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CEB82F" w14:textId="34940FD6" w:rsidR="00486F50" w:rsidRDefault="007E1995" w:rsidP="00D801CC">
      <w:pPr>
        <w:tabs>
          <w:tab w:val="left" w:pos="1352"/>
        </w:tabs>
      </w:pPr>
      <w:r w:rsidRPr="007E1995">
        <w:rPr>
          <w:noProof/>
        </w:rPr>
        <w:drawing>
          <wp:inline distT="0" distB="0" distL="0" distR="0" wp14:anchorId="2F304C00" wp14:editId="4631B5B4">
            <wp:extent cx="5270500" cy="18364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CD903" w14:textId="596E37B0" w:rsidR="00C31F8D" w:rsidRPr="00D14A0E" w:rsidRDefault="00326712" w:rsidP="00326712">
      <w:pPr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</w:pPr>
      <w:r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Figure</w:t>
      </w:r>
      <w:r w:rsidR="00FE6DDB"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S</w:t>
      </w:r>
      <w:r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1: GSEA analysis on AN, MA and MN comparison, of with GRADE_COLON_AND_RECTAL_CANCER_UP dataset.</w:t>
      </w:r>
    </w:p>
    <w:p w14:paraId="289E1E56" w14:textId="0357063C" w:rsidR="00FC3D07" w:rsidRDefault="00FC3D07" w:rsidP="00326712">
      <w:pPr>
        <w:rPr>
          <w:rFonts w:ascii="Palatino Linotype" w:eastAsia="Times New Roman" w:hAnsi="Palatino Linotype" w:cs="Times New Roman"/>
          <w:bCs/>
          <w:color w:val="000000"/>
          <w:kern w:val="0"/>
          <w:sz w:val="18"/>
          <w:szCs w:val="20"/>
          <w:lang w:eastAsia="de-DE" w:bidi="en-US"/>
        </w:rPr>
      </w:pPr>
    </w:p>
    <w:p w14:paraId="3A4F2CDB" w14:textId="41EB23E3" w:rsidR="00FE6DDB" w:rsidRPr="00D14A0E" w:rsidRDefault="007E1995" w:rsidP="00326712">
      <w:pPr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</w:pPr>
      <w:r w:rsidRPr="007E1995">
        <w:rPr>
          <w:rFonts w:ascii="Palatino Linotype" w:eastAsia="Times New Roman" w:hAnsi="Palatino Linotype" w:cs="Times New Roman"/>
          <w:bCs/>
          <w:noProof/>
          <w:color w:val="000000"/>
          <w:kern w:val="0"/>
          <w:sz w:val="18"/>
          <w:szCs w:val="20"/>
          <w:lang w:eastAsia="de-DE" w:bidi="en-US"/>
        </w:rPr>
        <w:drawing>
          <wp:inline distT="0" distB="0" distL="0" distR="0" wp14:anchorId="335176AD" wp14:editId="64DA9845">
            <wp:extent cx="5270500" cy="529336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9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918" w:rsidRPr="00D14A0E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F</w:t>
      </w:r>
      <w:r w:rsidR="00172918"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i</w:t>
      </w:r>
      <w:r w:rsidR="00172918" w:rsidRPr="00D14A0E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gure</w:t>
      </w:r>
      <w:r w:rsidR="00172918"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</w:t>
      </w:r>
      <w:r w:rsidR="00172918" w:rsidRPr="00D14A0E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S</w:t>
      </w:r>
      <w:r w:rsidR="00172918"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2: </w:t>
      </w:r>
      <w:r w:rsid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T</w:t>
      </w:r>
      <w:r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he </w:t>
      </w:r>
      <w:r w:rsidR="00172918"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expression pattern</w:t>
      </w:r>
      <w:r w:rsid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s</w:t>
      </w:r>
      <w:r w:rsidR="00172918"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identified in GSE117606.</w:t>
      </w:r>
    </w:p>
    <w:p w14:paraId="4EF7A58A" w14:textId="0D9688DC" w:rsidR="00FE6DDB" w:rsidRPr="00D14A0E" w:rsidRDefault="00FE6DDB" w:rsidP="00326712">
      <w:pPr>
        <w:rPr>
          <w:rFonts w:ascii="Palatino Linotype" w:eastAsia="Times New Roman" w:hAnsi="Palatino Linotype" w:cs="Times New Roman"/>
          <w:bCs/>
          <w:color w:val="000000"/>
          <w:kern w:val="0"/>
          <w:sz w:val="18"/>
          <w:szCs w:val="20"/>
          <w:lang w:eastAsia="de-DE" w:bidi="en-US"/>
        </w:rPr>
      </w:pPr>
    </w:p>
    <w:p w14:paraId="630D1EB6" w14:textId="3DE130B2" w:rsidR="00FE6DDB" w:rsidRPr="007E1995" w:rsidRDefault="007E1995" w:rsidP="00326712">
      <w:pPr>
        <w:rPr>
          <w:rFonts w:ascii="Palatino Linotype" w:eastAsia="Times New Roman" w:hAnsi="Palatino Linotype" w:cs="Times New Roman"/>
          <w:bCs/>
          <w:color w:val="000000"/>
          <w:kern w:val="0"/>
          <w:sz w:val="18"/>
          <w:szCs w:val="20"/>
          <w:lang w:eastAsia="de-DE" w:bidi="en-US"/>
        </w:rPr>
      </w:pPr>
      <w:r w:rsidRPr="007E1995">
        <w:rPr>
          <w:rFonts w:ascii="Palatino Linotype" w:eastAsia="Times New Roman" w:hAnsi="Palatino Linotype" w:cs="Times New Roman"/>
          <w:bCs/>
          <w:noProof/>
          <w:color w:val="000000"/>
          <w:kern w:val="0"/>
          <w:sz w:val="18"/>
          <w:szCs w:val="20"/>
          <w:lang w:eastAsia="de-DE" w:bidi="en-US"/>
        </w:rPr>
        <w:lastRenderedPageBreak/>
        <w:drawing>
          <wp:inline distT="0" distB="0" distL="0" distR="0" wp14:anchorId="03160485" wp14:editId="7F031F41">
            <wp:extent cx="5270500" cy="460438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E7F57" w14:textId="783466CC" w:rsidR="00FC3D07" w:rsidRPr="001F65E7" w:rsidRDefault="00326712" w:rsidP="00326712">
      <w:pPr>
        <w:rPr>
          <w:rFonts w:ascii="Times New Roman" w:hAnsi="Times New Roman"/>
          <w:sz w:val="24"/>
          <w:lang w:eastAsia="en-US"/>
        </w:rPr>
      </w:pPr>
      <w:r w:rsidRPr="00D14A0E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F</w:t>
      </w:r>
      <w:r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i</w:t>
      </w:r>
      <w:r w:rsidRPr="00D14A0E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gure</w:t>
      </w:r>
      <w:r w:rsidR="00FE6DDB"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S</w:t>
      </w:r>
      <w:r w:rsidR="00172918"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3</w:t>
      </w:r>
      <w:r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: GO analysis of biological process and KEGG analysis on the genes of cluster</w:t>
      </w:r>
      <w:r w:rsidRPr="001F65E7">
        <w:rPr>
          <w:rFonts w:ascii="Times New Roman" w:hAnsi="Times New Roman"/>
          <w:sz w:val="24"/>
          <w:lang w:eastAsia="en-US"/>
        </w:rPr>
        <w:t xml:space="preserve"> 1</w:t>
      </w:r>
      <w:r w:rsidR="00D413E6" w:rsidRPr="001F65E7">
        <w:rPr>
          <w:rFonts w:ascii="Times New Roman" w:hAnsi="Times New Roman"/>
          <w:sz w:val="24"/>
          <w:lang w:eastAsia="en-US"/>
        </w:rPr>
        <w:t xml:space="preserve"> </w:t>
      </w:r>
      <w:r w:rsidR="00FE6DDB" w:rsidRPr="001F65E7">
        <w:rPr>
          <w:rFonts w:ascii="Times New Roman" w:hAnsi="Times New Roman"/>
          <w:sz w:val="24"/>
          <w:lang w:eastAsia="en-US"/>
        </w:rPr>
        <w:t xml:space="preserve">,2 </w:t>
      </w:r>
      <w:r w:rsidR="00D413E6" w:rsidRPr="001F65E7">
        <w:rPr>
          <w:rFonts w:ascii="Times New Roman" w:hAnsi="Times New Roman"/>
          <w:sz w:val="24"/>
          <w:lang w:eastAsia="en-US"/>
        </w:rPr>
        <w:t xml:space="preserve">and </w:t>
      </w:r>
      <w:r w:rsidR="00FE6DDB" w:rsidRPr="001F65E7">
        <w:rPr>
          <w:rFonts w:ascii="Times New Roman" w:hAnsi="Times New Roman"/>
          <w:sz w:val="24"/>
          <w:lang w:eastAsia="en-US"/>
        </w:rPr>
        <w:t>6</w:t>
      </w:r>
      <w:r w:rsidRPr="001F65E7">
        <w:rPr>
          <w:rFonts w:ascii="Times New Roman" w:hAnsi="Times New Roman"/>
          <w:sz w:val="24"/>
          <w:lang w:eastAsia="en-US"/>
        </w:rPr>
        <w:t>.</w:t>
      </w:r>
    </w:p>
    <w:p w14:paraId="0D58A290" w14:textId="1C612AEF" w:rsidR="00172918" w:rsidRDefault="00172918" w:rsidP="00326712">
      <w:pPr>
        <w:rPr>
          <w:rFonts w:ascii="Palatino Linotype" w:eastAsia="Times New Roman" w:hAnsi="Palatino Linotype" w:cs="Times New Roman"/>
          <w:bCs/>
          <w:color w:val="000000"/>
          <w:kern w:val="0"/>
          <w:sz w:val="18"/>
          <w:szCs w:val="20"/>
          <w:lang w:eastAsia="de-DE" w:bidi="en-US"/>
        </w:rPr>
      </w:pPr>
    </w:p>
    <w:p w14:paraId="56B8C447" w14:textId="5B4D5116" w:rsidR="00172918" w:rsidRDefault="00D14A0E" w:rsidP="00326712">
      <w:pPr>
        <w:rPr>
          <w:rFonts w:ascii="Palatino Linotype" w:eastAsia="Times New Roman" w:hAnsi="Palatino Linotype" w:cs="Times New Roman"/>
          <w:bCs/>
          <w:color w:val="000000"/>
          <w:kern w:val="0"/>
          <w:sz w:val="18"/>
          <w:szCs w:val="20"/>
          <w:lang w:eastAsia="de-DE" w:bidi="en-US"/>
        </w:rPr>
      </w:pPr>
      <w:r w:rsidRPr="00D14A0E">
        <w:rPr>
          <w:rFonts w:ascii="Palatino Linotype" w:eastAsia="Times New Roman" w:hAnsi="Palatino Linotype" w:cs="Times New Roman"/>
          <w:bCs/>
          <w:noProof/>
          <w:color w:val="000000"/>
          <w:kern w:val="0"/>
          <w:sz w:val="18"/>
          <w:szCs w:val="20"/>
          <w:lang w:eastAsia="de-DE" w:bidi="en-US"/>
        </w:rPr>
        <w:lastRenderedPageBreak/>
        <w:drawing>
          <wp:inline distT="0" distB="0" distL="0" distR="0" wp14:anchorId="402CA843" wp14:editId="189C7D21">
            <wp:extent cx="5270500" cy="8364855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4ED49" w14:textId="3274D57E" w:rsidR="00172918" w:rsidRPr="001F65E7" w:rsidRDefault="00172918" w:rsidP="00326712">
      <w:pPr>
        <w:rPr>
          <w:rFonts w:ascii="Times New Roman" w:hAnsi="Times New Roman"/>
          <w:sz w:val="24"/>
          <w:lang w:eastAsia="en-US"/>
        </w:rPr>
      </w:pPr>
      <w:r w:rsidRPr="001F65E7">
        <w:rPr>
          <w:rFonts w:ascii="Times New Roman" w:hAnsi="Times New Roman" w:hint="eastAsia"/>
          <w:sz w:val="24"/>
          <w:lang w:eastAsia="en-US"/>
        </w:rPr>
        <w:t>F</w:t>
      </w:r>
      <w:r w:rsidRPr="001F65E7">
        <w:rPr>
          <w:rFonts w:ascii="Times New Roman" w:hAnsi="Times New Roman"/>
          <w:sz w:val="24"/>
          <w:lang w:eastAsia="en-US"/>
        </w:rPr>
        <w:t>i</w:t>
      </w:r>
      <w:r w:rsidRPr="001F65E7">
        <w:rPr>
          <w:rFonts w:ascii="Times New Roman" w:hAnsi="Times New Roman" w:hint="eastAsia"/>
          <w:sz w:val="24"/>
          <w:lang w:eastAsia="en-US"/>
        </w:rPr>
        <w:t>gure</w:t>
      </w:r>
      <w:r w:rsidRPr="001F65E7">
        <w:rPr>
          <w:rFonts w:ascii="Times New Roman" w:hAnsi="Times New Roman"/>
          <w:sz w:val="24"/>
          <w:lang w:eastAsia="en-US"/>
        </w:rPr>
        <w:t xml:space="preserve"> </w:t>
      </w:r>
      <w:r w:rsidRPr="001F65E7">
        <w:rPr>
          <w:rFonts w:ascii="Times New Roman" w:hAnsi="Times New Roman" w:hint="eastAsia"/>
          <w:sz w:val="24"/>
          <w:lang w:eastAsia="en-US"/>
        </w:rPr>
        <w:t>S</w:t>
      </w:r>
      <w:r w:rsidRPr="001F65E7">
        <w:rPr>
          <w:rFonts w:ascii="Times New Roman" w:hAnsi="Times New Roman"/>
          <w:sz w:val="24"/>
          <w:lang w:eastAsia="en-US"/>
        </w:rPr>
        <w:t>4:</w:t>
      </w:r>
      <w:r w:rsidR="007E1995" w:rsidRPr="007E1995">
        <w:rPr>
          <w:rFonts w:ascii="Times New Roman" w:hAnsi="Times New Roman"/>
          <w:sz w:val="24"/>
          <w:lang w:eastAsia="en-US"/>
        </w:rPr>
        <w:t xml:space="preserve"> </w:t>
      </w:r>
      <w:r w:rsidR="007E1995">
        <w:rPr>
          <w:rFonts w:ascii="Times New Roman" w:hAnsi="Times New Roman"/>
          <w:sz w:val="24"/>
          <w:lang w:eastAsia="en-US"/>
        </w:rPr>
        <w:t xml:space="preserve">The biologic </w:t>
      </w:r>
      <w:r w:rsidR="007E1995" w:rsidRPr="008F71CA">
        <w:rPr>
          <w:rFonts w:ascii="Times New Roman" w:hAnsi="Times New Roman"/>
          <w:sz w:val="24"/>
          <w:lang w:eastAsia="en-US"/>
        </w:rPr>
        <w:t>characteristics</w:t>
      </w:r>
      <w:r w:rsidR="007E1995">
        <w:rPr>
          <w:rFonts w:ascii="Times New Roman" w:hAnsi="Times New Roman"/>
          <w:sz w:val="24"/>
          <w:lang w:eastAsia="en-US"/>
        </w:rPr>
        <w:t xml:space="preserve"> of the three clusters were validated by the </w:t>
      </w:r>
      <w:r w:rsidR="007E1995" w:rsidRPr="001F65E7">
        <w:rPr>
          <w:rFonts w:ascii="Times New Roman" w:hAnsi="Times New Roman"/>
          <w:sz w:val="24"/>
          <w:lang w:eastAsia="en-US"/>
        </w:rPr>
        <w:lastRenderedPageBreak/>
        <w:t>GSE117606 dataset.</w:t>
      </w:r>
      <w:r w:rsidR="001F65E7">
        <w:rPr>
          <w:rFonts w:ascii="Times New Roman" w:hAnsi="Times New Roman"/>
          <w:sz w:val="24"/>
          <w:lang w:eastAsia="en-US"/>
        </w:rPr>
        <w:t xml:space="preserve"> </w:t>
      </w:r>
      <w:r w:rsidRPr="001F65E7">
        <w:rPr>
          <w:rFonts w:ascii="Times New Roman" w:hAnsi="Times New Roman" w:hint="eastAsia"/>
          <w:sz w:val="24"/>
          <w:lang w:eastAsia="en-US"/>
        </w:rPr>
        <w:t>(</w:t>
      </w:r>
      <w:r w:rsidRPr="001F65E7">
        <w:rPr>
          <w:rFonts w:ascii="Times New Roman" w:hAnsi="Times New Roman"/>
          <w:sz w:val="24"/>
          <w:lang w:eastAsia="en-US"/>
        </w:rPr>
        <w:t>A)</w:t>
      </w:r>
      <w:r w:rsidR="007E1995">
        <w:rPr>
          <w:rFonts w:ascii="Times New Roman" w:hAnsi="Times New Roman" w:hint="eastAsia"/>
          <w:sz w:val="24"/>
          <w:lang w:eastAsia="en-US"/>
        </w:rPr>
        <w:t xml:space="preserve"> </w:t>
      </w:r>
      <w:r w:rsidR="007E1995">
        <w:rPr>
          <w:rFonts w:ascii="Times New Roman" w:hAnsi="Times New Roman"/>
          <w:sz w:val="24"/>
          <w:lang w:eastAsia="en-US"/>
        </w:rPr>
        <w:t xml:space="preserve">The </w:t>
      </w:r>
      <w:r w:rsidR="007E1995">
        <w:rPr>
          <w:rFonts w:ascii="Times New Roman" w:hAnsi="Times New Roman" w:hint="eastAsia"/>
          <w:sz w:val="24"/>
          <w:lang w:eastAsia="en-US"/>
        </w:rPr>
        <w:t>gen</w:t>
      </w:r>
      <w:r w:rsidR="007E1995">
        <w:rPr>
          <w:rFonts w:ascii="Times New Roman" w:hAnsi="Times New Roman"/>
          <w:sz w:val="24"/>
          <w:lang w:eastAsia="en-US"/>
        </w:rPr>
        <w:t>es associated with immune response</w:t>
      </w:r>
      <w:r w:rsidR="007E1995">
        <w:rPr>
          <w:rFonts w:ascii="Times New Roman" w:hAnsi="Times New Roman" w:hint="eastAsia"/>
          <w:sz w:val="24"/>
          <w:lang w:eastAsia="en-US"/>
        </w:rPr>
        <w:t xml:space="preserve"> </w:t>
      </w:r>
      <w:r w:rsidR="007E1995">
        <w:rPr>
          <w:rFonts w:ascii="Times New Roman" w:hAnsi="Times New Roman"/>
          <w:sz w:val="24"/>
          <w:lang w:eastAsia="en-US"/>
        </w:rPr>
        <w:t xml:space="preserve">in </w:t>
      </w:r>
      <w:r w:rsidR="007E1995" w:rsidRPr="001F65E7">
        <w:rPr>
          <w:rFonts w:ascii="Times New Roman" w:hAnsi="Times New Roman"/>
          <w:sz w:val="24"/>
          <w:lang w:eastAsia="en-US"/>
        </w:rPr>
        <w:t>GSE117606</w:t>
      </w:r>
      <w:r w:rsidR="007E1995">
        <w:rPr>
          <w:rFonts w:ascii="Times New Roman" w:hAnsi="Times New Roman"/>
          <w:sz w:val="24"/>
          <w:lang w:eastAsia="en-US"/>
        </w:rPr>
        <w:t xml:space="preserve"> (</w:t>
      </w:r>
      <w:r w:rsidR="007E1995" w:rsidRPr="001F65E7">
        <w:rPr>
          <w:rFonts w:ascii="Times New Roman" w:hAnsi="Times New Roman"/>
          <w:sz w:val="24"/>
          <w:lang w:eastAsia="en-US"/>
        </w:rPr>
        <w:t>TNFRSF1A</w:t>
      </w:r>
      <w:r w:rsidR="007E1995">
        <w:rPr>
          <w:rFonts w:ascii="Times New Roman" w:hAnsi="Times New Roman" w:hint="eastAsia"/>
          <w:sz w:val="24"/>
          <w:lang w:eastAsia="en-US"/>
        </w:rPr>
        <w:t>,</w:t>
      </w:r>
      <w:r w:rsidR="007E1995">
        <w:rPr>
          <w:rFonts w:ascii="Times New Roman" w:hAnsi="Times New Roman"/>
          <w:sz w:val="24"/>
          <w:lang w:eastAsia="en-US"/>
        </w:rPr>
        <w:t xml:space="preserve"> </w:t>
      </w:r>
      <w:r w:rsidR="007E1995" w:rsidRPr="001F65E7">
        <w:rPr>
          <w:rFonts w:ascii="Times New Roman" w:hAnsi="Times New Roman"/>
          <w:sz w:val="24"/>
          <w:lang w:eastAsia="en-US"/>
        </w:rPr>
        <w:t>CMKLR1</w:t>
      </w:r>
      <w:r w:rsidR="007E1995">
        <w:rPr>
          <w:rFonts w:ascii="Times New Roman" w:hAnsi="Times New Roman" w:hint="eastAsia"/>
          <w:sz w:val="24"/>
          <w:lang w:eastAsia="en-US"/>
        </w:rPr>
        <w:t>,</w:t>
      </w:r>
      <w:r w:rsidR="007E1995">
        <w:rPr>
          <w:rFonts w:ascii="Times New Roman" w:hAnsi="Times New Roman"/>
          <w:sz w:val="24"/>
          <w:lang w:eastAsia="en-US"/>
        </w:rPr>
        <w:t xml:space="preserve"> </w:t>
      </w:r>
      <w:r w:rsidR="007E1995" w:rsidRPr="001F65E7">
        <w:rPr>
          <w:rFonts w:ascii="Times New Roman" w:hAnsi="Times New Roman"/>
          <w:sz w:val="24"/>
          <w:lang w:eastAsia="en-US"/>
        </w:rPr>
        <w:t>CTSG</w:t>
      </w:r>
      <w:r w:rsidR="007E1995">
        <w:rPr>
          <w:rFonts w:ascii="Times New Roman" w:hAnsi="Times New Roman" w:hint="eastAsia"/>
          <w:sz w:val="24"/>
          <w:lang w:eastAsia="en-US"/>
        </w:rPr>
        <w:t>,</w:t>
      </w:r>
      <w:r w:rsidR="007E1995">
        <w:rPr>
          <w:rFonts w:ascii="Times New Roman" w:hAnsi="Times New Roman"/>
          <w:sz w:val="24"/>
          <w:lang w:eastAsia="en-US"/>
        </w:rPr>
        <w:t xml:space="preserve"> </w:t>
      </w:r>
      <w:r w:rsidR="007E1995" w:rsidRPr="001F65E7">
        <w:rPr>
          <w:rFonts w:ascii="Times New Roman" w:hAnsi="Times New Roman"/>
          <w:sz w:val="24"/>
          <w:lang w:eastAsia="en-US"/>
        </w:rPr>
        <w:t>CD22</w:t>
      </w:r>
      <w:r w:rsidR="007E1995">
        <w:rPr>
          <w:rFonts w:ascii="Times New Roman" w:hAnsi="Times New Roman" w:hint="eastAsia"/>
          <w:sz w:val="24"/>
          <w:lang w:eastAsia="en-US"/>
        </w:rPr>
        <w:t>,</w:t>
      </w:r>
      <w:r w:rsidR="007E1995">
        <w:rPr>
          <w:rFonts w:ascii="Times New Roman" w:hAnsi="Times New Roman"/>
          <w:sz w:val="24"/>
          <w:lang w:eastAsia="en-US"/>
        </w:rPr>
        <w:t xml:space="preserve"> </w:t>
      </w:r>
      <w:r w:rsidR="007E1995" w:rsidRPr="001F65E7">
        <w:rPr>
          <w:rFonts w:ascii="Times New Roman" w:hAnsi="Times New Roman"/>
          <w:sz w:val="24"/>
          <w:lang w:eastAsia="en-US"/>
        </w:rPr>
        <w:t>SECTM1</w:t>
      </w:r>
      <w:r w:rsidR="007E1995">
        <w:rPr>
          <w:rFonts w:ascii="Times New Roman" w:hAnsi="Times New Roman"/>
          <w:sz w:val="24"/>
          <w:lang w:eastAsia="en-US"/>
        </w:rPr>
        <w:t>) had similar expression patterns in cluster 3</w:t>
      </w:r>
      <w:r w:rsidR="007E1995" w:rsidRPr="001F65E7">
        <w:rPr>
          <w:rFonts w:ascii="Times New Roman" w:hAnsi="Times New Roman"/>
          <w:sz w:val="24"/>
          <w:lang w:eastAsia="en-US"/>
        </w:rPr>
        <w:t xml:space="preserve">. </w:t>
      </w:r>
      <w:r w:rsidRPr="001F65E7">
        <w:rPr>
          <w:rFonts w:ascii="Times New Roman" w:hAnsi="Times New Roman"/>
          <w:sz w:val="24"/>
          <w:lang w:eastAsia="en-US"/>
        </w:rPr>
        <w:t>(B)</w:t>
      </w:r>
      <w:r w:rsidR="007E1995" w:rsidRPr="007E1995">
        <w:rPr>
          <w:rFonts w:ascii="Times New Roman" w:hAnsi="Times New Roman"/>
          <w:sz w:val="24"/>
          <w:lang w:eastAsia="en-US"/>
        </w:rPr>
        <w:t xml:space="preserve"> </w:t>
      </w:r>
      <w:r w:rsidR="007E1995">
        <w:rPr>
          <w:rFonts w:ascii="Times New Roman" w:hAnsi="Times New Roman"/>
          <w:sz w:val="24"/>
          <w:lang w:eastAsia="en-US"/>
        </w:rPr>
        <w:t xml:space="preserve">The </w:t>
      </w:r>
      <w:r w:rsidR="007E1995">
        <w:rPr>
          <w:rFonts w:ascii="Times New Roman" w:hAnsi="Times New Roman" w:hint="eastAsia"/>
          <w:sz w:val="24"/>
          <w:lang w:eastAsia="en-US"/>
        </w:rPr>
        <w:t>gen</w:t>
      </w:r>
      <w:r w:rsidR="007E1995">
        <w:rPr>
          <w:rFonts w:ascii="Times New Roman" w:hAnsi="Times New Roman"/>
          <w:sz w:val="24"/>
          <w:lang w:eastAsia="en-US"/>
        </w:rPr>
        <w:t xml:space="preserve">es associated with canonical cancer pathway in </w:t>
      </w:r>
      <w:r w:rsidR="007E1995" w:rsidRPr="001F65E7">
        <w:rPr>
          <w:rFonts w:ascii="Times New Roman" w:hAnsi="Times New Roman"/>
          <w:sz w:val="24"/>
          <w:lang w:eastAsia="en-US"/>
        </w:rPr>
        <w:t>GSE117606</w:t>
      </w:r>
      <w:r w:rsidR="007E1995">
        <w:rPr>
          <w:rFonts w:ascii="Times New Roman" w:hAnsi="Times New Roman"/>
          <w:sz w:val="24"/>
          <w:lang w:eastAsia="en-US"/>
        </w:rPr>
        <w:t xml:space="preserve"> </w:t>
      </w:r>
      <w:r w:rsidR="007E1995" w:rsidRPr="001F65E7">
        <w:rPr>
          <w:rFonts w:ascii="Times New Roman" w:hAnsi="Times New Roman"/>
          <w:sz w:val="24"/>
          <w:lang w:eastAsia="en-US"/>
        </w:rPr>
        <w:t>(MMP14</w:t>
      </w:r>
      <w:r w:rsidR="007E1995" w:rsidRPr="001F65E7">
        <w:rPr>
          <w:rFonts w:ascii="Times New Roman" w:hAnsi="Times New Roman" w:hint="eastAsia"/>
          <w:sz w:val="24"/>
          <w:lang w:eastAsia="en-US"/>
        </w:rPr>
        <w:t>,</w:t>
      </w:r>
      <w:r w:rsidR="007E1995">
        <w:rPr>
          <w:rFonts w:ascii="Times New Roman" w:hAnsi="Times New Roman"/>
          <w:sz w:val="24"/>
          <w:lang w:eastAsia="en-US"/>
        </w:rPr>
        <w:t xml:space="preserve"> </w:t>
      </w:r>
      <w:r w:rsidR="007E1995" w:rsidRPr="001F65E7">
        <w:rPr>
          <w:rFonts w:ascii="Times New Roman" w:hAnsi="Times New Roman"/>
          <w:sz w:val="24"/>
          <w:lang w:eastAsia="en-US"/>
        </w:rPr>
        <w:t>NOTCH3</w:t>
      </w:r>
      <w:r w:rsidR="007E1995" w:rsidRPr="001F65E7">
        <w:rPr>
          <w:rFonts w:ascii="Times New Roman" w:hAnsi="Times New Roman" w:hint="eastAsia"/>
          <w:sz w:val="24"/>
          <w:lang w:eastAsia="en-US"/>
        </w:rPr>
        <w:t>,</w:t>
      </w:r>
      <w:r w:rsidR="007E1995">
        <w:rPr>
          <w:rFonts w:ascii="Times New Roman" w:hAnsi="Times New Roman"/>
          <w:sz w:val="24"/>
          <w:lang w:eastAsia="en-US"/>
        </w:rPr>
        <w:t xml:space="preserve"> </w:t>
      </w:r>
      <w:r w:rsidR="007E1995" w:rsidRPr="001F65E7">
        <w:rPr>
          <w:rFonts w:ascii="Times New Roman" w:hAnsi="Times New Roman"/>
          <w:sz w:val="24"/>
          <w:lang w:eastAsia="en-US"/>
        </w:rPr>
        <w:t>TGFB3</w:t>
      </w:r>
      <w:r w:rsidR="007E1995" w:rsidRPr="001F65E7">
        <w:rPr>
          <w:rFonts w:ascii="Times New Roman" w:hAnsi="Times New Roman" w:hint="eastAsia"/>
          <w:sz w:val="24"/>
          <w:lang w:eastAsia="en-US"/>
        </w:rPr>
        <w:t>,</w:t>
      </w:r>
      <w:r w:rsidR="007E1995">
        <w:rPr>
          <w:rFonts w:ascii="Times New Roman" w:hAnsi="Times New Roman"/>
          <w:sz w:val="24"/>
          <w:lang w:eastAsia="en-US"/>
        </w:rPr>
        <w:t xml:space="preserve"> </w:t>
      </w:r>
      <w:r w:rsidR="007E1995" w:rsidRPr="001F65E7">
        <w:rPr>
          <w:rFonts w:ascii="Times New Roman" w:hAnsi="Times New Roman"/>
          <w:sz w:val="24"/>
          <w:lang w:eastAsia="en-US"/>
        </w:rPr>
        <w:t>TGFBR1</w:t>
      </w:r>
      <w:r w:rsidR="007E1995" w:rsidRPr="001F65E7">
        <w:rPr>
          <w:rFonts w:ascii="Times New Roman" w:hAnsi="Times New Roman" w:hint="eastAsia"/>
          <w:sz w:val="24"/>
          <w:lang w:eastAsia="en-US"/>
        </w:rPr>
        <w:t>,</w:t>
      </w:r>
      <w:r w:rsidR="007E1995">
        <w:rPr>
          <w:rFonts w:ascii="Times New Roman" w:hAnsi="Times New Roman"/>
          <w:sz w:val="24"/>
          <w:lang w:eastAsia="en-US"/>
        </w:rPr>
        <w:t xml:space="preserve"> </w:t>
      </w:r>
      <w:r w:rsidR="007E1995" w:rsidRPr="001F65E7">
        <w:rPr>
          <w:rFonts w:ascii="Times New Roman" w:hAnsi="Times New Roman"/>
          <w:sz w:val="24"/>
          <w:lang w:eastAsia="en-US"/>
        </w:rPr>
        <w:t>VEGFA)</w:t>
      </w:r>
      <w:r w:rsidR="007E1995">
        <w:rPr>
          <w:rFonts w:ascii="Times New Roman" w:hAnsi="Times New Roman"/>
          <w:sz w:val="24"/>
          <w:lang w:eastAsia="en-US"/>
        </w:rPr>
        <w:t xml:space="preserve"> share the expression pattern with cluster 4</w:t>
      </w:r>
      <w:r w:rsidR="007E1995" w:rsidRPr="001F65E7">
        <w:rPr>
          <w:rFonts w:ascii="Times New Roman" w:hAnsi="Times New Roman"/>
          <w:sz w:val="24"/>
          <w:lang w:eastAsia="en-US"/>
        </w:rPr>
        <w:t xml:space="preserve">. </w:t>
      </w:r>
      <w:r w:rsidRPr="001F65E7">
        <w:rPr>
          <w:rFonts w:ascii="Times New Roman" w:hAnsi="Times New Roman"/>
          <w:sz w:val="24"/>
          <w:lang w:eastAsia="en-US"/>
        </w:rPr>
        <w:t>(C)</w:t>
      </w:r>
      <w:r w:rsidR="001F65E7" w:rsidRPr="001F65E7">
        <w:rPr>
          <w:rFonts w:ascii="Times New Roman" w:hAnsi="Times New Roman"/>
          <w:sz w:val="24"/>
          <w:lang w:eastAsia="en-US"/>
        </w:rPr>
        <w:t xml:space="preserve"> </w:t>
      </w:r>
      <w:r w:rsidR="001F65E7">
        <w:rPr>
          <w:rFonts w:ascii="Times New Roman" w:hAnsi="Times New Roman"/>
          <w:sz w:val="24"/>
          <w:lang w:eastAsia="en-US"/>
        </w:rPr>
        <w:t xml:space="preserve">The </w:t>
      </w:r>
      <w:r w:rsidR="001F65E7">
        <w:rPr>
          <w:rFonts w:ascii="Times New Roman" w:hAnsi="Times New Roman" w:hint="eastAsia"/>
          <w:sz w:val="24"/>
          <w:lang w:eastAsia="en-US"/>
        </w:rPr>
        <w:t>gen</w:t>
      </w:r>
      <w:r w:rsidR="001F65E7">
        <w:rPr>
          <w:rFonts w:ascii="Times New Roman" w:hAnsi="Times New Roman"/>
          <w:sz w:val="24"/>
          <w:lang w:eastAsia="en-US"/>
        </w:rPr>
        <w:t>es associated with metabolism</w:t>
      </w:r>
      <w:r w:rsidR="001F65E7">
        <w:rPr>
          <w:rFonts w:ascii="Times New Roman" w:hAnsi="Times New Roman" w:hint="eastAsia"/>
          <w:sz w:val="24"/>
          <w:lang w:eastAsia="en-US"/>
        </w:rPr>
        <w:t xml:space="preserve"> </w:t>
      </w:r>
      <w:r w:rsidR="001F65E7">
        <w:rPr>
          <w:rFonts w:ascii="Times New Roman" w:hAnsi="Times New Roman"/>
          <w:sz w:val="24"/>
          <w:lang w:eastAsia="en-US"/>
        </w:rPr>
        <w:t xml:space="preserve">in </w:t>
      </w:r>
      <w:r w:rsidR="001F65E7" w:rsidRPr="001F65E7">
        <w:rPr>
          <w:rFonts w:ascii="Times New Roman" w:hAnsi="Times New Roman"/>
          <w:sz w:val="24"/>
          <w:lang w:eastAsia="en-US"/>
        </w:rPr>
        <w:t>GSE117606</w:t>
      </w:r>
      <w:r w:rsidR="001F65E7">
        <w:rPr>
          <w:rFonts w:ascii="Times New Roman" w:hAnsi="Times New Roman"/>
          <w:sz w:val="24"/>
          <w:lang w:eastAsia="en-US"/>
        </w:rPr>
        <w:t xml:space="preserve"> (</w:t>
      </w:r>
      <w:r w:rsidR="001F65E7" w:rsidRPr="001F65E7">
        <w:rPr>
          <w:rFonts w:ascii="Times New Roman" w:hAnsi="Times New Roman"/>
          <w:sz w:val="24"/>
          <w:lang w:eastAsia="en-US"/>
        </w:rPr>
        <w:t>ACACB</w:t>
      </w:r>
      <w:r w:rsidR="001F65E7" w:rsidRPr="001F65E7">
        <w:rPr>
          <w:rFonts w:ascii="Times New Roman" w:hAnsi="Times New Roman" w:hint="eastAsia"/>
          <w:sz w:val="24"/>
          <w:lang w:eastAsia="en-US"/>
        </w:rPr>
        <w:t>,</w:t>
      </w:r>
      <w:r w:rsidR="001F65E7" w:rsidRPr="001F65E7">
        <w:rPr>
          <w:rFonts w:ascii="Times New Roman" w:hAnsi="Times New Roman"/>
          <w:sz w:val="24"/>
          <w:lang w:eastAsia="en-US"/>
        </w:rPr>
        <w:t xml:space="preserve"> GALNT12</w:t>
      </w:r>
      <w:r w:rsidR="001F65E7" w:rsidRPr="001F65E7">
        <w:rPr>
          <w:rFonts w:ascii="Times New Roman" w:hAnsi="Times New Roman" w:hint="eastAsia"/>
          <w:sz w:val="24"/>
          <w:lang w:eastAsia="en-US"/>
        </w:rPr>
        <w:t>,</w:t>
      </w:r>
      <w:r w:rsidR="001F65E7" w:rsidRPr="001F65E7">
        <w:rPr>
          <w:rFonts w:ascii="Times New Roman" w:hAnsi="Times New Roman"/>
          <w:sz w:val="24"/>
          <w:lang w:eastAsia="en-US"/>
        </w:rPr>
        <w:t xml:space="preserve"> MAOA</w:t>
      </w:r>
      <w:r w:rsidR="001F65E7" w:rsidRPr="001F65E7">
        <w:rPr>
          <w:rFonts w:ascii="Times New Roman" w:hAnsi="Times New Roman" w:hint="eastAsia"/>
          <w:sz w:val="24"/>
          <w:lang w:eastAsia="en-US"/>
        </w:rPr>
        <w:t>,</w:t>
      </w:r>
      <w:r w:rsidR="001F65E7" w:rsidRPr="001F65E7">
        <w:rPr>
          <w:rFonts w:ascii="Times New Roman" w:hAnsi="Times New Roman"/>
          <w:sz w:val="24"/>
          <w:lang w:eastAsia="en-US"/>
        </w:rPr>
        <w:t xml:space="preserve"> PLCD1,</w:t>
      </w:r>
      <w:r w:rsidR="001F65E7" w:rsidRPr="001F65E7">
        <w:rPr>
          <w:rFonts w:ascii="Times New Roman" w:hAnsi="Times New Roman" w:hint="eastAsia"/>
          <w:sz w:val="24"/>
          <w:lang w:eastAsia="en-US"/>
        </w:rPr>
        <w:t xml:space="preserve"> </w:t>
      </w:r>
      <w:r w:rsidR="001F65E7" w:rsidRPr="001F65E7">
        <w:rPr>
          <w:rFonts w:ascii="Times New Roman" w:hAnsi="Times New Roman"/>
          <w:sz w:val="24"/>
          <w:lang w:eastAsia="en-US"/>
        </w:rPr>
        <w:t>SMPD3</w:t>
      </w:r>
      <w:r w:rsidR="001F65E7">
        <w:rPr>
          <w:rFonts w:ascii="Times New Roman" w:hAnsi="Times New Roman"/>
          <w:sz w:val="24"/>
          <w:lang w:eastAsia="en-US"/>
        </w:rPr>
        <w:t>) had similar expression patterns in cluster 5.</w:t>
      </w:r>
    </w:p>
    <w:p w14:paraId="30036F67" w14:textId="77777777" w:rsidR="00172918" w:rsidRPr="00FC3D07" w:rsidRDefault="00172918" w:rsidP="00326712">
      <w:pPr>
        <w:rPr>
          <w:rFonts w:ascii="Palatino Linotype" w:eastAsia="Times New Roman" w:hAnsi="Palatino Linotype" w:cs="Times New Roman"/>
          <w:bCs/>
          <w:color w:val="000000"/>
          <w:kern w:val="0"/>
          <w:sz w:val="18"/>
          <w:szCs w:val="20"/>
          <w:lang w:eastAsia="de-DE" w:bidi="en-US"/>
        </w:rPr>
      </w:pPr>
    </w:p>
    <w:p w14:paraId="42680BFD" w14:textId="6F955104" w:rsidR="00326712" w:rsidRDefault="00D14A0E" w:rsidP="00326712">
      <w:r w:rsidRPr="00D14A0E">
        <w:rPr>
          <w:noProof/>
        </w:rPr>
        <w:drawing>
          <wp:inline distT="0" distB="0" distL="0" distR="0" wp14:anchorId="4E51F8DE" wp14:editId="39C54493">
            <wp:extent cx="5029200" cy="59944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233FF" w14:textId="0339D595" w:rsidR="00172918" w:rsidRPr="00D14A0E" w:rsidRDefault="00326712" w:rsidP="00326712">
      <w:pPr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</w:pPr>
      <w:r w:rsidRPr="00D14A0E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F</w:t>
      </w:r>
      <w:r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i</w:t>
      </w:r>
      <w:r w:rsidRPr="00D14A0E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gure</w:t>
      </w:r>
      <w:r w:rsidR="00FE6DDB"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</w:t>
      </w:r>
      <w:r w:rsidRPr="00D14A0E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S</w:t>
      </w:r>
      <w:r w:rsidR="00172918"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5</w:t>
      </w:r>
      <w:r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: heatmap of revealed correlation ship and its p value between module and trait by WGCNA.</w:t>
      </w:r>
    </w:p>
    <w:p w14:paraId="6C4FA95A" w14:textId="77777777" w:rsidR="00172918" w:rsidRPr="00D14A0E" w:rsidRDefault="00172918" w:rsidP="00326712">
      <w:pPr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</w:pPr>
    </w:p>
    <w:p w14:paraId="2FAC624B" w14:textId="77433B16" w:rsidR="00326712" w:rsidRDefault="00D14A0E" w:rsidP="00326712">
      <w:r w:rsidRPr="00D14A0E">
        <w:rPr>
          <w:noProof/>
        </w:rPr>
        <w:lastRenderedPageBreak/>
        <w:drawing>
          <wp:inline distT="0" distB="0" distL="0" distR="0" wp14:anchorId="693EAD68" wp14:editId="38CDC4D4">
            <wp:extent cx="5270500" cy="521779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1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39AD6" w14:textId="77777777" w:rsidR="00FC3D07" w:rsidRPr="007A75DA" w:rsidRDefault="00FC3D07" w:rsidP="00326712"/>
    <w:p w14:paraId="5397B113" w14:textId="48F52619" w:rsidR="00326712" w:rsidRPr="00D14A0E" w:rsidRDefault="00326712" w:rsidP="00326712">
      <w:pPr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</w:pPr>
      <w:r w:rsidRPr="00D14A0E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F</w:t>
      </w:r>
      <w:r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i</w:t>
      </w:r>
      <w:r w:rsidRPr="00D14A0E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gure</w:t>
      </w:r>
      <w:r w:rsidR="00FE6DDB"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</w:t>
      </w:r>
      <w:r w:rsidRPr="00D14A0E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S</w:t>
      </w:r>
      <w:r w:rsidR="00172918"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6</w:t>
      </w:r>
      <w:r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: Kaplan-Meier survival curves of overall survival analysis on 15 genes </w:t>
      </w:r>
      <w:r w:rsidRPr="00D14A0E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with</w:t>
      </w:r>
      <w:r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</w:t>
      </w:r>
      <w:r w:rsidRPr="00D14A0E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p</w:t>
      </w:r>
      <w:r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&lt;0.05 in cluster</w:t>
      </w:r>
      <w:r w:rsidR="00D413E6"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</w:t>
      </w:r>
      <w:r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6.</w:t>
      </w:r>
    </w:p>
    <w:p w14:paraId="7D70FB9F" w14:textId="0B1FC04F" w:rsidR="00FC3D07" w:rsidRDefault="00D14A0E" w:rsidP="00326712">
      <w:r w:rsidRPr="00D14A0E">
        <w:rPr>
          <w:noProof/>
        </w:rPr>
        <w:drawing>
          <wp:inline distT="0" distB="0" distL="0" distR="0" wp14:anchorId="5C214AC6" wp14:editId="0580B364">
            <wp:extent cx="3289300" cy="2269763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57" b="1"/>
                    <a:stretch/>
                  </pic:blipFill>
                  <pic:spPr bwMode="auto">
                    <a:xfrm>
                      <a:off x="0" y="0"/>
                      <a:ext cx="3289300" cy="2269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1EBCF" w14:textId="25B639E9" w:rsidR="00326712" w:rsidRPr="00D14A0E" w:rsidRDefault="00326712" w:rsidP="00326712">
      <w:pPr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</w:pPr>
      <w:r w:rsidRPr="00D14A0E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F</w:t>
      </w:r>
      <w:r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i</w:t>
      </w:r>
      <w:r w:rsidRPr="00D14A0E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gure</w:t>
      </w:r>
      <w:r w:rsidR="00172918"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</w:t>
      </w:r>
      <w:r w:rsidRPr="00D14A0E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S</w:t>
      </w:r>
      <w:r w:rsidR="00172918"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7</w:t>
      </w:r>
      <w:r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: Boxplot of transcript level of TPD52L1 in different stages of COAD base on TCGA database.</w:t>
      </w:r>
    </w:p>
    <w:p w14:paraId="5AD8543E" w14:textId="66AFB37D" w:rsidR="00591401" w:rsidRDefault="00D14A0E" w:rsidP="00326712">
      <w:pPr>
        <w:rPr>
          <w:rFonts w:ascii="Palatino Linotype" w:eastAsia="Times New Roman" w:hAnsi="Palatino Linotype" w:cs="Times New Roman"/>
          <w:bCs/>
          <w:color w:val="000000"/>
          <w:kern w:val="0"/>
          <w:sz w:val="18"/>
          <w:szCs w:val="20"/>
          <w:lang w:eastAsia="de-DE" w:bidi="en-US"/>
        </w:rPr>
      </w:pPr>
      <w:r w:rsidRPr="00D14A0E">
        <w:rPr>
          <w:rFonts w:ascii="Palatino Linotype" w:eastAsia="Times New Roman" w:hAnsi="Palatino Linotype" w:cs="Times New Roman"/>
          <w:bCs/>
          <w:noProof/>
          <w:color w:val="000000"/>
          <w:kern w:val="0"/>
          <w:sz w:val="18"/>
          <w:szCs w:val="20"/>
          <w:lang w:eastAsia="de-DE" w:bidi="en-US"/>
        </w:rPr>
        <w:lastRenderedPageBreak/>
        <w:drawing>
          <wp:inline distT="0" distB="0" distL="0" distR="0" wp14:anchorId="7D85C322" wp14:editId="62A1A958">
            <wp:extent cx="5270500" cy="25660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CE792" w14:textId="124FFFF5" w:rsidR="00591401" w:rsidRPr="00591401" w:rsidRDefault="00591401" w:rsidP="00326712">
      <w:pPr>
        <w:rPr>
          <w:rFonts w:ascii="Palatino Linotype" w:eastAsia="Times New Roman" w:hAnsi="Palatino Linotype" w:cs="Times New Roman"/>
          <w:bCs/>
          <w:color w:val="000000"/>
          <w:kern w:val="0"/>
          <w:sz w:val="18"/>
          <w:szCs w:val="20"/>
          <w:lang w:eastAsia="de-DE" w:bidi="en-US"/>
        </w:rPr>
      </w:pPr>
      <w:r w:rsidRPr="00D14A0E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F</w:t>
      </w:r>
      <w:r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i</w:t>
      </w:r>
      <w:r w:rsidRPr="00D14A0E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gure</w:t>
      </w:r>
      <w:r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</w:t>
      </w:r>
      <w:r w:rsidRPr="00D14A0E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S</w:t>
      </w:r>
      <w:r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8:</w:t>
      </w:r>
      <w:r w:rsid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Expression level of TPD52L1 in different cell lines</w:t>
      </w:r>
      <w:r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(A)</w:t>
      </w:r>
      <w:r w:rsid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RMA of TPD52L1 in 7 colorectal cancer cell lines from CCLE. </w:t>
      </w:r>
      <w:r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(B)</w:t>
      </w:r>
      <w:r w:rsid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mRNA level of TPD52L1 were </w:t>
      </w:r>
      <w:r w:rsid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check</w:t>
      </w:r>
      <w:r w:rsid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ed in FHC, RKO, HT29 and HCT116. </w:t>
      </w:r>
      <w:r w:rsidRPr="00D14A0E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(C)</w:t>
      </w:r>
      <w:r w:rsid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Protein level of TPD52L1 were checked in FHC, RKO, HT29 and HCT116.</w:t>
      </w:r>
    </w:p>
    <w:p w14:paraId="17705784" w14:textId="2309DEA6" w:rsidR="00FC3D07" w:rsidRPr="007A75DA" w:rsidRDefault="00D14A0E" w:rsidP="00326712">
      <w:r w:rsidRPr="00D14A0E">
        <w:rPr>
          <w:noProof/>
        </w:rPr>
        <w:drawing>
          <wp:inline distT="0" distB="0" distL="0" distR="0" wp14:anchorId="4CAF5774" wp14:editId="5971F8F9">
            <wp:extent cx="5270500" cy="25825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A2B69" w14:textId="51F2897F" w:rsidR="00326712" w:rsidRPr="00D17DC0" w:rsidRDefault="00326712" w:rsidP="00326712">
      <w:pPr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</w:pPr>
      <w:r w:rsidRPr="00D17DC0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F</w:t>
      </w: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i</w:t>
      </w:r>
      <w:r w:rsidRPr="00D17DC0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gure</w:t>
      </w:r>
      <w:r w:rsidR="00591401"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</w:t>
      </w:r>
      <w:r w:rsidRPr="00D17DC0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S</w:t>
      </w:r>
      <w:r w:rsidR="00591401"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9</w:t>
      </w: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: IF revealed the </w:t>
      </w:r>
      <w:r w:rsidRPr="00D17DC0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location</w:t>
      </w: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</w:t>
      </w:r>
      <w:r w:rsidRPr="00D17DC0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of</w:t>
      </w: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</w:t>
      </w:r>
      <w:r w:rsidRPr="00D17DC0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exo</w:t>
      </w: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genous TPD52L1 </w:t>
      </w:r>
      <w:r w:rsidRPr="00D17DC0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is</w:t>
      </w: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</w:t>
      </w:r>
      <w:r w:rsidRPr="00D17DC0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consistent</w:t>
      </w: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</w:t>
      </w:r>
      <w:r w:rsidRPr="00D17DC0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with</w:t>
      </w: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</w:t>
      </w:r>
      <w:r w:rsidRPr="00D17DC0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endogenous</w:t>
      </w: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</w:t>
      </w:r>
      <w:r w:rsidRPr="00D17DC0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TPD</w:t>
      </w: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52</w:t>
      </w:r>
      <w:r w:rsidRPr="00D17DC0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L</w:t>
      </w: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1.</w:t>
      </w:r>
    </w:p>
    <w:p w14:paraId="0BC0276D" w14:textId="52507737" w:rsidR="00FC3D07" w:rsidRPr="00326712" w:rsidRDefault="00D14A0E" w:rsidP="00326712">
      <w:r w:rsidRPr="00D14A0E">
        <w:rPr>
          <w:noProof/>
        </w:rPr>
        <w:lastRenderedPageBreak/>
        <w:drawing>
          <wp:inline distT="0" distB="0" distL="0" distR="0" wp14:anchorId="73FA62DA" wp14:editId="04B8731D">
            <wp:extent cx="5270500" cy="64916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9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530A0" w14:textId="6BF94778" w:rsidR="00FC3D07" w:rsidRPr="00D17DC0" w:rsidRDefault="00326712" w:rsidP="00D17DC0">
      <w:pPr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</w:pPr>
      <w:r w:rsidRPr="00D17DC0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F</w:t>
      </w: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i</w:t>
      </w:r>
      <w:r w:rsidRPr="00D17DC0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gure</w:t>
      </w:r>
      <w:r w:rsidR="00591401"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</w:t>
      </w:r>
      <w:r w:rsidRPr="00D17DC0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S</w:t>
      </w:r>
      <w:r w:rsidR="00591401"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10</w:t>
      </w: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: </w:t>
      </w:r>
      <w:r w:rsidRPr="00D17DC0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Heatmaps</w:t>
      </w: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of expression levels of genes from six dynamic expression pattern</w:t>
      </w:r>
      <w:r w:rsidRPr="00D17DC0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s</w:t>
      </w: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in individual sample.</w:t>
      </w:r>
    </w:p>
    <w:p w14:paraId="3B69779B" w14:textId="581E5477" w:rsidR="00F557CA" w:rsidRDefault="00F557CA" w:rsidP="00FC3D07">
      <w:pPr>
        <w:pStyle w:val="MDPI51figurecaption"/>
        <w:rPr>
          <w:bCs/>
        </w:rPr>
      </w:pPr>
    </w:p>
    <w:p w14:paraId="1E9B4D4C" w14:textId="46F11DF2" w:rsidR="00F557CA" w:rsidRDefault="00F557CA" w:rsidP="00FC3D07">
      <w:pPr>
        <w:pStyle w:val="MDPI51figurecaption"/>
        <w:rPr>
          <w:bCs/>
        </w:rPr>
      </w:pPr>
    </w:p>
    <w:p w14:paraId="2B16B5BE" w14:textId="77777777" w:rsidR="00F557CA" w:rsidRPr="00FC3D07" w:rsidRDefault="00F557CA" w:rsidP="00FC3D07">
      <w:pPr>
        <w:pStyle w:val="MDPI51figurecaption"/>
        <w:rPr>
          <w:bCs/>
        </w:rPr>
      </w:pPr>
    </w:p>
    <w:p w14:paraId="73175485" w14:textId="0F1AEC75" w:rsidR="00326712" w:rsidRDefault="00D14A0E" w:rsidP="00326712">
      <w:r w:rsidRPr="00D14A0E">
        <w:rPr>
          <w:noProof/>
        </w:rPr>
        <w:lastRenderedPageBreak/>
        <w:drawing>
          <wp:inline distT="0" distB="0" distL="0" distR="0" wp14:anchorId="12111165" wp14:editId="2E73DB94">
            <wp:extent cx="3594100" cy="23633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018"/>
                    <a:stretch/>
                  </pic:blipFill>
                  <pic:spPr bwMode="auto">
                    <a:xfrm>
                      <a:off x="0" y="0"/>
                      <a:ext cx="3594100" cy="236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26FD2" w14:textId="52DBEB04" w:rsidR="00534871" w:rsidRPr="00D17DC0" w:rsidRDefault="00534871" w:rsidP="00D17DC0">
      <w:pPr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</w:pPr>
      <w:r w:rsidRPr="00D17DC0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F</w:t>
      </w: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igure</w:t>
      </w:r>
      <w:r w:rsidR="00591401"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</w:t>
      </w: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S</w:t>
      </w:r>
      <w:r w:rsidR="00591401"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11</w:t>
      </w: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: FPKM levels of TPD52L1 in the primary tumors with treatment response record.</w:t>
      </w:r>
    </w:p>
    <w:p w14:paraId="42EC7058" w14:textId="039EB11F" w:rsidR="00B52F57" w:rsidRDefault="00B52F57" w:rsidP="00D17DC0">
      <w:pPr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</w:pPr>
    </w:p>
    <w:p w14:paraId="79FD9ADF" w14:textId="112B4816" w:rsidR="00B52F57" w:rsidRDefault="00B52F57" w:rsidP="00D17DC0">
      <w:pPr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</w:pPr>
    </w:p>
    <w:p w14:paraId="44793D32" w14:textId="7A2D92C2" w:rsidR="00B52F57" w:rsidRDefault="00B52F57" w:rsidP="00D17DC0">
      <w:pPr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</w:pPr>
    </w:p>
    <w:p w14:paraId="41641663" w14:textId="77777777" w:rsidR="00B52F57" w:rsidRDefault="00B52F57" w:rsidP="00D17DC0">
      <w:pPr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</w:pPr>
    </w:p>
    <w:p w14:paraId="69FF80B4" w14:textId="5223CFEC" w:rsidR="00D17DC0" w:rsidRDefault="00F557CA" w:rsidP="00D17DC0">
      <w:pPr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</w:pP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Table S1: Clinical and histopathologic information for patient-matched normal colon, adenomas, primary tumor samples</w:t>
      </w:r>
    </w:p>
    <w:p w14:paraId="5EFED8D0" w14:textId="1BF92AA6" w:rsidR="00D17DC0" w:rsidRDefault="00F557CA" w:rsidP="00D17DC0">
      <w:pPr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</w:pP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Table S2: General RNA sequencing information of normal colon, adenomas, primary tumor samples</w:t>
      </w:r>
    </w:p>
    <w:p w14:paraId="5A169ED2" w14:textId="7C6066B6" w:rsidR="00D17DC0" w:rsidRDefault="00F557CA" w:rsidP="00D17DC0">
      <w:pPr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</w:pP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Table S3: DEGs of comparisons of adenoma vs. normal colon tissues (AN), primary cancer vs. adenoma tissues (MA), and normal colon vs. primary tumor tissues (MN)</w:t>
      </w:r>
    </w:p>
    <w:p w14:paraId="392E6222" w14:textId="50C7D778" w:rsidR="00D17DC0" w:rsidRDefault="00F557CA" w:rsidP="00D17DC0">
      <w:pPr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</w:pP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Table S4: DEGs of comparisons of all three tissue types</w:t>
      </w:r>
    </w:p>
    <w:p w14:paraId="61A101AF" w14:textId="4AE49547" w:rsidR="00D17DC0" w:rsidRDefault="00F557CA" w:rsidP="00D17DC0">
      <w:pPr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</w:pP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Table S5: GSEA analysis of comparisons between any two of the three tissue types.</w:t>
      </w:r>
    </w:p>
    <w:p w14:paraId="3E3F93D8" w14:textId="71362BFB" w:rsidR="00636729" w:rsidRDefault="00636729" w:rsidP="00D17DC0">
      <w:pPr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</w:pP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Table S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6</w:t>
      </w: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: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DEGs in six dynamic expression patterns.</w:t>
      </w:r>
    </w:p>
    <w:p w14:paraId="0248A037" w14:textId="176ABEB4" w:rsidR="00D17DC0" w:rsidRDefault="00F557CA" w:rsidP="00D17DC0">
      <w:pPr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</w:pP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Table S</w:t>
      </w:r>
      <w:r w:rsidR="00636729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7</w:t>
      </w: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: 70 proteins were identified by the analysis of M.S. results </w:t>
      </w:r>
      <w:r w:rsidRPr="00D17DC0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of</w:t>
      </w: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</w:t>
      </w:r>
      <w:r w:rsidRPr="00D17DC0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IP</w:t>
      </w:r>
    </w:p>
    <w:p w14:paraId="32AA2547" w14:textId="7522CC57" w:rsidR="00F557CA" w:rsidRPr="00D17DC0" w:rsidRDefault="00F557CA" w:rsidP="00D17DC0">
      <w:pPr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</w:pP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Table S</w:t>
      </w:r>
      <w:r w:rsidR="00636729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>8</w:t>
      </w: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: Total 110 pathways associated with 70 </w:t>
      </w:r>
      <w:r w:rsidRPr="00D17DC0">
        <w:rPr>
          <w:rFonts w:ascii="Times New Roman" w:eastAsia="Times New Roman" w:hAnsi="Times New Roman" w:cs="Times New Roman" w:hint="eastAsia"/>
          <w:color w:val="000000"/>
          <w:kern w:val="0"/>
          <w:sz w:val="24"/>
          <w:lang w:eastAsia="de-DE" w:bidi="en-US"/>
        </w:rPr>
        <w:t>interacted</w:t>
      </w:r>
      <w:r w:rsidRPr="00D17DC0"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  <w:t xml:space="preserve"> proteins</w:t>
      </w:r>
    </w:p>
    <w:p w14:paraId="0A15494F" w14:textId="77777777" w:rsidR="00F557CA" w:rsidRPr="00636729" w:rsidRDefault="00F557CA" w:rsidP="00D17DC0">
      <w:pPr>
        <w:rPr>
          <w:rFonts w:ascii="Times New Roman" w:eastAsia="Times New Roman" w:hAnsi="Times New Roman" w:cs="Times New Roman"/>
          <w:color w:val="000000"/>
          <w:kern w:val="0"/>
          <w:sz w:val="24"/>
          <w:lang w:eastAsia="de-DE" w:bidi="en-US"/>
        </w:rPr>
      </w:pPr>
    </w:p>
    <w:sectPr w:rsidR="00F557CA" w:rsidRPr="00636729" w:rsidSect="00734F0B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0601A"/>
    <w:multiLevelType w:val="multilevel"/>
    <w:tmpl w:val="C6A8CCEA"/>
    <w:styleLink w:val="Headings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  <w:lvl w:ilvl="0">
        <w:start w:val="1"/>
        <w:numFmt w:val="decimal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88C"/>
    <w:rsid w:val="000F4DA7"/>
    <w:rsid w:val="00172918"/>
    <w:rsid w:val="00190CBF"/>
    <w:rsid w:val="001E68B1"/>
    <w:rsid w:val="001F45ED"/>
    <w:rsid w:val="001F65E7"/>
    <w:rsid w:val="00206132"/>
    <w:rsid w:val="0024795C"/>
    <w:rsid w:val="00297F78"/>
    <w:rsid w:val="002C6F30"/>
    <w:rsid w:val="00326712"/>
    <w:rsid w:val="00334E39"/>
    <w:rsid w:val="003A0888"/>
    <w:rsid w:val="003C5F9B"/>
    <w:rsid w:val="003D4DBE"/>
    <w:rsid w:val="003D4E7A"/>
    <w:rsid w:val="0044288C"/>
    <w:rsid w:val="0044571D"/>
    <w:rsid w:val="00446CB0"/>
    <w:rsid w:val="00486F50"/>
    <w:rsid w:val="00496854"/>
    <w:rsid w:val="004C6351"/>
    <w:rsid w:val="004F3196"/>
    <w:rsid w:val="004F3658"/>
    <w:rsid w:val="005237C1"/>
    <w:rsid w:val="00534871"/>
    <w:rsid w:val="00591401"/>
    <w:rsid w:val="006060F0"/>
    <w:rsid w:val="00636729"/>
    <w:rsid w:val="0065637B"/>
    <w:rsid w:val="00676A0B"/>
    <w:rsid w:val="006E1911"/>
    <w:rsid w:val="00734F0B"/>
    <w:rsid w:val="00753ADB"/>
    <w:rsid w:val="007A6082"/>
    <w:rsid w:val="007A75DA"/>
    <w:rsid w:val="007C1827"/>
    <w:rsid w:val="007C2D77"/>
    <w:rsid w:val="007D2877"/>
    <w:rsid w:val="007D3292"/>
    <w:rsid w:val="007E1995"/>
    <w:rsid w:val="008166CA"/>
    <w:rsid w:val="00896288"/>
    <w:rsid w:val="008C69A5"/>
    <w:rsid w:val="008F00A0"/>
    <w:rsid w:val="009546FA"/>
    <w:rsid w:val="009B7EBE"/>
    <w:rsid w:val="00A0534D"/>
    <w:rsid w:val="00A547E9"/>
    <w:rsid w:val="00AE0029"/>
    <w:rsid w:val="00AF74F2"/>
    <w:rsid w:val="00B14D4D"/>
    <w:rsid w:val="00B52F57"/>
    <w:rsid w:val="00B8112D"/>
    <w:rsid w:val="00B86A0F"/>
    <w:rsid w:val="00B979DF"/>
    <w:rsid w:val="00C31F8D"/>
    <w:rsid w:val="00C64E7B"/>
    <w:rsid w:val="00D022CF"/>
    <w:rsid w:val="00D14A0E"/>
    <w:rsid w:val="00D17DC0"/>
    <w:rsid w:val="00D413E6"/>
    <w:rsid w:val="00D56431"/>
    <w:rsid w:val="00D801CC"/>
    <w:rsid w:val="00D86E26"/>
    <w:rsid w:val="00DC67CC"/>
    <w:rsid w:val="00DC7D2B"/>
    <w:rsid w:val="00DF0346"/>
    <w:rsid w:val="00E04D81"/>
    <w:rsid w:val="00E12871"/>
    <w:rsid w:val="00E41E31"/>
    <w:rsid w:val="00E539E9"/>
    <w:rsid w:val="00E870A4"/>
    <w:rsid w:val="00E930CA"/>
    <w:rsid w:val="00EA7C23"/>
    <w:rsid w:val="00EC07AA"/>
    <w:rsid w:val="00EC0D9F"/>
    <w:rsid w:val="00F53415"/>
    <w:rsid w:val="00F557CA"/>
    <w:rsid w:val="00F71AF8"/>
    <w:rsid w:val="00FC04F0"/>
    <w:rsid w:val="00FC0A90"/>
    <w:rsid w:val="00FC3D07"/>
    <w:rsid w:val="00FE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F0FCD"/>
  <w15:chartTrackingRefBased/>
  <w15:docId w15:val="{81A6B934-BE43-B94C-A3B9-4ECE37D74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002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2"/>
    <w:qFormat/>
    <w:rsid w:val="00F557CA"/>
    <w:pPr>
      <w:keepNext/>
      <w:keepLines/>
      <w:widowControl/>
      <w:spacing w:before="340" w:after="330" w:line="578" w:lineRule="auto"/>
      <w:jc w:val="left"/>
      <w:outlineLvl w:val="0"/>
    </w:pPr>
    <w:rPr>
      <w:rFonts w:ascii="宋体" w:eastAsia="宋体" w:hAnsi="宋体" w:cs="宋体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5DA"/>
    <w:rPr>
      <w:rFonts w:ascii="宋体" w:eastAsia="宋体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7A75DA"/>
    <w:rPr>
      <w:rFonts w:ascii="宋体" w:eastAsia="宋体"/>
      <w:sz w:val="18"/>
      <w:szCs w:val="18"/>
    </w:rPr>
  </w:style>
  <w:style w:type="paragraph" w:customStyle="1" w:styleId="MDPI51figurecaption">
    <w:name w:val="MDPI_5.1_figure_caption"/>
    <w:basedOn w:val="a"/>
    <w:qFormat/>
    <w:rsid w:val="00FC3D07"/>
    <w:pPr>
      <w:widowControl/>
      <w:adjustRightInd w:val="0"/>
      <w:snapToGrid w:val="0"/>
      <w:spacing w:before="120" w:after="240" w:line="260" w:lineRule="atLeast"/>
      <w:ind w:left="425" w:right="425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character" w:customStyle="1" w:styleId="10">
    <w:name w:val="标题 1 字符"/>
    <w:basedOn w:val="a0"/>
    <w:link w:val="1"/>
    <w:uiPriority w:val="2"/>
    <w:rsid w:val="00F557CA"/>
    <w:rPr>
      <w:rFonts w:ascii="宋体" w:eastAsia="宋体" w:hAnsi="宋体" w:cs="宋体"/>
      <w:b/>
      <w:bCs/>
      <w:kern w:val="44"/>
      <w:sz w:val="44"/>
      <w:szCs w:val="44"/>
    </w:rPr>
  </w:style>
  <w:style w:type="numbering" w:customStyle="1" w:styleId="Headings">
    <w:name w:val="Headings"/>
    <w:uiPriority w:val="99"/>
    <w:rsid w:val="00F557C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1202</TotalTime>
  <Pages>8</Pages>
  <Words>358</Words>
  <Characters>2047</Characters>
  <Application>Microsoft Office Word</Application>
  <DocSecurity>0</DocSecurity>
  <Lines>17</Lines>
  <Paragraphs>4</Paragraphs>
  <ScaleCrop>false</ScaleCrop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hqlkjx@163.com</dc:creator>
  <cp:keywords/>
  <dc:description/>
  <cp:lastModifiedBy>hqlkjx@163.com</cp:lastModifiedBy>
  <cp:revision>23</cp:revision>
  <dcterms:created xsi:type="dcterms:W3CDTF">2019-12-04T07:48:00Z</dcterms:created>
  <dcterms:modified xsi:type="dcterms:W3CDTF">2021-06-23T04:53:00Z</dcterms:modified>
</cp:coreProperties>
</file>