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sz w:val="36"/>
          <w:szCs w:val="36"/>
        </w:rPr>
      </w:pPr>
      <w:bookmarkStart w:id="0" w:name="OLE_LINK74"/>
      <w:bookmarkStart w:id="1" w:name="OLE_LINK75"/>
      <w:bookmarkStart w:id="2" w:name="OLE_LINK7"/>
      <w:bookmarkStart w:id="3" w:name="OLE_LINK8"/>
      <w:r>
        <w:rPr>
          <w:rFonts w:hint="eastAsia" w:ascii="Times New Roman" w:hAnsi="Times New Roman" w:cs="Times New Roman"/>
          <w:b/>
          <w:sz w:val="36"/>
          <w:szCs w:val="36"/>
        </w:rPr>
        <w:t xml:space="preserve">Label-free </w:t>
      </w:r>
      <w:bookmarkStart w:id="4" w:name="OLE_LINK36"/>
      <w:r>
        <w:rPr>
          <w:rFonts w:hint="eastAsia" w:ascii="Times New Roman" w:hAnsi="Times New Roman" w:cs="Times New Roman"/>
          <w:b/>
          <w:sz w:val="36"/>
          <w:szCs w:val="36"/>
        </w:rPr>
        <w:t>Quantitative Proteomic</w:t>
      </w:r>
      <w:bookmarkEnd w:id="4"/>
      <w:r>
        <w:rPr>
          <w:rFonts w:hint="eastAsia" w:ascii="Times New Roman" w:hAnsi="Times New Roman" w:cs="Times New Roman"/>
          <w:b/>
          <w:sz w:val="36"/>
          <w:szCs w:val="36"/>
        </w:rPr>
        <w:t xml:space="preserve"> Analysis of the Global Response to Indole-3-acetic Acid in Newly Isolated </w:t>
      </w:r>
      <w:r>
        <w:rPr>
          <w:rFonts w:ascii="Times New Roman" w:hAnsi="Times New Roman" w:cs="Times New Roman"/>
          <w:b/>
          <w:i/>
          <w:sz w:val="36"/>
          <w:szCs w:val="36"/>
        </w:rPr>
        <w:t xml:space="preserve">Pseudomonas </w:t>
      </w:r>
      <w:r>
        <w:rPr>
          <w:rFonts w:hint="eastAsia" w:ascii="Times New Roman" w:hAnsi="Times New Roman" w:cs="Times New Roman"/>
          <w:b/>
          <w:iCs/>
          <w:sz w:val="36"/>
          <w:szCs w:val="36"/>
        </w:rPr>
        <w:t>sp.</w:t>
      </w:r>
      <w:r>
        <w:rPr>
          <w:rFonts w:hint="eastAsia" w:ascii="Times New Roman" w:hAnsi="Times New Roman" w:cs="Times New Roman"/>
          <w:b/>
          <w:sz w:val="36"/>
          <w:szCs w:val="36"/>
        </w:rPr>
        <w:t xml:space="preserve"> strain</w:t>
      </w:r>
      <w:r>
        <w:rPr>
          <w:rFonts w:ascii="Times New Roman" w:hAnsi="Times New Roman" w:cs="Times New Roman"/>
          <w:b/>
          <w:sz w:val="36"/>
          <w:szCs w:val="36"/>
        </w:rPr>
        <w:t xml:space="preserve"> LY1</w:t>
      </w:r>
    </w:p>
    <w:bookmarkEnd w:id="0"/>
    <w:bookmarkEnd w:id="1"/>
    <w:bookmarkEnd w:id="2"/>
    <w:bookmarkEnd w:id="3"/>
    <w:p>
      <w:pPr>
        <w:spacing w:line="360" w:lineRule="auto"/>
        <w:rPr>
          <w:rFonts w:ascii="Times New Roman" w:hAnsi="Times New Roman" w:cs="Times New Roman"/>
          <w:sz w:val="20"/>
          <w:szCs w:val="20"/>
        </w:rPr>
      </w:pPr>
    </w:p>
    <w:p>
      <w:pPr>
        <w:spacing w:line="360" w:lineRule="auto"/>
        <w:rPr>
          <w:rFonts w:ascii="Times New Roman" w:hAnsi="Times New Roman" w:cs="Times New Roman"/>
          <w:sz w:val="20"/>
          <w:szCs w:val="20"/>
        </w:rPr>
      </w:pPr>
      <w:r>
        <w:rPr>
          <w:rFonts w:hint="eastAsia" w:ascii="Times New Roman" w:hAnsi="Times New Roman" w:cs="Times New Roman"/>
          <w:sz w:val="20"/>
          <w:szCs w:val="20"/>
        </w:rPr>
        <w:t>Shuxue Zhao</w:t>
      </w:r>
      <w:r>
        <w:rPr>
          <w:rFonts w:hint="eastAsia" w:ascii="Times New Roman" w:hAnsi="Times New Roman" w:cs="Times New Roman"/>
          <w:sz w:val="20"/>
          <w:szCs w:val="20"/>
          <w:vertAlign w:val="superscript"/>
        </w:rPr>
        <w:t>1,2</w:t>
      </w:r>
      <w:r>
        <w:rPr>
          <w:rFonts w:ascii="Times New Roman" w:hAnsi="Times New Roman" w:cs="Times New Roman"/>
          <w:b/>
          <w:bCs/>
          <w:sz w:val="20"/>
          <w:szCs w:val="20"/>
          <w:vertAlign w:val="superscript"/>
        </w:rPr>
        <w:t>†</w:t>
      </w:r>
      <w:r>
        <w:rPr>
          <w:rFonts w:hint="eastAsia" w:ascii="Times New Roman" w:hAnsi="Times New Roman" w:cs="Times New Roman"/>
          <w:sz w:val="20"/>
          <w:szCs w:val="20"/>
        </w:rPr>
        <w:t>, Xi Chen</w:t>
      </w:r>
      <w:r>
        <w:rPr>
          <w:rFonts w:hint="eastAsia" w:ascii="Times New Roman" w:hAnsi="Times New Roman" w:cs="Times New Roman"/>
          <w:sz w:val="20"/>
          <w:szCs w:val="20"/>
          <w:vertAlign w:val="superscript"/>
          <w:lang w:val="en-US" w:eastAsia="zh-CN"/>
        </w:rPr>
        <w:t>1</w:t>
      </w:r>
      <w:r>
        <w:rPr>
          <w:rFonts w:ascii="Times New Roman" w:hAnsi="Times New Roman" w:cs="Times New Roman"/>
          <w:b/>
          <w:bCs/>
          <w:sz w:val="20"/>
          <w:szCs w:val="20"/>
          <w:vertAlign w:val="superscript"/>
        </w:rPr>
        <w:t>†</w:t>
      </w:r>
      <w:r>
        <w:rPr>
          <w:rFonts w:hint="eastAsia" w:ascii="Times New Roman" w:hAnsi="Times New Roman" w:cs="Times New Roman"/>
          <w:sz w:val="20"/>
          <w:szCs w:val="20"/>
        </w:rPr>
        <w:t>, Qianshu Sun</w:t>
      </w:r>
      <w:r>
        <w:rPr>
          <w:rFonts w:hint="eastAsia" w:ascii="Times New Roman" w:hAnsi="Times New Roman" w:cs="Times New Roman"/>
          <w:sz w:val="20"/>
          <w:szCs w:val="20"/>
          <w:vertAlign w:val="superscript"/>
        </w:rPr>
        <w:t>1,2</w:t>
      </w:r>
      <w:r>
        <w:rPr>
          <w:rFonts w:hint="eastAsia" w:ascii="Times New Roman" w:hAnsi="Times New Roman" w:cs="Times New Roman"/>
          <w:sz w:val="20"/>
          <w:szCs w:val="20"/>
        </w:rPr>
        <w:t>, Fei Wang</w:t>
      </w:r>
      <w:r>
        <w:rPr>
          <w:rFonts w:hint="eastAsia" w:ascii="Times New Roman" w:hAnsi="Times New Roman" w:cs="Times New Roman"/>
          <w:sz w:val="20"/>
          <w:szCs w:val="20"/>
          <w:vertAlign w:val="superscript"/>
          <w:lang w:val="en-US" w:eastAsia="zh-CN"/>
        </w:rPr>
        <w:t>2</w:t>
      </w:r>
      <w:r>
        <w:rPr>
          <w:rFonts w:ascii="Times New Roman" w:hAnsi="Times New Roman" w:cs="Times New Roman"/>
          <w:sz w:val="20"/>
          <w:szCs w:val="20"/>
        </w:rPr>
        <w:t xml:space="preserve">, </w:t>
      </w:r>
      <w:r>
        <w:rPr>
          <w:rFonts w:hint="eastAsia" w:ascii="Times New Roman" w:hAnsi="Times New Roman" w:cs="Times New Roman"/>
          <w:sz w:val="20"/>
          <w:szCs w:val="20"/>
        </w:rPr>
        <w:t>Chunhui Hu</w:t>
      </w:r>
      <w:r>
        <w:rPr>
          <w:rFonts w:hint="eastAsia" w:ascii="Times New Roman" w:hAnsi="Times New Roman" w:cs="Times New Roman"/>
          <w:sz w:val="20"/>
          <w:szCs w:val="20"/>
          <w:vertAlign w:val="superscript"/>
          <w:lang w:val="en-US" w:eastAsia="zh-CN"/>
        </w:rPr>
        <w:t>2</w:t>
      </w:r>
      <w:r>
        <w:rPr>
          <w:rFonts w:hint="eastAsia" w:ascii="Times New Roman" w:hAnsi="Times New Roman" w:cs="Times New Roman"/>
          <w:sz w:val="20"/>
          <w:szCs w:val="20"/>
        </w:rPr>
        <w:t xml:space="preserve">, </w:t>
      </w:r>
      <w:r>
        <w:rPr>
          <w:rFonts w:hint="eastAsia" w:ascii="Times New Roman" w:hAnsi="Times New Roman" w:cs="Times New Roman"/>
          <w:sz w:val="20"/>
          <w:szCs w:val="20"/>
          <w:lang w:val="en-US" w:eastAsia="zh-CN"/>
        </w:rPr>
        <w:t>Lizhong Guo</w:t>
      </w:r>
      <w:r>
        <w:rPr>
          <w:rFonts w:hint="eastAsia" w:ascii="Times New Roman" w:hAnsi="Times New Roman" w:cs="Times New Roman"/>
          <w:sz w:val="20"/>
          <w:szCs w:val="20"/>
          <w:vertAlign w:val="superscript"/>
          <w:lang w:val="en-US" w:eastAsia="zh-CN"/>
        </w:rPr>
        <w:t>2</w:t>
      </w: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0"/>
          <w:szCs w:val="20"/>
        </w:rPr>
        <w:t>Jie Bai</w:t>
      </w:r>
      <w:r>
        <w:rPr>
          <w:rFonts w:hint="eastAsia" w:ascii="Times New Roman" w:hAnsi="Times New Roman" w:cs="Times New Roman"/>
          <w:sz w:val="20"/>
          <w:szCs w:val="20"/>
          <w:vertAlign w:val="superscript"/>
          <w:lang w:val="en-US" w:eastAsia="zh-CN"/>
        </w:rPr>
        <w:t>1</w:t>
      </w:r>
      <w:r>
        <w:rPr>
          <w:rFonts w:hint="eastAsia" w:ascii="Times New Roman" w:hAnsi="Times New Roman" w:cs="Times New Roman"/>
          <w:sz w:val="20"/>
          <w:szCs w:val="20"/>
        </w:rPr>
        <w:t xml:space="preserve">, </w:t>
      </w:r>
      <w:r>
        <w:rPr>
          <w:rFonts w:ascii="Times New Roman" w:hAnsi="Times New Roman" w:cs="Times New Roman"/>
          <w:sz w:val="20"/>
          <w:szCs w:val="20"/>
        </w:rPr>
        <w:t>Hao Yu</w:t>
      </w:r>
      <w:r>
        <w:rPr>
          <w:rFonts w:hint="eastAsia" w:ascii="Times New Roman" w:hAnsi="Times New Roman" w:cs="Times New Roman"/>
          <w:sz w:val="20"/>
          <w:szCs w:val="20"/>
          <w:vertAlign w:val="superscript"/>
          <w:lang w:val="en-US" w:eastAsia="zh-CN"/>
        </w:rPr>
        <w:t>2</w:t>
      </w:r>
      <w:r>
        <w:rPr>
          <w:rFonts w:ascii="Times New Roman" w:hAnsi="Times New Roman" w:cs="Times New Roman"/>
          <w:sz w:val="20"/>
          <w:szCs w:val="20"/>
          <w:vertAlign w:val="superscript"/>
        </w:rPr>
        <w:t>*</w:t>
      </w:r>
    </w:p>
    <w:p>
      <w:pPr>
        <w:spacing w:line="360" w:lineRule="auto"/>
        <w:rPr>
          <w:rFonts w:ascii="Times New Roman" w:hAnsi="Times New Roman" w:cs="Times New Roman"/>
          <w:sz w:val="20"/>
          <w:szCs w:val="20"/>
        </w:rPr>
      </w:pPr>
    </w:p>
    <w:p>
      <w:pPr>
        <w:spacing w:line="360" w:lineRule="auto"/>
        <w:rPr>
          <w:rFonts w:ascii="Times New Roman" w:hAnsi="Times New Roman" w:cs="Times New Roman"/>
          <w:sz w:val="20"/>
          <w:szCs w:val="20"/>
        </w:rPr>
      </w:pPr>
      <w:r>
        <w:rPr>
          <w:rFonts w:hint="eastAsia" w:ascii="Times New Roman" w:hAnsi="Times New Roman" w:cs="Times New Roman"/>
          <w:sz w:val="20"/>
          <w:szCs w:val="20"/>
          <w:vertAlign w:val="superscript"/>
          <w:lang w:val="en-US" w:eastAsia="zh-CN"/>
        </w:rPr>
        <w:t>1</w:t>
      </w:r>
      <w:r>
        <w:rPr>
          <w:rFonts w:hint="eastAsia" w:ascii="Times New Roman" w:hAnsi="Times New Roman" w:cs="Times New Roman"/>
          <w:sz w:val="20"/>
          <w:szCs w:val="20"/>
        </w:rPr>
        <w:t>College of Environmental Sci</w:t>
      </w:r>
      <w:r>
        <w:rPr>
          <w:rFonts w:hint="eastAsia" w:ascii="Times New Roman" w:hAnsi="Times New Roman" w:cs="Times New Roman"/>
          <w:sz w:val="20"/>
          <w:szCs w:val="20"/>
          <w:lang w:val="en-US" w:eastAsia="zh-CN"/>
        </w:rPr>
        <w:t>e</w:t>
      </w:r>
      <w:r>
        <w:rPr>
          <w:rFonts w:hint="eastAsia" w:ascii="Times New Roman" w:hAnsi="Times New Roman" w:cs="Times New Roman"/>
          <w:sz w:val="20"/>
          <w:szCs w:val="20"/>
        </w:rPr>
        <w:t>nce and Engineering, Ocean University of China, Qingdao 266100, China;</w:t>
      </w: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0"/>
          <w:szCs w:val="20"/>
          <w:vertAlign w:val="superscript"/>
          <w:lang w:val="en-US" w:eastAsia="zh-CN"/>
        </w:rPr>
        <w:t>2</w:t>
      </w:r>
      <w:r>
        <w:rPr>
          <w:rFonts w:ascii="Times New Roman" w:hAnsi="Times New Roman" w:cs="Times New Roman"/>
          <w:sz w:val="20"/>
          <w:szCs w:val="20"/>
        </w:rPr>
        <w:t xml:space="preserve">Shandong Provincial Key Laboratory of Applied Mycology, </w:t>
      </w:r>
      <w:r>
        <w:rPr>
          <w:rFonts w:hint="eastAsia" w:ascii="Times New Roman" w:hAnsi="Times New Roman" w:cs="Times New Roman"/>
          <w:sz w:val="20"/>
          <w:szCs w:val="20"/>
        </w:rPr>
        <w:t xml:space="preserve">School </w:t>
      </w:r>
      <w:r>
        <w:rPr>
          <w:rFonts w:ascii="Times New Roman" w:hAnsi="Times New Roman" w:cs="Times New Roman"/>
          <w:sz w:val="20"/>
          <w:szCs w:val="20"/>
        </w:rPr>
        <w:t>of Life Sciences, Qingdao Agricultural University, 700 Changcheng Road,</w:t>
      </w:r>
      <w:r>
        <w:rPr>
          <w:rFonts w:hint="eastAsia" w:ascii="Times New Roman" w:hAnsi="Times New Roman" w:cs="Times New Roman"/>
          <w:sz w:val="20"/>
          <w:szCs w:val="20"/>
        </w:rPr>
        <w:t xml:space="preserve"> </w:t>
      </w:r>
      <w:r>
        <w:rPr>
          <w:rFonts w:ascii="Times New Roman" w:hAnsi="Times New Roman" w:cs="Times New Roman"/>
          <w:sz w:val="20"/>
          <w:szCs w:val="20"/>
        </w:rPr>
        <w:t>Chengyang District, Qingdao 266109, Shandong Province, People</w:t>
      </w:r>
      <w:r>
        <w:rPr>
          <w:rFonts w:hint="eastAsia" w:ascii="Times New Roman" w:hAnsi="Times New Roman" w:cs="Times New Roman"/>
          <w:sz w:val="20"/>
          <w:szCs w:val="20"/>
        </w:rPr>
        <w:t>'</w:t>
      </w:r>
      <w:r>
        <w:rPr>
          <w:rFonts w:ascii="Times New Roman" w:hAnsi="Times New Roman" w:cs="Times New Roman"/>
          <w:sz w:val="20"/>
          <w:szCs w:val="20"/>
        </w:rPr>
        <w:t>s</w:t>
      </w:r>
      <w:r>
        <w:rPr>
          <w:rFonts w:hint="eastAsia" w:ascii="Times New Roman" w:hAnsi="Times New Roman" w:cs="Times New Roman"/>
          <w:sz w:val="20"/>
          <w:szCs w:val="20"/>
        </w:rPr>
        <w:t xml:space="preserve"> </w:t>
      </w:r>
      <w:r>
        <w:rPr>
          <w:rFonts w:ascii="Times New Roman" w:hAnsi="Times New Roman" w:cs="Times New Roman"/>
          <w:sz w:val="20"/>
          <w:szCs w:val="20"/>
        </w:rPr>
        <w:t>Republic of China</w:t>
      </w:r>
      <w:r>
        <w:rPr>
          <w:rFonts w:hint="eastAsia" w:ascii="Times New Roman" w:hAnsi="Times New Roman" w:cs="Times New Roman"/>
          <w:sz w:val="20"/>
          <w:szCs w:val="20"/>
        </w:rPr>
        <w:t xml:space="preserve"> </w:t>
      </w:r>
    </w:p>
    <w:p>
      <w:pPr>
        <w:spacing w:line="360" w:lineRule="auto"/>
        <w:rPr>
          <w:rFonts w:ascii="Times New Roman" w:hAnsi="Times New Roman" w:cs="Times New Roman"/>
          <w:sz w:val="20"/>
          <w:szCs w:val="20"/>
        </w:rPr>
      </w:pPr>
    </w:p>
    <w:p>
      <w:pPr>
        <w:spacing w:line="360" w:lineRule="auto"/>
        <w:rPr>
          <w:rFonts w:ascii="Times New Roman" w:hAnsi="Times New Roman" w:cs="Times New Roman"/>
          <w:sz w:val="20"/>
          <w:szCs w:val="20"/>
        </w:rPr>
      </w:pPr>
    </w:p>
    <w:p>
      <w:pPr>
        <w:spacing w:line="360" w:lineRule="auto"/>
        <w:rPr>
          <w:rFonts w:ascii="Times New Roman" w:hAnsi="Times New Roman" w:cs="Times New Roman"/>
          <w:sz w:val="20"/>
          <w:szCs w:val="20"/>
        </w:rPr>
      </w:pPr>
      <w:r>
        <w:rPr>
          <w:rFonts w:ascii="Times New Roman" w:hAnsi="Times New Roman" w:cs="Times New Roman"/>
          <w:sz w:val="20"/>
          <w:szCs w:val="20"/>
        </w:rPr>
        <w:t xml:space="preserve">Key words: </w:t>
      </w:r>
      <w:r>
        <w:rPr>
          <w:rFonts w:hint="eastAsia" w:ascii="Times New Roman" w:hAnsi="Times New Roman" w:cs="Times New Roman"/>
          <w:sz w:val="20"/>
          <w:szCs w:val="20"/>
        </w:rPr>
        <w:t xml:space="preserve">proteomics, microbial degradation, indole-3-acetic acid, </w:t>
      </w:r>
      <w:r>
        <w:rPr>
          <w:rFonts w:hint="eastAsia" w:ascii="Times New Roman" w:hAnsi="Times New Roman" w:cs="Times New Roman"/>
          <w:i/>
          <w:sz w:val="20"/>
          <w:szCs w:val="20"/>
        </w:rPr>
        <w:t>Pseudomonas</w:t>
      </w:r>
      <w:r>
        <w:rPr>
          <w:rFonts w:hint="eastAsia" w:ascii="Times New Roman" w:hAnsi="Times New Roman" w:cs="Times New Roman"/>
          <w:sz w:val="20"/>
          <w:szCs w:val="20"/>
        </w:rPr>
        <w:t xml:space="preserve"> sp. LY1</w:t>
      </w:r>
    </w:p>
    <w:p>
      <w:pPr>
        <w:spacing w:line="360" w:lineRule="auto"/>
        <w:rPr>
          <w:rFonts w:ascii="Times New Roman" w:hAnsi="Times New Roman" w:cs="Times New Roman"/>
          <w:sz w:val="20"/>
          <w:szCs w:val="20"/>
        </w:rPr>
      </w:pPr>
    </w:p>
    <w:p>
      <w:pPr>
        <w:spacing w:line="360" w:lineRule="auto"/>
        <w:rPr>
          <w:rFonts w:ascii="Times New Roman" w:hAnsi="Times New Roman" w:cs="Times New Roman"/>
          <w:sz w:val="20"/>
          <w:szCs w:val="20"/>
        </w:rPr>
      </w:pPr>
      <w:bookmarkStart w:id="5" w:name="OLE_LINK18"/>
      <w:bookmarkStart w:id="6" w:name="OLE_LINK17"/>
      <w:r>
        <w:rPr>
          <w:rFonts w:ascii="Times New Roman" w:hAnsi="Times New Roman" w:cs="Times New Roman"/>
          <w:sz w:val="20"/>
          <w:szCs w:val="20"/>
        </w:rPr>
        <w:t>*To whom correspondence should be addressed:</w:t>
      </w:r>
    </w:p>
    <w:p>
      <w:pPr>
        <w:rPr>
          <w:rFonts w:ascii="Times New Roman" w:hAnsi="Times New Roman" w:cs="Times New Roman"/>
          <w:sz w:val="20"/>
          <w:szCs w:val="20"/>
        </w:rPr>
      </w:pPr>
      <w:r>
        <w:rPr>
          <w:rFonts w:hint="eastAsia" w:ascii="Times New Roman" w:hAnsi="Times New Roman" w:cs="Times New Roman"/>
          <w:sz w:val="20"/>
          <w:szCs w:val="20"/>
        </w:rPr>
        <w:t>Hao Yu: yuhaosunshine@163.com</w:t>
      </w:r>
    </w:p>
    <w:p>
      <w:pPr>
        <w:rPr>
          <w:rFonts w:ascii="Times New Roman" w:hAnsi="Times New Roman" w:cs="Times New Roman"/>
          <w:sz w:val="20"/>
          <w:szCs w:val="20"/>
        </w:rPr>
      </w:pPr>
    </w:p>
    <w:bookmarkEnd w:id="5"/>
    <w:bookmarkEnd w:id="6"/>
    <w:p>
      <w:pPr>
        <w:spacing w:line="360" w:lineRule="auto"/>
        <w:rPr>
          <w:rFonts w:ascii="Times New Roman" w:hAnsi="Times New Roman" w:cs="Times New Roman"/>
          <w:sz w:val="20"/>
          <w:szCs w:val="20"/>
        </w:rPr>
      </w:pPr>
      <w:r>
        <w:rPr>
          <w:rFonts w:hint="eastAsia" w:ascii="Times New Roman" w:hAnsi="Times New Roman" w:cs="Times New Roman"/>
          <w:sz w:val="20"/>
          <w:szCs w:val="20"/>
        </w:rPr>
        <w:t>†Shuxue Zhao and Xi Chen contributed equally to this work.</w:t>
      </w:r>
    </w:p>
    <w:p>
      <w:pPr>
        <w:spacing w:line="360" w:lineRule="auto"/>
        <w:rPr>
          <w:rFonts w:ascii="Times New Roman" w:hAnsi="Times New Roman" w:cs="Times New Roman"/>
          <w:highlight w:val="none"/>
        </w:rPr>
      </w:pPr>
    </w:p>
    <w:p>
      <w:pPr>
        <w:spacing w:line="360" w:lineRule="auto"/>
        <w:rPr>
          <w:rFonts w:ascii="Times New Roman" w:hAnsi="Times New Roman" w:cs="Times New Roman"/>
          <w:highlight w:val="none"/>
        </w:rPr>
      </w:pPr>
    </w:p>
    <w:p>
      <w:pPr>
        <w:spacing w:line="360" w:lineRule="auto"/>
        <w:rPr>
          <w:rFonts w:ascii="Times New Roman" w:hAnsi="Times New Roman" w:cs="Times New Roman"/>
          <w:highlight w:val="none"/>
        </w:rPr>
        <w:sectPr>
          <w:pgSz w:w="11906" w:h="16838"/>
          <w:pgMar w:top="1440" w:right="1800" w:bottom="1440" w:left="1800" w:header="720" w:footer="720" w:gutter="0"/>
          <w:cols w:space="720" w:num="1"/>
          <w:docGrid w:type="lines" w:linePitch="312" w:charSpace="0"/>
        </w:sectPr>
      </w:pPr>
    </w:p>
    <w:p>
      <w:pPr>
        <w:spacing w:line="360" w:lineRule="auto"/>
        <w:rPr>
          <w:rFonts w:hint="default" w:ascii="Times New Roman" w:hAnsi="Times New Roman" w:cs="Times New Roman"/>
          <w:color w:val="5F497A" w:themeColor="accent4" w:themeShade="BF"/>
          <w:highlight w:val="none"/>
          <w:lang w:val="en-US"/>
        </w:rPr>
      </w:pPr>
      <w:r>
        <w:rPr>
          <w:rFonts w:hint="eastAsia" w:ascii="Times New Roman" w:hAnsi="Times New Roman" w:cs="Times New Roman"/>
          <w:b/>
          <w:bCs/>
          <w:color w:val="5F497A" w:themeColor="accent4" w:themeShade="BF"/>
          <w:sz w:val="20"/>
          <w:szCs w:val="20"/>
          <w:highlight w:val="none"/>
          <w:lang w:val="en-US" w:eastAsia="zh-CN"/>
        </w:rPr>
        <w:t>Supplementary Table 1 Primers used</w:t>
      </w:r>
      <w:bookmarkStart w:id="9" w:name="_GoBack"/>
      <w:bookmarkEnd w:id="9"/>
      <w:r>
        <w:rPr>
          <w:rFonts w:hint="eastAsia" w:ascii="Times New Roman" w:hAnsi="Times New Roman" w:cs="Times New Roman"/>
          <w:b/>
          <w:bCs/>
          <w:color w:val="5F497A" w:themeColor="accent4" w:themeShade="BF"/>
          <w:sz w:val="20"/>
          <w:szCs w:val="20"/>
          <w:highlight w:val="none"/>
          <w:lang w:val="en-US" w:eastAsia="zh-CN"/>
        </w:rPr>
        <w:t xml:space="preserve"> in this study.</w:t>
      </w:r>
    </w:p>
    <w:tbl>
      <w:tblPr>
        <w:tblStyle w:val="6"/>
        <w:tblpPr w:leftFromText="180" w:rightFromText="180" w:vertAnchor="text" w:horzAnchor="page" w:tblpX="1783" w:tblpY="4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337"/>
        <w:gridCol w:w="3555"/>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single" w:color="000000" w:sz="8" w:space="0"/>
              <w:left w:val="dotted" w:color="auto" w:sz="4" w:space="0"/>
              <w:bottom w:val="single" w:color="000000" w:sz="8"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Primer Name</w:t>
            </w:r>
          </w:p>
        </w:tc>
        <w:tc>
          <w:tcPr>
            <w:tcW w:w="3555" w:type="dxa"/>
            <w:tcBorders>
              <w:top w:val="single" w:color="000000" w:sz="8" w:space="0"/>
              <w:left w:val="dotted" w:color="auto" w:sz="4" w:space="0"/>
              <w:bottom w:val="single" w:color="000000" w:sz="8"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Sequence (</w:t>
            </w:r>
            <w:r>
              <w:rPr>
                <w:rFonts w:hint="eastAsia" w:ascii="Times New Roman" w:hAnsi="Times New Roman" w:cs="Times New Roman"/>
                <w:highlight w:val="none"/>
              </w:rPr>
              <w:t>5′–3′</w:t>
            </w:r>
            <w:r>
              <w:rPr>
                <w:rFonts w:hint="eastAsia" w:ascii="Times New Roman" w:hAnsi="Times New Roman" w:cs="Times New Roman"/>
                <w:highlight w:val="none"/>
                <w:lang w:val="en-US" w:eastAsia="zh-CN"/>
              </w:rPr>
              <w:t>)</w:t>
            </w:r>
          </w:p>
        </w:tc>
        <w:tc>
          <w:tcPr>
            <w:tcW w:w="3630" w:type="dxa"/>
            <w:tcBorders>
              <w:top w:val="single" w:color="000000" w:sz="8" w:space="0"/>
              <w:left w:val="dotted" w:color="auto" w:sz="4" w:space="0"/>
              <w:bottom w:val="single" w:color="000000" w:sz="8"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Function Description (可选)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single" w:color="000000" w:sz="8"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iadA</w:t>
            </w:r>
            <w:r>
              <w:rPr>
                <w:rFonts w:hint="eastAsia" w:ascii="Times New Roman" w:hAnsi="Times New Roman" w:cs="Times New Roman"/>
                <w:highlight w:val="none"/>
                <w:lang w:val="en-US" w:eastAsia="zh-CN"/>
              </w:rPr>
              <w:t>-RT-F</w:t>
            </w:r>
          </w:p>
        </w:tc>
        <w:tc>
          <w:tcPr>
            <w:tcW w:w="3555" w:type="dxa"/>
            <w:tcBorders>
              <w:top w:val="single" w:color="000000" w:sz="8"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default" w:ascii="Times New Roman" w:hAnsi="Times New Roman" w:cs="Times New Roman"/>
                <w:highlight w:val="none"/>
                <w:lang w:val="en-US" w:eastAsia="zh-CN"/>
              </w:rPr>
              <w:t>GCCCCTGGAGACGCTGGACAA</w:t>
            </w:r>
          </w:p>
        </w:tc>
        <w:tc>
          <w:tcPr>
            <w:tcW w:w="3630" w:type="dxa"/>
            <w:vMerge w:val="restart"/>
            <w:tcBorders>
              <w:top w:val="single" w:color="000000" w:sz="8" w:space="0"/>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lang w:val="en-US" w:eastAsia="zh-CN"/>
              </w:rPr>
              <w:t xml:space="preserve">Used to quantify the expression level of </w:t>
            </w:r>
            <w:r>
              <w:rPr>
                <w:rFonts w:hint="eastAsia" w:ascii="Times New Roman" w:hAnsi="Times New Roman" w:cs="Times New Roman"/>
                <w:i/>
                <w:iCs/>
                <w:highlight w:val="none"/>
                <w:lang w:val="en-US" w:eastAsia="zh-CN"/>
              </w:rPr>
              <w:t>iadA</w:t>
            </w:r>
            <w:r>
              <w:rPr>
                <w:rFonts w:hint="eastAsia" w:ascii="Times New Roman" w:hAnsi="Times New Roman" w:cs="Times New Roman"/>
                <w:highlight w:val="none"/>
                <w:lang w:val="en-US" w:eastAsia="zh-CN"/>
              </w:rPr>
              <w:t xml:space="preserve"> genes in RT-qPCR reactions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iadA</w:t>
            </w:r>
            <w:r>
              <w:rPr>
                <w:rFonts w:hint="eastAsia" w:ascii="Times New Roman" w:hAnsi="Times New Roman" w:cs="Times New Roman"/>
                <w:highlight w:val="none"/>
                <w:lang w:val="en-US" w:eastAsia="zh-CN"/>
              </w:rPr>
              <w:t>-RT-R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TTTCCCGTGGCATCACGGCC</w:t>
            </w:r>
          </w:p>
        </w:tc>
        <w:tc>
          <w:tcPr>
            <w:tcW w:w="3630" w:type="dxa"/>
            <w:vMerge w:val="continue"/>
            <w:tcBorders>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iadB</w:t>
            </w:r>
            <w:r>
              <w:rPr>
                <w:rFonts w:hint="eastAsia" w:ascii="Times New Roman" w:hAnsi="Times New Roman" w:cs="Times New Roman"/>
                <w:highlight w:val="none"/>
                <w:lang w:val="en-US" w:eastAsia="zh-CN"/>
              </w:rPr>
              <w:t>-RT-F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CCCACGTGAGGAGCAGCTGG</w:t>
            </w:r>
          </w:p>
        </w:tc>
        <w:tc>
          <w:tcPr>
            <w:tcW w:w="3630" w:type="dxa"/>
            <w:vMerge w:val="restart"/>
            <w:tcBorders>
              <w:top w:val="dotted" w:color="auto" w:sz="4" w:space="0"/>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Used to quantify the expression level of </w:t>
            </w:r>
            <w:r>
              <w:rPr>
                <w:rFonts w:hint="eastAsia" w:ascii="Times New Roman" w:hAnsi="Times New Roman" w:cs="Times New Roman"/>
                <w:i/>
                <w:iCs/>
                <w:highlight w:val="none"/>
                <w:lang w:val="en-US" w:eastAsia="zh-CN"/>
              </w:rPr>
              <w:t>iadB</w:t>
            </w:r>
            <w:r>
              <w:rPr>
                <w:rFonts w:hint="eastAsia" w:ascii="Times New Roman" w:hAnsi="Times New Roman" w:cs="Times New Roman"/>
                <w:highlight w:val="none"/>
                <w:lang w:val="en-US" w:eastAsia="zh-CN"/>
              </w:rPr>
              <w:t xml:space="preserve"> genes in RT-qPCR reactions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iadB</w:t>
            </w:r>
            <w:r>
              <w:rPr>
                <w:rFonts w:hint="eastAsia" w:ascii="Times New Roman" w:hAnsi="Times New Roman" w:cs="Times New Roman"/>
                <w:highlight w:val="none"/>
                <w:lang w:val="en-US" w:eastAsia="zh-CN"/>
              </w:rPr>
              <w:t>-RT-R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GGTGGTGCGGAACAGGTTGC</w:t>
            </w:r>
          </w:p>
        </w:tc>
        <w:tc>
          <w:tcPr>
            <w:tcW w:w="3630" w:type="dxa"/>
            <w:vMerge w:val="continue"/>
            <w:tcBorders>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default" w:ascii="Times New Roman" w:hAnsi="Times New Roman" w:cs="Times New Roman"/>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iadC</w:t>
            </w:r>
            <w:r>
              <w:rPr>
                <w:rFonts w:hint="eastAsia" w:ascii="Times New Roman" w:hAnsi="Times New Roman" w:cs="Times New Roman"/>
                <w:highlight w:val="none"/>
                <w:lang w:val="en-US" w:eastAsia="zh-CN"/>
              </w:rPr>
              <w:t>-RT-F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GATCTGGAAGCCGACCTGGA</w:t>
            </w:r>
          </w:p>
        </w:tc>
        <w:tc>
          <w:tcPr>
            <w:tcW w:w="3630" w:type="dxa"/>
            <w:vMerge w:val="restart"/>
            <w:tcBorders>
              <w:top w:val="dotted" w:color="auto" w:sz="4" w:space="0"/>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lang w:val="en-US" w:eastAsia="zh-CN"/>
              </w:rPr>
              <w:t xml:space="preserve">Used to quantify the expression level of </w:t>
            </w:r>
            <w:r>
              <w:rPr>
                <w:rFonts w:hint="eastAsia" w:ascii="Times New Roman" w:hAnsi="Times New Roman" w:cs="Times New Roman"/>
                <w:i/>
                <w:iCs/>
                <w:highlight w:val="none"/>
                <w:lang w:val="en-US" w:eastAsia="zh-CN"/>
              </w:rPr>
              <w:t>iadC</w:t>
            </w:r>
            <w:r>
              <w:rPr>
                <w:rFonts w:hint="eastAsia" w:ascii="Times New Roman" w:hAnsi="Times New Roman" w:cs="Times New Roman"/>
                <w:highlight w:val="none"/>
                <w:lang w:val="en-US" w:eastAsia="zh-CN"/>
              </w:rPr>
              <w:t xml:space="preserve"> genes in RT-qPCR reactions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iadC</w:t>
            </w:r>
            <w:r>
              <w:rPr>
                <w:rFonts w:hint="eastAsia" w:ascii="Times New Roman" w:hAnsi="Times New Roman" w:cs="Times New Roman"/>
                <w:highlight w:val="none"/>
                <w:lang w:val="en-US" w:eastAsia="zh-CN"/>
              </w:rPr>
              <w:t>-RT-R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CGCGTGGTGGATCTCGGTCT</w:t>
            </w:r>
          </w:p>
        </w:tc>
        <w:tc>
          <w:tcPr>
            <w:tcW w:w="3630" w:type="dxa"/>
            <w:vMerge w:val="continue"/>
            <w:tcBorders>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iadD</w:t>
            </w:r>
            <w:r>
              <w:rPr>
                <w:rFonts w:hint="eastAsia" w:ascii="Times New Roman" w:hAnsi="Times New Roman" w:cs="Times New Roman"/>
                <w:highlight w:val="none"/>
                <w:lang w:val="en-US" w:eastAsia="zh-CN"/>
              </w:rPr>
              <w:t>-RT-F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GAGACCGATTTCGAGAACAC</w:t>
            </w:r>
          </w:p>
        </w:tc>
        <w:tc>
          <w:tcPr>
            <w:tcW w:w="3630" w:type="dxa"/>
            <w:vMerge w:val="restart"/>
            <w:tcBorders>
              <w:top w:val="dotted" w:color="auto" w:sz="4" w:space="0"/>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lang w:val="en-US" w:eastAsia="zh-CN"/>
              </w:rPr>
              <w:t xml:space="preserve">Used to quantify the expression level of </w:t>
            </w:r>
            <w:r>
              <w:rPr>
                <w:rFonts w:hint="eastAsia" w:ascii="Times New Roman" w:hAnsi="Times New Roman" w:cs="Times New Roman"/>
                <w:i/>
                <w:iCs/>
                <w:highlight w:val="none"/>
                <w:lang w:val="en-US" w:eastAsia="zh-CN"/>
              </w:rPr>
              <w:t>iadD</w:t>
            </w:r>
            <w:r>
              <w:rPr>
                <w:rFonts w:hint="eastAsia" w:ascii="Times New Roman" w:hAnsi="Times New Roman" w:cs="Times New Roman"/>
                <w:highlight w:val="none"/>
                <w:lang w:val="en-US" w:eastAsia="zh-CN"/>
              </w:rPr>
              <w:t xml:space="preserve"> genes in RT-qPCR reactions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iadD</w:t>
            </w:r>
            <w:r>
              <w:rPr>
                <w:rFonts w:hint="eastAsia" w:ascii="Times New Roman" w:hAnsi="Times New Roman" w:cs="Times New Roman"/>
                <w:highlight w:val="none"/>
                <w:lang w:val="en-US" w:eastAsia="zh-CN"/>
              </w:rPr>
              <w:t>-RT-R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CTTGAGCACGTCCTTGCGGA</w:t>
            </w:r>
          </w:p>
        </w:tc>
        <w:tc>
          <w:tcPr>
            <w:tcW w:w="3630" w:type="dxa"/>
            <w:vMerge w:val="continue"/>
            <w:tcBorders>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iadE</w:t>
            </w:r>
            <w:r>
              <w:rPr>
                <w:rFonts w:hint="eastAsia" w:ascii="Times New Roman" w:hAnsi="Times New Roman" w:cs="Times New Roman"/>
                <w:highlight w:val="none"/>
                <w:lang w:val="en-US" w:eastAsia="zh-CN"/>
              </w:rPr>
              <w:t>-RT-F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GCTGCGATGACCCGCACCAC</w:t>
            </w:r>
          </w:p>
        </w:tc>
        <w:tc>
          <w:tcPr>
            <w:tcW w:w="3630" w:type="dxa"/>
            <w:vMerge w:val="restart"/>
            <w:tcBorders>
              <w:top w:val="dotted" w:color="auto" w:sz="4" w:space="0"/>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lang w:val="en-US" w:eastAsia="zh-CN"/>
              </w:rPr>
              <w:t xml:space="preserve">Used to quantify the expression level of </w:t>
            </w:r>
            <w:r>
              <w:rPr>
                <w:rFonts w:hint="eastAsia" w:ascii="Times New Roman" w:hAnsi="Times New Roman" w:cs="Times New Roman"/>
                <w:i/>
                <w:iCs/>
                <w:highlight w:val="none"/>
                <w:lang w:val="en-US" w:eastAsia="zh-CN"/>
              </w:rPr>
              <w:t>iadE</w:t>
            </w:r>
            <w:r>
              <w:rPr>
                <w:rFonts w:hint="eastAsia" w:ascii="Times New Roman" w:hAnsi="Times New Roman" w:cs="Times New Roman"/>
                <w:highlight w:val="none"/>
                <w:lang w:val="en-US" w:eastAsia="zh-CN"/>
              </w:rPr>
              <w:t xml:space="preserve"> genes in RT-qPCR reactions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iadE</w:t>
            </w:r>
            <w:r>
              <w:rPr>
                <w:rFonts w:hint="eastAsia" w:ascii="Times New Roman" w:hAnsi="Times New Roman" w:cs="Times New Roman"/>
                <w:highlight w:val="none"/>
                <w:lang w:val="en-US" w:eastAsia="zh-CN"/>
              </w:rPr>
              <w:t>-RT-R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CGATGGCGCCCTTGGAGGCC</w:t>
            </w:r>
          </w:p>
        </w:tc>
        <w:tc>
          <w:tcPr>
            <w:tcW w:w="3630" w:type="dxa"/>
            <w:vMerge w:val="continue"/>
            <w:tcBorders>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val="0"/>
                <w:iCs w:val="0"/>
                <w:highlight w:val="none"/>
              </w:rPr>
              <w:t>16S</w:t>
            </w:r>
            <w:r>
              <w:rPr>
                <w:rFonts w:hint="eastAsia" w:ascii="Times New Roman" w:hAnsi="Times New Roman" w:cs="Times New Roman"/>
                <w:highlight w:val="none"/>
                <w:lang w:val="en-US" w:eastAsia="zh-CN"/>
              </w:rPr>
              <w:t>-RT</w:t>
            </w:r>
            <w:r>
              <w:rPr>
                <w:rFonts w:hint="eastAsia" w:ascii="Times New Roman" w:hAnsi="Times New Roman" w:cs="Times New Roman"/>
                <w:highlight w:val="none"/>
              </w:rPr>
              <w:t>-F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GGTAGTCCACGCCGTAAACGA</w:t>
            </w:r>
          </w:p>
        </w:tc>
        <w:tc>
          <w:tcPr>
            <w:tcW w:w="3630" w:type="dxa"/>
            <w:vMerge w:val="restart"/>
            <w:tcBorders>
              <w:top w:val="dotted" w:color="auto" w:sz="4" w:space="0"/>
              <w:left w:val="dotted" w:color="auto" w:sz="4" w:space="0"/>
              <w:right w:val="dotted" w:color="auto"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imes New Roman" w:hAnsi="Times New Roman" w:cs="Times New Roman"/>
                <w:highlight w:val="none"/>
              </w:rPr>
            </w:pPr>
            <w:r>
              <w:rPr>
                <w:rFonts w:hint="eastAsia" w:ascii="Times New Roman" w:hAnsi="Times New Roman" w:cs="Times New Roman"/>
                <w:highlight w:val="none"/>
                <w:lang w:val="en-US" w:eastAsia="zh-CN"/>
              </w:rPr>
              <w:t xml:space="preserve">Used to quantify the expression level of </w:t>
            </w:r>
            <w:r>
              <w:rPr>
                <w:rFonts w:hint="eastAsia" w:ascii="Times New Roman" w:hAnsi="Times New Roman" w:cs="Times New Roman"/>
                <w:i w:val="0"/>
                <w:iCs w:val="0"/>
                <w:highlight w:val="none"/>
                <w:lang w:val="en-US" w:eastAsia="zh-CN"/>
              </w:rPr>
              <w:t>16S rRNA gene</w:t>
            </w:r>
            <w:r>
              <w:rPr>
                <w:rFonts w:hint="eastAsia" w:ascii="Times New Roman" w:hAnsi="Times New Roman" w:cs="Times New Roman"/>
                <w:highlight w:val="none"/>
                <w:lang w:val="en-US" w:eastAsia="zh-CN"/>
              </w:rPr>
              <w:t xml:space="preserve"> genes in RT-qPCR reactions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val="0"/>
                <w:iCs w:val="0"/>
                <w:highlight w:val="none"/>
              </w:rPr>
              <w:t>16S</w:t>
            </w:r>
            <w:r>
              <w:rPr>
                <w:rFonts w:hint="eastAsia" w:ascii="Times New Roman" w:hAnsi="Times New Roman" w:cs="Times New Roman"/>
                <w:highlight w:val="none"/>
                <w:lang w:val="en-US" w:eastAsia="zh-CN"/>
              </w:rPr>
              <w:t>-RT</w:t>
            </w:r>
            <w:r>
              <w:rPr>
                <w:rFonts w:hint="eastAsia" w:ascii="Times New Roman" w:hAnsi="Times New Roman" w:cs="Times New Roman"/>
                <w:highlight w:val="none"/>
              </w:rPr>
              <w:t>-R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CCAATCCATCTCTGGAAAGT</w:t>
            </w:r>
          </w:p>
        </w:tc>
        <w:tc>
          <w:tcPr>
            <w:tcW w:w="3630" w:type="dxa"/>
            <w:vMerge w:val="continue"/>
            <w:tcBorders>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A</w:t>
            </w:r>
            <w:r>
              <w:rPr>
                <w:rFonts w:hint="eastAsia" w:ascii="Times New Roman" w:hAnsi="Times New Roman" w:cs="Times New Roman"/>
                <w:i w:val="0"/>
                <w:iCs w:val="0"/>
                <w:highlight w:val="none"/>
                <w:lang w:val="en-US" w:eastAsia="zh-CN"/>
              </w:rPr>
              <w:t>-Mu-UF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eastAsia" w:ascii="Times New Roman" w:hAnsi="Times New Roman" w:cs="Times New Roman"/>
                <w:i w:val="0"/>
                <w:iCs w:val="0"/>
                <w:highlight w:val="none"/>
              </w:rPr>
              <w:t>TATGACATGATTACGAATTAGGCGGCGGATTTCGCACAG</w:t>
            </w:r>
          </w:p>
        </w:tc>
        <w:tc>
          <w:tcPr>
            <w:tcW w:w="3630" w:type="dxa"/>
            <w:vMerge w:val="restart"/>
            <w:tcBorders>
              <w:top w:val="dotted" w:color="auto" w:sz="4" w:space="0"/>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default" w:ascii="Times New Roman" w:hAnsi="Times New Roman" w:cs="Times New Roman"/>
                <w:highlight w:val="none"/>
                <w:lang w:val="en-US"/>
              </w:rPr>
            </w:pPr>
            <w:r>
              <w:rPr>
                <w:rFonts w:hint="eastAsia" w:ascii="Times New Roman" w:hAnsi="Times New Roman" w:cs="Times New Roman"/>
                <w:highlight w:val="none"/>
              </w:rPr>
              <w:t xml:space="preserve">Used for the construction of </w:t>
            </w:r>
            <w:r>
              <w:rPr>
                <w:rFonts w:hint="default" w:ascii="Times New Roman" w:hAnsi="Times New Roman" w:cs="Times New Roman"/>
                <w:highlight w:val="none"/>
                <w:lang w:val="en-US" w:eastAsia="zh-CN"/>
              </w:rPr>
              <w:t>double crossover</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rPr>
              <w:t xml:space="preserve">homologous recombination plasmid </w:t>
            </w:r>
            <w:r>
              <w:rPr>
                <w:rFonts w:hint="default" w:ascii="Times New Roman" w:hAnsi="Times New Roman" w:cs="Times New Roman"/>
                <w:highlight w:val="none"/>
              </w:rPr>
              <w:t>pK18MST-</w:t>
            </w:r>
            <w:r>
              <w:rPr>
                <w:rFonts w:hint="default" w:ascii="Times New Roman" w:hAnsi="Times New Roman" w:cs="Times New Roman"/>
                <w:i w:val="0"/>
                <w:iCs w:val="0"/>
                <w:highlight w:val="none"/>
              </w:rPr>
              <w:t>Δ</w:t>
            </w: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A</w:t>
            </w:r>
            <w:r>
              <w:rPr>
                <w:rFonts w:hint="eastAsia" w:ascii="Times New Roman" w:hAnsi="Times New Roman" w:cs="Times New Roman"/>
                <w:i w:val="0"/>
                <w:iCs w:val="0"/>
                <w:highlight w:val="none"/>
                <w:lang w:val="en-US" w:eastAsia="zh-CN"/>
              </w:rPr>
              <w:t>-Mu-UR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eastAsia" w:ascii="Times New Roman" w:hAnsi="Times New Roman" w:cs="Times New Roman"/>
                <w:i w:val="0"/>
                <w:iCs w:val="0"/>
                <w:highlight w:val="none"/>
              </w:rPr>
              <w:t>CGCTCACCACGCCGTTGGCGTACACCTT</w:t>
            </w:r>
          </w:p>
        </w:tc>
        <w:tc>
          <w:tcPr>
            <w:tcW w:w="3630" w:type="dxa"/>
            <w:vMerge w:val="continue"/>
            <w:tcBorders>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A</w:t>
            </w:r>
            <w:r>
              <w:rPr>
                <w:rFonts w:hint="eastAsia" w:ascii="Times New Roman" w:hAnsi="Times New Roman" w:cs="Times New Roman"/>
                <w:i w:val="0"/>
                <w:iCs w:val="0"/>
                <w:highlight w:val="none"/>
                <w:lang w:val="en-US" w:eastAsia="zh-CN"/>
              </w:rPr>
              <w:t>-Mu-DF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eastAsia" w:ascii="Times New Roman" w:hAnsi="Times New Roman" w:cs="Times New Roman"/>
                <w:i w:val="0"/>
                <w:iCs w:val="0"/>
                <w:highlight w:val="none"/>
              </w:rPr>
              <w:t>CGCCAACGGCGTGGTGAGCGTCGAGCAG</w:t>
            </w:r>
          </w:p>
        </w:tc>
        <w:tc>
          <w:tcPr>
            <w:tcW w:w="3630" w:type="dxa"/>
            <w:vMerge w:val="continue"/>
            <w:tcBorders>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A</w:t>
            </w:r>
            <w:r>
              <w:rPr>
                <w:rFonts w:hint="eastAsia" w:ascii="Times New Roman" w:hAnsi="Times New Roman" w:cs="Times New Roman"/>
                <w:i w:val="0"/>
                <w:iCs w:val="0"/>
                <w:highlight w:val="none"/>
                <w:lang w:val="en-US" w:eastAsia="zh-CN"/>
              </w:rPr>
              <w:t>-Mu-DR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eastAsia" w:ascii="Times New Roman" w:hAnsi="Times New Roman" w:cs="Times New Roman"/>
                <w:i w:val="0"/>
                <w:iCs w:val="0"/>
                <w:highlight w:val="none"/>
              </w:rPr>
              <w:t>CGGGTACCGAGCTCGAATTTGGTCATCCTCGACACGG</w:t>
            </w:r>
          </w:p>
        </w:tc>
        <w:tc>
          <w:tcPr>
            <w:tcW w:w="3630" w:type="dxa"/>
            <w:vMerge w:val="continue"/>
            <w:tcBorders>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B</w:t>
            </w:r>
            <w:r>
              <w:rPr>
                <w:rFonts w:hint="eastAsia" w:ascii="Times New Roman" w:hAnsi="Times New Roman" w:cs="Times New Roman"/>
                <w:i w:val="0"/>
                <w:iCs w:val="0"/>
                <w:highlight w:val="none"/>
                <w:lang w:val="en-US" w:eastAsia="zh-CN"/>
              </w:rPr>
              <w:t>-Mu-UF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eastAsia" w:ascii="Times New Roman" w:hAnsi="Times New Roman" w:cs="Times New Roman"/>
                <w:i w:val="0"/>
                <w:iCs w:val="0"/>
                <w:highlight w:val="none"/>
              </w:rPr>
              <w:t>TATGACATGATTACGAATTATTCTGCGAGATGGTGGAGG</w:t>
            </w:r>
          </w:p>
        </w:tc>
        <w:tc>
          <w:tcPr>
            <w:tcW w:w="3630" w:type="dxa"/>
            <w:vMerge w:val="restart"/>
            <w:tcBorders>
              <w:top w:val="dotted" w:color="auto" w:sz="4" w:space="0"/>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default" w:ascii="Times New Roman" w:hAnsi="Times New Roman" w:cs="Times New Roman"/>
                <w:highlight w:val="none"/>
                <w:lang w:val="en-US"/>
              </w:rPr>
            </w:pPr>
            <w:r>
              <w:rPr>
                <w:rFonts w:hint="eastAsia" w:ascii="Times New Roman" w:hAnsi="Times New Roman" w:cs="Times New Roman"/>
                <w:highlight w:val="none"/>
              </w:rPr>
              <w:t xml:space="preserve">Used for the construction of </w:t>
            </w:r>
            <w:r>
              <w:rPr>
                <w:rFonts w:hint="default" w:ascii="Times New Roman" w:hAnsi="Times New Roman" w:cs="Times New Roman"/>
                <w:highlight w:val="none"/>
                <w:lang w:val="en-US" w:eastAsia="zh-CN"/>
              </w:rPr>
              <w:t>double crossover</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rPr>
              <w:t xml:space="preserve">homologous recombination plasmid </w:t>
            </w:r>
            <w:r>
              <w:rPr>
                <w:rFonts w:hint="default" w:ascii="Times New Roman" w:hAnsi="Times New Roman" w:cs="Times New Roman"/>
                <w:highlight w:val="none"/>
              </w:rPr>
              <w:t>pK18MST-</w:t>
            </w:r>
            <w:r>
              <w:rPr>
                <w:rFonts w:hint="default" w:ascii="Times New Roman" w:hAnsi="Times New Roman" w:cs="Times New Roman"/>
                <w:i w:val="0"/>
                <w:iCs w:val="0"/>
                <w:highlight w:val="none"/>
              </w:rPr>
              <w:t>Δ</w:t>
            </w: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B</w:t>
            </w:r>
            <w:r>
              <w:rPr>
                <w:rFonts w:hint="eastAsia" w:ascii="Times New Roman" w:hAnsi="Times New Roman" w:cs="Times New Roman"/>
                <w:i w:val="0"/>
                <w:iCs w:val="0"/>
                <w:highlight w:val="none"/>
                <w:lang w:val="en-US" w:eastAsia="zh-CN"/>
              </w:rPr>
              <w:t>-Mu-UR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eastAsia" w:ascii="Times New Roman" w:hAnsi="Times New Roman" w:cs="Times New Roman"/>
                <w:i w:val="0"/>
                <w:iCs w:val="0"/>
                <w:highlight w:val="none"/>
              </w:rPr>
              <w:t>GTCTCGATGTCCGGCACGTCGGCCACCGCCCAGACTTCCAGCTGC</w:t>
            </w:r>
          </w:p>
        </w:tc>
        <w:tc>
          <w:tcPr>
            <w:tcW w:w="3630" w:type="dxa"/>
            <w:vMerge w:val="continue"/>
            <w:tcBorders>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B</w:t>
            </w:r>
            <w:r>
              <w:rPr>
                <w:rFonts w:hint="eastAsia" w:ascii="Times New Roman" w:hAnsi="Times New Roman" w:cs="Times New Roman"/>
                <w:i w:val="0"/>
                <w:iCs w:val="0"/>
                <w:highlight w:val="none"/>
                <w:lang w:val="en-US" w:eastAsia="zh-CN"/>
              </w:rPr>
              <w:t>-Mu-DF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eastAsia" w:ascii="Times New Roman" w:hAnsi="Times New Roman" w:cs="Times New Roman"/>
                <w:i w:val="0"/>
                <w:iCs w:val="0"/>
                <w:highlight w:val="none"/>
              </w:rPr>
              <w:t>AGCAGCTGGAAGTCTGGGCGGTGGCCGACGTGCCGGACATC</w:t>
            </w:r>
          </w:p>
        </w:tc>
        <w:tc>
          <w:tcPr>
            <w:tcW w:w="3630" w:type="dxa"/>
            <w:vMerge w:val="continue"/>
            <w:tcBorders>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default" w:ascii="Times New Roman" w:hAnsi="Times New Roman" w:cs="Times New Roman"/>
                <w:i/>
                <w:iCs/>
                <w:highlight w:val="none"/>
                <w:lang w:val="en-US" w:eastAsia="zh-CN"/>
              </w:rPr>
              <w:t>iad</w:t>
            </w:r>
            <w:r>
              <w:rPr>
                <w:rFonts w:hint="eastAsia" w:ascii="Times New Roman" w:hAnsi="Times New Roman" w:cs="Times New Roman"/>
                <w:i/>
                <w:iCs/>
                <w:highlight w:val="none"/>
                <w:lang w:val="en-US" w:eastAsia="zh-CN"/>
              </w:rPr>
              <w:t>B</w:t>
            </w:r>
            <w:r>
              <w:rPr>
                <w:rFonts w:hint="eastAsia" w:ascii="Times New Roman" w:hAnsi="Times New Roman" w:cs="Times New Roman"/>
                <w:i w:val="0"/>
                <w:iCs w:val="0"/>
                <w:highlight w:val="none"/>
                <w:lang w:val="en-US" w:eastAsia="zh-CN"/>
              </w:rPr>
              <w:t>-Mu-DR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i w:val="0"/>
                <w:iCs w:val="0"/>
                <w:highlight w:val="none"/>
              </w:rPr>
            </w:pPr>
            <w:r>
              <w:rPr>
                <w:rFonts w:hint="eastAsia" w:ascii="Times New Roman" w:hAnsi="Times New Roman" w:cs="Times New Roman"/>
                <w:i w:val="0"/>
                <w:iCs w:val="0"/>
                <w:highlight w:val="none"/>
              </w:rPr>
              <w:t>AGGATCCCCGGGTACCGAGCTCGTCGCCCTTGTCCAGGCAGTC</w:t>
            </w:r>
          </w:p>
        </w:tc>
        <w:tc>
          <w:tcPr>
            <w:tcW w:w="3630" w:type="dxa"/>
            <w:vMerge w:val="continue"/>
            <w:tcBorders>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default" w:ascii="Times New Roman" w:hAnsi="Times New Roman" w:cs="Times New Roman"/>
                <w:i/>
                <w:iCs/>
                <w:highlight w:val="none"/>
                <w:lang w:val="en-US" w:eastAsia="zh-CN"/>
              </w:rPr>
              <w:t>iadE</w:t>
            </w:r>
            <w:r>
              <w:rPr>
                <w:rFonts w:hint="eastAsia" w:ascii="Times New Roman" w:hAnsi="Times New Roman" w:cs="Times New Roman"/>
                <w:i w:val="0"/>
                <w:iCs w:val="0"/>
                <w:highlight w:val="none"/>
                <w:lang w:val="en-US" w:eastAsia="zh-CN"/>
              </w:rPr>
              <w:t>-Mu-UF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val="0"/>
                <w:iCs w:val="0"/>
                <w:highlight w:val="none"/>
              </w:rPr>
              <w:t>TATGACATGATTACGAATTTCCACCACGCGGTGATCA</w:t>
            </w:r>
          </w:p>
        </w:tc>
        <w:tc>
          <w:tcPr>
            <w:tcW w:w="3630" w:type="dxa"/>
            <w:vMerge w:val="restart"/>
            <w:tcBorders>
              <w:top w:val="dotted" w:color="auto" w:sz="4" w:space="0"/>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highlight w:val="none"/>
              </w:rPr>
              <w:t xml:space="preserve">Used for the construction of </w:t>
            </w:r>
            <w:r>
              <w:rPr>
                <w:rFonts w:hint="default" w:ascii="Times New Roman" w:hAnsi="Times New Roman" w:cs="Times New Roman"/>
                <w:highlight w:val="none"/>
                <w:lang w:val="en-US" w:eastAsia="zh-CN"/>
              </w:rPr>
              <w:t>double crossover</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rPr>
              <w:t xml:space="preserve">homologous recombination plasmid </w:t>
            </w:r>
            <w:r>
              <w:rPr>
                <w:rFonts w:hint="default" w:ascii="Times New Roman" w:hAnsi="Times New Roman" w:cs="Times New Roman"/>
                <w:highlight w:val="none"/>
              </w:rPr>
              <w:t>pK18MST-</w:t>
            </w:r>
            <w:r>
              <w:rPr>
                <w:rFonts w:hint="default" w:ascii="Times New Roman" w:hAnsi="Times New Roman" w:cs="Times New Roman"/>
                <w:i w:val="0"/>
                <w:iCs w:val="0"/>
                <w:highlight w:val="none"/>
              </w:rPr>
              <w:t>Δ</w:t>
            </w:r>
            <w:r>
              <w:rPr>
                <w:rFonts w:hint="default" w:ascii="Times New Roman" w:hAnsi="Times New Roman" w:cs="Times New Roman"/>
                <w:i/>
                <w:iCs/>
                <w:highlight w:val="none"/>
                <w:lang w:val="en-US" w:eastAsia="zh-CN"/>
              </w:rPr>
              <w:t>iadE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iCs/>
                <w:highlight w:val="none"/>
                <w:lang w:val="en-US" w:eastAsia="zh-CN"/>
              </w:rPr>
              <w:t>iadE</w:t>
            </w:r>
            <w:r>
              <w:rPr>
                <w:rFonts w:hint="eastAsia" w:ascii="Times New Roman" w:hAnsi="Times New Roman" w:cs="Times New Roman"/>
                <w:i w:val="0"/>
                <w:iCs w:val="0"/>
                <w:highlight w:val="none"/>
                <w:lang w:val="en-US" w:eastAsia="zh-CN"/>
              </w:rPr>
              <w:t>-Mu-UR</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val="0"/>
                <w:iCs w:val="0"/>
                <w:highlight w:val="none"/>
              </w:rPr>
              <w:t>GGGGGCGATGGCGTTGACGATGGACAGACCGAGGC</w:t>
            </w:r>
          </w:p>
        </w:tc>
        <w:tc>
          <w:tcPr>
            <w:tcW w:w="3630" w:type="dxa"/>
            <w:vMerge w:val="continue"/>
            <w:tcBorders>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default" w:ascii="Times New Roman" w:hAnsi="Times New Roman" w:cs="Times New Roman"/>
                <w:i/>
                <w:iCs/>
                <w:highlight w:val="none"/>
                <w:lang w:val="en-US" w:eastAsia="zh-CN"/>
              </w:rPr>
              <w:t>iadE</w:t>
            </w:r>
            <w:r>
              <w:rPr>
                <w:rFonts w:hint="eastAsia" w:ascii="Times New Roman" w:hAnsi="Times New Roman" w:cs="Times New Roman"/>
                <w:i w:val="0"/>
                <w:iCs w:val="0"/>
                <w:highlight w:val="none"/>
                <w:lang w:val="en-US" w:eastAsia="zh-CN"/>
              </w:rPr>
              <w:t>-Mu-DF</w:t>
            </w:r>
          </w:p>
        </w:tc>
        <w:tc>
          <w:tcPr>
            <w:tcW w:w="3555" w:type="dxa"/>
            <w:tcBorders>
              <w:top w:val="dotted" w:color="auto" w:sz="4" w:space="0"/>
              <w:left w:val="dotted" w:color="auto" w:sz="4" w:space="0"/>
              <w:bottom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val="0"/>
                <w:iCs w:val="0"/>
                <w:highlight w:val="none"/>
              </w:rPr>
              <w:t>GCCTCGGTCTGTCCATCGTCAACGCCATCGCCCCC</w:t>
            </w:r>
          </w:p>
        </w:tc>
        <w:tc>
          <w:tcPr>
            <w:tcW w:w="3630" w:type="dxa"/>
            <w:vMerge w:val="continue"/>
            <w:tcBorders>
              <w:left w:val="dotted" w:color="auto" w:sz="4"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337" w:type="dxa"/>
            <w:tcBorders>
              <w:top w:val="dotted" w:color="auto" w:sz="4" w:space="0"/>
              <w:left w:val="dotted" w:color="auto" w:sz="4" w:space="0"/>
              <w:bottom w:val="single" w:color="auto" w:sz="12"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default" w:ascii="Times New Roman" w:hAnsi="Times New Roman" w:cs="Times New Roman"/>
                <w:i/>
                <w:iCs/>
                <w:highlight w:val="none"/>
                <w:lang w:val="en-US" w:eastAsia="zh-CN"/>
              </w:rPr>
              <w:t>iadE</w:t>
            </w:r>
            <w:r>
              <w:rPr>
                <w:rFonts w:hint="eastAsia" w:ascii="Times New Roman" w:hAnsi="Times New Roman" w:cs="Times New Roman"/>
                <w:i w:val="0"/>
                <w:iCs w:val="0"/>
                <w:highlight w:val="none"/>
                <w:lang w:val="en-US" w:eastAsia="zh-CN"/>
              </w:rPr>
              <w:t>-Mu-DR</w:t>
            </w:r>
          </w:p>
        </w:tc>
        <w:tc>
          <w:tcPr>
            <w:tcW w:w="3555" w:type="dxa"/>
            <w:tcBorders>
              <w:top w:val="dotted" w:color="auto" w:sz="4" w:space="0"/>
              <w:left w:val="dotted" w:color="auto" w:sz="4" w:space="0"/>
              <w:bottom w:val="single" w:color="auto" w:sz="12"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r>
              <w:rPr>
                <w:rFonts w:hint="eastAsia" w:ascii="Times New Roman" w:hAnsi="Times New Roman" w:cs="Times New Roman"/>
                <w:i w:val="0"/>
                <w:iCs w:val="0"/>
                <w:highlight w:val="none"/>
              </w:rPr>
              <w:t>CGGGTACCGAGCTCGAATTTGCGTATCGCCTTCGTCAT</w:t>
            </w:r>
          </w:p>
        </w:tc>
        <w:tc>
          <w:tcPr>
            <w:tcW w:w="3630" w:type="dxa"/>
            <w:vMerge w:val="continue"/>
            <w:tcBorders>
              <w:left w:val="dotted" w:color="auto" w:sz="4" w:space="0"/>
              <w:bottom w:val="single" w:color="auto" w:sz="12" w:space="0"/>
              <w:right w:val="dotted" w:color="auto" w:sz="4" w:space="0"/>
            </w:tcBorders>
            <w:shd w:val="clear" w:color="auto" w:fill="FFFFFF" w:themeFill="background1"/>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cs="Times New Roman"/>
                <w:highlight w:val="none"/>
              </w:rPr>
            </w:pPr>
          </w:p>
        </w:tc>
      </w:tr>
    </w:tbl>
    <w:p>
      <w:pPr>
        <w:widowControl/>
        <w:jc w:val="left"/>
        <w:rPr>
          <w:rFonts w:ascii="Times New Roman" w:hAnsi="Times New Roman" w:cs="Times New Roman"/>
          <w:highlight w:val="none"/>
        </w:rPr>
      </w:pPr>
    </w:p>
    <w:p>
      <w:pPr>
        <w:widowControl/>
        <w:jc w:val="left"/>
        <w:rPr>
          <w:rFonts w:ascii="Times New Roman" w:hAnsi="Times New Roman" w:cs="Times New Roman"/>
          <w:highlight w:val="none"/>
        </w:rPr>
      </w:pPr>
      <w:r>
        <w:rPr>
          <w:rFonts w:ascii="Times New Roman" w:hAnsi="Times New Roman" w:cs="Times New Roman"/>
          <w:highlight w:val="none"/>
        </w:rPr>
        <w:br w:type="page"/>
      </w:r>
    </w:p>
    <w:p>
      <w:pPr>
        <w:spacing w:line="360" w:lineRule="auto"/>
        <w:rPr>
          <w:rFonts w:ascii="Times New Roman" w:hAnsi="Times New Roman" w:cs="Times New Roman"/>
          <w:b/>
          <w:sz w:val="20"/>
          <w:szCs w:val="20"/>
          <w:highlight w:val="none"/>
        </w:rPr>
      </w:pPr>
      <w:r>
        <w:rPr>
          <w:rFonts w:hint="eastAsia" w:ascii="Times New Roman" w:hAnsi="Times New Roman" w:cs="Times New Roman"/>
          <w:b/>
          <w:sz w:val="20"/>
          <w:szCs w:val="20"/>
          <w:highlight w:val="none"/>
          <w:lang w:val="en-US" w:eastAsia="zh-CN"/>
        </w:rPr>
        <w:t xml:space="preserve">Supplementary </w:t>
      </w:r>
      <w:r>
        <w:rPr>
          <w:rFonts w:hint="eastAsia" w:ascii="Times New Roman" w:hAnsi="Times New Roman" w:cs="Times New Roman"/>
          <w:b/>
          <w:sz w:val="20"/>
          <w:szCs w:val="20"/>
          <w:highlight w:val="none"/>
        </w:rPr>
        <w:t>Figure 1</w:t>
      </w:r>
    </w:p>
    <w:p>
      <w:pPr>
        <w:spacing w:line="360" w:lineRule="auto"/>
        <w:rPr>
          <w:rFonts w:hint="eastAsia" w:ascii="Times New Roman" w:hAnsi="Times New Roman" w:cs="Times New Roman" w:eastAsiaTheme="minorEastAsia"/>
          <w:b/>
          <w:sz w:val="20"/>
          <w:szCs w:val="20"/>
          <w:highlight w:val="none"/>
          <w:lang w:eastAsia="zh-CN"/>
        </w:rPr>
      </w:pPr>
      <w:r>
        <w:rPr>
          <w:rFonts w:hint="eastAsia" w:ascii="Times New Roman" w:hAnsi="Times New Roman" w:cs="Times New Roman" w:eastAsiaTheme="minorEastAsia"/>
          <w:b/>
          <w:sz w:val="20"/>
          <w:szCs w:val="20"/>
          <w:highlight w:val="none"/>
          <w:lang w:eastAsia="zh-CN"/>
        </w:rPr>
        <w:drawing>
          <wp:inline distT="0" distB="0" distL="114300" distR="114300">
            <wp:extent cx="4207510" cy="2430145"/>
            <wp:effectExtent l="0" t="0" r="2540" b="8255"/>
            <wp:docPr id="5" name="图片 5" descr="Figu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S1"/>
                    <pic:cNvPicPr>
                      <a:picLocks noChangeAspect="1"/>
                    </pic:cNvPicPr>
                  </pic:nvPicPr>
                  <pic:blipFill>
                    <a:blip r:embed="rId4"/>
                    <a:stretch>
                      <a:fillRect/>
                    </a:stretch>
                  </pic:blipFill>
                  <pic:spPr>
                    <a:xfrm>
                      <a:off x="0" y="0"/>
                      <a:ext cx="4207510" cy="2430145"/>
                    </a:xfrm>
                    <a:prstGeom prst="rect">
                      <a:avLst/>
                    </a:prstGeom>
                  </pic:spPr>
                </pic:pic>
              </a:graphicData>
            </a:graphic>
          </wp:inline>
        </w:drawing>
      </w:r>
    </w:p>
    <w:p>
      <w:pPr>
        <w:spacing w:line="360" w:lineRule="auto"/>
        <w:rPr>
          <w:rFonts w:ascii="Times New Roman" w:hAnsi="Times New Roman" w:cs="Times New Roman"/>
          <w:sz w:val="20"/>
          <w:szCs w:val="20"/>
          <w:highlight w:val="none"/>
        </w:rPr>
      </w:pPr>
      <w:r>
        <w:rPr>
          <w:rFonts w:hint="eastAsia" w:ascii="Times New Roman" w:hAnsi="Times New Roman" w:cs="Times New Roman"/>
          <w:b/>
          <w:sz w:val="20"/>
          <w:szCs w:val="20"/>
          <w:highlight w:val="none"/>
        </w:rPr>
        <w:t xml:space="preserve">Neighbour-joining tree based on analysis of the 16S rRNA gene showing relationship between strain LY1 and relative </w:t>
      </w:r>
      <w:r>
        <w:rPr>
          <w:rFonts w:hint="eastAsia" w:ascii="Times New Roman" w:hAnsi="Times New Roman" w:cs="Times New Roman"/>
          <w:b/>
          <w:i/>
          <w:sz w:val="20"/>
          <w:szCs w:val="20"/>
          <w:highlight w:val="none"/>
        </w:rPr>
        <w:t>Pseudomonas</w:t>
      </w:r>
      <w:r>
        <w:rPr>
          <w:rFonts w:hint="eastAsia" w:ascii="Times New Roman" w:hAnsi="Times New Roman" w:cs="Times New Roman"/>
          <w:b/>
          <w:sz w:val="20"/>
          <w:szCs w:val="20"/>
          <w:highlight w:val="none"/>
        </w:rPr>
        <w:t xml:space="preserve"> sp. strains.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16S rRNA</w:t>
      </w:r>
      <w:r>
        <w:rPr>
          <w:rFonts w:hint="eastAsia" w:ascii="Times New Roman" w:hAnsi="Times New Roman" w:cs="Times New Roman"/>
          <w:sz w:val="20"/>
          <w:szCs w:val="20"/>
          <w:highlight w:val="none"/>
        </w:rPr>
        <w:t xml:space="preserve"> genes from </w:t>
      </w:r>
      <w:r>
        <w:rPr>
          <w:rFonts w:ascii="Times New Roman" w:hAnsi="Times New Roman" w:cs="Times New Roman"/>
          <w:i/>
          <w:sz w:val="20"/>
          <w:szCs w:val="20"/>
          <w:highlight w:val="none"/>
        </w:rPr>
        <w:t>Moraxella</w:t>
      </w:r>
      <w:r>
        <w:rPr>
          <w:rFonts w:hint="eastAsia" w:ascii="Times New Roman" w:hAnsi="Times New Roman" w:cs="Times New Roman"/>
          <w:sz w:val="20"/>
          <w:szCs w:val="20"/>
          <w:highlight w:val="none"/>
        </w:rPr>
        <w:t xml:space="preserve"> were used as outgroup. B</w:t>
      </w:r>
      <w:r>
        <w:rPr>
          <w:rFonts w:ascii="Times New Roman" w:hAnsi="Times New Roman" w:cs="Times New Roman"/>
          <w:sz w:val="20"/>
          <w:szCs w:val="20"/>
          <w:highlight w:val="none"/>
        </w:rPr>
        <w:t>ootstrap probabilities (as percentages) are determined from 1</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000 resamplings.</w:t>
      </w:r>
      <w:r>
        <w:rPr>
          <w:rFonts w:hint="eastAsia" w:ascii="Times New Roman" w:hAnsi="Times New Roman" w:cs="Times New Roman"/>
          <w:sz w:val="20"/>
          <w:szCs w:val="20"/>
          <w:highlight w:val="none"/>
        </w:rPr>
        <w:t xml:space="preserve"> Bar 0.005 substitutions per nucleotide position.</w:t>
      </w:r>
    </w:p>
    <w:p>
      <w:pPr>
        <w:spacing w:line="360" w:lineRule="auto"/>
        <w:rPr>
          <w:rFonts w:hint="eastAsia" w:ascii="Times New Roman" w:hAnsi="Times New Roman" w:cs="Times New Roman"/>
          <w:b/>
          <w:sz w:val="20"/>
          <w:szCs w:val="20"/>
          <w:highlight w:val="none"/>
        </w:rPr>
      </w:pPr>
    </w:p>
    <w:p>
      <w:pPr>
        <w:spacing w:line="360" w:lineRule="auto"/>
        <w:rPr>
          <w:rFonts w:hint="eastAsia" w:ascii="Times New Roman" w:hAnsi="Times New Roman" w:cs="Times New Roman"/>
          <w:b/>
          <w:sz w:val="20"/>
          <w:szCs w:val="20"/>
          <w:highlight w:val="none"/>
        </w:rPr>
      </w:pPr>
    </w:p>
    <w:p>
      <w:pPr>
        <w:spacing w:line="360" w:lineRule="auto"/>
        <w:rPr>
          <w:rFonts w:hint="eastAsia" w:ascii="Times New Roman" w:hAnsi="Times New Roman" w:cs="Times New Roman"/>
          <w:b/>
          <w:sz w:val="20"/>
          <w:szCs w:val="20"/>
          <w:highlight w:val="none"/>
        </w:rPr>
      </w:pPr>
    </w:p>
    <w:p>
      <w:pPr>
        <w:spacing w:line="360" w:lineRule="auto"/>
        <w:rPr>
          <w:rFonts w:hint="eastAsia" w:ascii="Times New Roman" w:hAnsi="Times New Roman" w:cs="Times New Roman"/>
          <w:b/>
          <w:sz w:val="20"/>
          <w:szCs w:val="20"/>
          <w:highlight w:val="none"/>
        </w:rPr>
        <w:sectPr>
          <w:pgSz w:w="11906" w:h="16838"/>
          <w:pgMar w:top="1440" w:right="1800" w:bottom="1440" w:left="1800" w:header="720" w:footer="720" w:gutter="0"/>
          <w:cols w:space="720" w:num="1"/>
          <w:docGrid w:type="lines" w:linePitch="312" w:charSpace="0"/>
        </w:sectPr>
      </w:pPr>
    </w:p>
    <w:p>
      <w:pPr>
        <w:spacing w:line="360" w:lineRule="auto"/>
        <w:rPr>
          <w:rFonts w:hint="eastAsia" w:ascii="Times New Roman" w:hAnsi="Times New Roman" w:cs="Times New Roman" w:eastAsiaTheme="minorEastAsia"/>
          <w:b/>
          <w:sz w:val="20"/>
          <w:szCs w:val="20"/>
          <w:highlight w:val="none"/>
          <w:lang w:eastAsia="zh-CN"/>
        </w:rPr>
      </w:pPr>
      <w:r>
        <w:rPr>
          <w:rFonts w:hint="eastAsia" w:ascii="Times New Roman" w:hAnsi="Times New Roman" w:cs="Times New Roman"/>
          <w:b/>
          <w:sz w:val="20"/>
          <w:szCs w:val="20"/>
          <w:highlight w:val="none"/>
          <w:lang w:val="en-US" w:eastAsia="zh-CN"/>
        </w:rPr>
        <w:t xml:space="preserve">Supplementary </w:t>
      </w:r>
      <w:r>
        <w:rPr>
          <w:rFonts w:hint="eastAsia" w:ascii="Times New Roman" w:hAnsi="Times New Roman" w:cs="Times New Roman"/>
          <w:b/>
          <w:sz w:val="20"/>
          <w:szCs w:val="20"/>
          <w:highlight w:val="none"/>
        </w:rPr>
        <w:t xml:space="preserve">Figure </w:t>
      </w:r>
      <w:r>
        <w:rPr>
          <w:rFonts w:hint="eastAsia" w:ascii="Times New Roman" w:hAnsi="Times New Roman" w:cs="Times New Roman"/>
          <w:b/>
          <w:sz w:val="20"/>
          <w:szCs w:val="20"/>
          <w:highlight w:val="none"/>
          <w:lang w:val="en-US" w:eastAsia="zh-CN"/>
        </w:rPr>
        <w:t>2</w:t>
      </w:r>
    </w:p>
    <w:p>
      <w:pPr>
        <w:spacing w:line="360" w:lineRule="auto"/>
        <w:rPr>
          <w:rFonts w:hint="eastAsia" w:ascii="Times New Roman" w:hAnsi="Times New Roman" w:cs="Times New Roman" w:eastAsiaTheme="minorEastAsia"/>
          <w:b/>
          <w:sz w:val="20"/>
          <w:szCs w:val="20"/>
          <w:highlight w:val="none"/>
          <w:lang w:eastAsia="zh-CN"/>
        </w:rPr>
      </w:pPr>
      <w:r>
        <w:rPr>
          <w:rFonts w:hint="eastAsia" w:ascii="Times New Roman" w:hAnsi="Times New Roman" w:cs="Times New Roman" w:eastAsiaTheme="minorEastAsia"/>
          <w:b/>
          <w:sz w:val="20"/>
          <w:szCs w:val="20"/>
          <w:highlight w:val="none"/>
          <w:lang w:eastAsia="zh-CN"/>
        </w:rPr>
        <w:drawing>
          <wp:inline distT="0" distB="0" distL="114300" distR="114300">
            <wp:extent cx="5253355" cy="4016375"/>
            <wp:effectExtent l="0" t="0" r="4445" b="3175"/>
            <wp:docPr id="3" name="图片 3" descr="Figu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S2"/>
                    <pic:cNvPicPr>
                      <a:picLocks noChangeAspect="1"/>
                    </pic:cNvPicPr>
                  </pic:nvPicPr>
                  <pic:blipFill>
                    <a:blip r:embed="rId5"/>
                    <a:stretch>
                      <a:fillRect/>
                    </a:stretch>
                  </pic:blipFill>
                  <pic:spPr>
                    <a:xfrm>
                      <a:off x="0" y="0"/>
                      <a:ext cx="5253355" cy="4016375"/>
                    </a:xfrm>
                    <a:prstGeom prst="rect">
                      <a:avLst/>
                    </a:prstGeom>
                  </pic:spPr>
                </pic:pic>
              </a:graphicData>
            </a:graphic>
          </wp:inline>
        </w:drawing>
      </w:r>
    </w:p>
    <w:p>
      <w:pPr>
        <w:widowControl/>
        <w:jc w:val="left"/>
        <w:rPr>
          <w:rFonts w:ascii="Times New Roman" w:hAnsi="Times New Roman" w:cs="Times New Roman"/>
          <w:b/>
          <w:sz w:val="20"/>
          <w:szCs w:val="20"/>
          <w:highlight w:val="none"/>
        </w:rPr>
      </w:pPr>
    </w:p>
    <w:p>
      <w:pPr>
        <w:spacing w:line="360" w:lineRule="auto"/>
        <w:rPr>
          <w:rFonts w:ascii="Times New Roman" w:hAnsi="Times New Roman" w:cs="Times New Roman"/>
          <w:sz w:val="20"/>
          <w:szCs w:val="20"/>
          <w:highlight w:val="none"/>
        </w:rPr>
      </w:pPr>
      <w:r>
        <w:rPr>
          <w:rFonts w:hint="eastAsia" w:ascii="Times New Roman" w:hAnsi="Times New Roman" w:cs="Times New Roman"/>
          <w:b/>
          <w:sz w:val="20"/>
          <w:szCs w:val="20"/>
          <w:highlight w:val="none"/>
        </w:rPr>
        <w:t xml:space="preserve">Growth of </w:t>
      </w:r>
      <w:r>
        <w:rPr>
          <w:rFonts w:hint="eastAsia" w:ascii="Times New Roman" w:hAnsi="Times New Roman" w:cs="Times New Roman"/>
          <w:b/>
          <w:i w:val="0"/>
          <w:iCs/>
          <w:sz w:val="20"/>
          <w:szCs w:val="20"/>
          <w:highlight w:val="none"/>
          <w:lang w:val="en-US" w:eastAsia="zh-CN"/>
        </w:rPr>
        <w:t>strain</w:t>
      </w:r>
      <w:r>
        <w:rPr>
          <w:rFonts w:hint="eastAsia" w:ascii="Times New Roman" w:hAnsi="Times New Roman" w:cs="Times New Roman"/>
          <w:b/>
          <w:sz w:val="20"/>
          <w:szCs w:val="20"/>
          <w:highlight w:val="none"/>
        </w:rPr>
        <w:t xml:space="preserve"> LY1 under different conditions.</w:t>
      </w:r>
      <w:r>
        <w:rPr>
          <w:rFonts w:hint="eastAsia" w:ascii="Times New Roman" w:hAnsi="Times New Roman" w:cs="Times New Roman"/>
          <w:sz w:val="20"/>
          <w:szCs w:val="20"/>
          <w:highlight w:val="none"/>
        </w:rPr>
        <w:t xml:space="preserve"> a. Effect of pH on the growth of strain LY1; b. Effect of temperature on the growth of strain LY1. c. Effect of IAA concentration on the growth of strain LY1. d. The changes of IAA concentrations in LY1 cultures. Each value is the mean from three parallel replicates ± SD.</w:t>
      </w:r>
    </w:p>
    <w:p>
      <w:pPr>
        <w:widowControl/>
        <w:jc w:val="left"/>
        <w:rPr>
          <w:rFonts w:ascii="Times New Roman" w:hAnsi="Times New Roman" w:cs="Times New Roman"/>
          <w:b/>
          <w:sz w:val="20"/>
          <w:szCs w:val="20"/>
          <w:highlight w:val="none"/>
        </w:rPr>
      </w:pPr>
    </w:p>
    <w:p>
      <w:pPr>
        <w:widowControl/>
        <w:jc w:val="left"/>
        <w:rPr>
          <w:rFonts w:ascii="Times New Roman" w:hAnsi="Times New Roman" w:cs="Times New Roman"/>
          <w:b/>
          <w:sz w:val="20"/>
          <w:szCs w:val="20"/>
          <w:highlight w:val="none"/>
        </w:rPr>
      </w:pPr>
    </w:p>
    <w:p>
      <w:pPr>
        <w:widowControl/>
        <w:jc w:val="left"/>
        <w:rPr>
          <w:rFonts w:ascii="Times New Roman" w:hAnsi="Times New Roman" w:cs="Times New Roman"/>
          <w:b/>
          <w:sz w:val="20"/>
          <w:szCs w:val="20"/>
          <w:highlight w:val="none"/>
        </w:rPr>
      </w:pPr>
      <w:r>
        <w:rPr>
          <w:rFonts w:ascii="Times New Roman" w:hAnsi="Times New Roman" w:cs="Times New Roman"/>
          <w:b/>
          <w:sz w:val="20"/>
          <w:szCs w:val="20"/>
          <w:highlight w:val="none"/>
        </w:rPr>
        <w:br w:type="page"/>
      </w:r>
    </w:p>
    <w:p>
      <w:pPr>
        <w:spacing w:line="360" w:lineRule="auto"/>
        <w:rPr>
          <w:rFonts w:hint="default" w:ascii="Times New Roman" w:hAnsi="Times New Roman" w:cs="Times New Roman" w:eastAsiaTheme="minorEastAsia"/>
          <w:b/>
          <w:bCs/>
          <w:strike w:val="0"/>
          <w:dstrike w:val="0"/>
          <w:sz w:val="20"/>
          <w:szCs w:val="20"/>
          <w:highlight w:val="none"/>
          <w:lang w:val="en-US" w:eastAsia="zh-CN"/>
        </w:rPr>
      </w:pPr>
      <w:r>
        <w:rPr>
          <w:rFonts w:hint="eastAsia" w:ascii="Times New Roman" w:hAnsi="Times New Roman" w:cs="Times New Roman"/>
          <w:b/>
          <w:sz w:val="20"/>
          <w:szCs w:val="20"/>
          <w:highlight w:val="none"/>
          <w:lang w:val="en-US" w:eastAsia="zh-CN"/>
        </w:rPr>
        <w:t xml:space="preserve">Supplementary </w:t>
      </w:r>
      <w:r>
        <w:rPr>
          <w:rFonts w:hint="eastAsia" w:ascii="Times New Roman" w:hAnsi="Times New Roman" w:cs="Times New Roman"/>
          <w:b/>
          <w:bCs/>
          <w:strike w:val="0"/>
          <w:dstrike w:val="0"/>
          <w:sz w:val="20"/>
          <w:szCs w:val="20"/>
          <w:highlight w:val="none"/>
          <w:lang w:val="en-US" w:eastAsia="zh-CN"/>
        </w:rPr>
        <w:t>Figure 3</w:t>
      </w:r>
    </w:p>
    <w:p>
      <w:pPr>
        <w:spacing w:line="360" w:lineRule="auto"/>
        <w:rPr>
          <w:rFonts w:hint="eastAsia" w:ascii="Times New Roman" w:hAnsi="Times New Roman" w:cs="Times New Roman" w:eastAsiaTheme="minorEastAsia"/>
          <w:dstrike/>
          <w:sz w:val="20"/>
          <w:szCs w:val="20"/>
          <w:highlight w:val="none"/>
          <w:lang w:eastAsia="zh-CN"/>
        </w:rPr>
      </w:pPr>
      <w:r>
        <w:rPr>
          <w:rFonts w:hint="eastAsia" w:ascii="Times New Roman" w:hAnsi="Times New Roman" w:cs="Times New Roman" w:eastAsiaTheme="minorEastAsia"/>
          <w:dstrike/>
          <w:sz w:val="20"/>
          <w:szCs w:val="20"/>
          <w:highlight w:val="none"/>
          <w:lang w:eastAsia="zh-CN"/>
        </w:rPr>
        <w:drawing>
          <wp:inline distT="0" distB="0" distL="114300" distR="114300">
            <wp:extent cx="4860925" cy="4448810"/>
            <wp:effectExtent l="0" t="0" r="15875" b="8890"/>
            <wp:docPr id="6" name="图片 6" descr="Figur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S3"/>
                    <pic:cNvPicPr>
                      <a:picLocks noChangeAspect="1"/>
                    </pic:cNvPicPr>
                  </pic:nvPicPr>
                  <pic:blipFill>
                    <a:blip r:embed="rId6"/>
                    <a:stretch>
                      <a:fillRect/>
                    </a:stretch>
                  </pic:blipFill>
                  <pic:spPr>
                    <a:xfrm>
                      <a:off x="0" y="0"/>
                      <a:ext cx="4860925" cy="4448810"/>
                    </a:xfrm>
                    <a:prstGeom prst="rect">
                      <a:avLst/>
                    </a:prstGeom>
                  </pic:spPr>
                </pic:pic>
              </a:graphicData>
            </a:graphic>
          </wp:inline>
        </w:drawing>
      </w:r>
    </w:p>
    <w:p>
      <w:pPr>
        <w:spacing w:line="360" w:lineRule="auto"/>
        <w:rPr>
          <w:rFonts w:hint="eastAsia" w:ascii="Times New Roman" w:hAnsi="Times New Roman" w:cs="Times New Roman"/>
          <w:sz w:val="20"/>
          <w:szCs w:val="20"/>
          <w:highlight w:val="none"/>
        </w:rPr>
      </w:pPr>
      <w:r>
        <w:rPr>
          <w:rFonts w:hint="eastAsia" w:ascii="Times New Roman" w:hAnsi="Times New Roman" w:cs="Times New Roman"/>
          <w:b/>
          <w:sz w:val="20"/>
          <w:szCs w:val="20"/>
          <w:highlight w:val="none"/>
        </w:rPr>
        <w:t xml:space="preserve">Identification of </w:t>
      </w:r>
      <w:r>
        <w:rPr>
          <w:rFonts w:ascii="Times New Roman" w:hAnsi="Times New Roman" w:cs="Times New Roman"/>
          <w:b/>
          <w:sz w:val="20"/>
          <w:szCs w:val="20"/>
          <w:highlight w:val="none"/>
        </w:rPr>
        <w:t>dioxindole-3-acetic acid</w:t>
      </w:r>
      <w:r>
        <w:rPr>
          <w:rFonts w:hint="eastAsia" w:ascii="Times New Roman" w:hAnsi="Times New Roman" w:cs="Times New Roman"/>
          <w:b/>
          <w:sz w:val="20"/>
          <w:szCs w:val="20"/>
          <w:highlight w:val="none"/>
        </w:rPr>
        <w:t xml:space="preserve"> as the IAA degradation intermediate. </w:t>
      </w:r>
      <w:r>
        <w:rPr>
          <w:rFonts w:hint="eastAsia" w:ascii="Times New Roman" w:hAnsi="Times New Roman" w:cs="Times New Roman"/>
          <w:sz w:val="20"/>
          <w:szCs w:val="20"/>
          <w:highlight w:val="none"/>
        </w:rPr>
        <w:t>a. HPLC analysis of the collected new intermediate. b. LC-MS analysis of the new intermediate.</w:t>
      </w:r>
    </w:p>
    <w:p>
      <w:pPr>
        <w:spacing w:line="360" w:lineRule="auto"/>
        <w:rPr>
          <w:rFonts w:hint="eastAsia" w:ascii="Times New Roman" w:hAnsi="Times New Roman" w:cs="Times New Roman"/>
          <w:sz w:val="20"/>
          <w:szCs w:val="20"/>
          <w:highlight w:val="none"/>
        </w:rPr>
      </w:pPr>
    </w:p>
    <w:p>
      <w:pPr>
        <w:spacing w:line="360" w:lineRule="auto"/>
        <w:rPr>
          <w:rFonts w:hint="eastAsia" w:ascii="Times New Roman" w:hAnsi="Times New Roman" w:cs="Times New Roman"/>
          <w:sz w:val="20"/>
          <w:szCs w:val="20"/>
          <w:highlight w:val="none"/>
        </w:rPr>
      </w:pPr>
    </w:p>
    <w:p>
      <w:pPr>
        <w:spacing w:line="360" w:lineRule="auto"/>
        <w:rPr>
          <w:rFonts w:hint="eastAsia" w:ascii="Times New Roman" w:hAnsi="Times New Roman" w:cs="Times New Roman"/>
          <w:sz w:val="20"/>
          <w:szCs w:val="20"/>
          <w:highlight w:val="none"/>
        </w:rPr>
        <w:sectPr>
          <w:pgSz w:w="11906" w:h="16838"/>
          <w:pgMar w:top="1440" w:right="1800" w:bottom="1440" w:left="1800" w:header="720" w:footer="720" w:gutter="0"/>
          <w:cols w:space="720" w:num="1"/>
          <w:docGrid w:type="lines" w:linePitch="312" w:charSpace="0"/>
        </w:sectPr>
      </w:pPr>
    </w:p>
    <w:p>
      <w:pPr>
        <w:spacing w:line="360" w:lineRule="auto"/>
        <w:rPr>
          <w:rFonts w:hint="default" w:ascii="Times New Roman" w:hAnsi="Times New Roman" w:cs="Times New Roman" w:eastAsiaTheme="minorEastAsia"/>
          <w:b/>
          <w:bCs/>
          <w:strike w:val="0"/>
          <w:dstrike w:val="0"/>
          <w:sz w:val="20"/>
          <w:szCs w:val="20"/>
          <w:highlight w:val="none"/>
          <w:lang w:val="en-US" w:eastAsia="zh-CN"/>
        </w:rPr>
      </w:pPr>
      <w:r>
        <w:rPr>
          <w:rFonts w:hint="eastAsia" w:ascii="Times New Roman" w:hAnsi="Times New Roman" w:cs="Times New Roman"/>
          <w:b/>
          <w:sz w:val="20"/>
          <w:szCs w:val="20"/>
          <w:highlight w:val="none"/>
          <w:lang w:val="en-US" w:eastAsia="zh-CN"/>
        </w:rPr>
        <w:t xml:space="preserve">Supplementary </w:t>
      </w:r>
      <w:r>
        <w:rPr>
          <w:rFonts w:hint="eastAsia" w:ascii="Times New Roman" w:hAnsi="Times New Roman" w:cs="Times New Roman"/>
          <w:b/>
          <w:bCs/>
          <w:strike w:val="0"/>
          <w:dstrike w:val="0"/>
          <w:sz w:val="20"/>
          <w:szCs w:val="20"/>
          <w:highlight w:val="none"/>
          <w:lang w:val="en-US" w:eastAsia="zh-CN"/>
        </w:rPr>
        <w:t>Figure 4</w:t>
      </w:r>
    </w:p>
    <w:p>
      <w:pPr>
        <w:widowControl/>
        <w:spacing w:before="120" w:after="240"/>
        <w:jc w:val="left"/>
        <w:rPr>
          <w:rFonts w:hint="eastAsia" w:ascii="Times New Roman" w:hAnsi="Times New Roman" w:eastAsiaTheme="minorEastAsia"/>
          <w:kern w:val="0"/>
          <w:sz w:val="24"/>
          <w:lang w:eastAsia="zh-CN"/>
        </w:rPr>
      </w:pPr>
      <w:r>
        <w:rPr>
          <w:rFonts w:hint="eastAsia" w:ascii="Times New Roman" w:hAnsi="Times New Roman" w:eastAsiaTheme="minorEastAsia"/>
          <w:kern w:val="0"/>
          <w:sz w:val="24"/>
          <w:lang w:eastAsia="zh-CN"/>
        </w:rPr>
        <w:drawing>
          <wp:inline distT="0" distB="0" distL="114300" distR="114300">
            <wp:extent cx="5267325" cy="4295775"/>
            <wp:effectExtent l="0" t="0" r="9525" b="9525"/>
            <wp:docPr id="9" name="图片 9" descr="新建 Microsoft Office Visio 绘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新建 Microsoft Office Visio 绘图"/>
                    <pic:cNvPicPr>
                      <a:picLocks noChangeAspect="1"/>
                    </pic:cNvPicPr>
                  </pic:nvPicPr>
                  <pic:blipFill>
                    <a:blip r:embed="rId7"/>
                    <a:stretch>
                      <a:fillRect/>
                    </a:stretch>
                  </pic:blipFill>
                  <pic:spPr>
                    <a:xfrm>
                      <a:off x="0" y="0"/>
                      <a:ext cx="5267325" cy="4295775"/>
                    </a:xfrm>
                    <a:prstGeom prst="rect">
                      <a:avLst/>
                    </a:prstGeom>
                  </pic:spPr>
                </pic:pic>
              </a:graphicData>
            </a:graphic>
          </wp:inline>
        </w:drawing>
      </w:r>
    </w:p>
    <w:p>
      <w:pPr>
        <w:widowControl/>
        <w:autoSpaceDE w:val="0"/>
        <w:autoSpaceDN w:val="0"/>
        <w:adjustRightInd w:val="0"/>
        <w:snapToGrid w:val="0"/>
        <w:spacing w:line="360" w:lineRule="auto"/>
        <w:ind w:left="-2" w:leftChars="-1"/>
        <w:jc w:val="left"/>
        <w:rPr>
          <w:rFonts w:hint="eastAsia" w:ascii="Times New Roman" w:hAnsi="Times New Roman" w:eastAsia="仿宋"/>
          <w:sz w:val="20"/>
          <w:szCs w:val="20"/>
          <w:highlight w:val="none"/>
        </w:rPr>
      </w:pPr>
      <w:r>
        <w:rPr>
          <w:rFonts w:hint="eastAsia" w:ascii="Times New Roman" w:hAnsi="Times New Roman"/>
          <w:kern w:val="0"/>
          <w:sz w:val="20"/>
          <w:szCs w:val="20"/>
          <w:highlight w:val="none"/>
          <w:lang w:val="en-US" w:eastAsia="zh-CN"/>
        </w:rPr>
        <w:t xml:space="preserve">RNM results. (a) structure of </w:t>
      </w:r>
      <w:r>
        <w:rPr>
          <w:rFonts w:hint="eastAsia" w:ascii="Times New Roman" w:hAnsi="Times New Roman"/>
          <w:b/>
          <w:bCs/>
          <w:kern w:val="0"/>
          <w:sz w:val="20"/>
          <w:szCs w:val="20"/>
          <w:highlight w:val="none"/>
          <w:lang w:val="en-US" w:eastAsia="zh-CN"/>
        </w:rPr>
        <w:t>M#1</w:t>
      </w:r>
      <w:r>
        <w:rPr>
          <w:rFonts w:hint="eastAsia" w:ascii="Times New Roman" w:hAnsi="Times New Roman"/>
          <w:kern w:val="0"/>
          <w:sz w:val="20"/>
          <w:szCs w:val="20"/>
          <w:highlight w:val="none"/>
          <w:lang w:val="en-US" w:eastAsia="zh-CN"/>
        </w:rPr>
        <w:t xml:space="preserve">. (b) </w:t>
      </w:r>
      <w:r>
        <w:rPr>
          <w:rFonts w:ascii="Times New Roman" w:hAnsi="Times New Roman"/>
          <w:kern w:val="0"/>
          <w:sz w:val="20"/>
          <w:szCs w:val="20"/>
          <w:highlight w:val="none"/>
          <w:lang w:eastAsia="en-US"/>
        </w:rPr>
        <w:t>ESIMS spectrum of</w:t>
      </w:r>
      <w:r>
        <w:rPr>
          <w:rFonts w:ascii="Times New Roman" w:hAnsi="Times New Roman" w:eastAsia="等线"/>
          <w:kern w:val="0"/>
          <w:sz w:val="20"/>
          <w:szCs w:val="20"/>
          <w:highlight w:val="none"/>
        </w:rPr>
        <w:t xml:space="preserve"> </w:t>
      </w:r>
      <w:r>
        <w:rPr>
          <w:rFonts w:hint="eastAsia" w:ascii="Times New Roman" w:hAnsi="Times New Roman"/>
          <w:b/>
          <w:bCs/>
          <w:sz w:val="20"/>
          <w:szCs w:val="20"/>
          <w:highlight w:val="none"/>
          <w:lang w:val="en-US" w:eastAsia="zh-CN" w:bidi="en-US"/>
        </w:rPr>
        <w:t>M#</w:t>
      </w:r>
      <w:r>
        <w:rPr>
          <w:rFonts w:ascii="Times New Roman" w:hAnsi="Times New Roman"/>
          <w:b/>
          <w:sz w:val="20"/>
          <w:szCs w:val="20"/>
          <w:highlight w:val="none"/>
          <w:lang w:bidi="en-US"/>
        </w:rPr>
        <w:t>1</w:t>
      </w:r>
      <w:r>
        <w:rPr>
          <w:rFonts w:hint="eastAsia" w:ascii="Times New Roman" w:hAnsi="Times New Roman"/>
          <w:b w:val="0"/>
          <w:bCs/>
          <w:sz w:val="20"/>
          <w:szCs w:val="20"/>
          <w:highlight w:val="none"/>
          <w:lang w:val="en-US" w:eastAsia="zh-CN" w:bidi="en-US"/>
        </w:rPr>
        <w:t xml:space="preserve">; (c) </w:t>
      </w:r>
      <w:r>
        <w:rPr>
          <w:rFonts w:ascii="Times New Roman" w:hAnsi="Times New Roman"/>
          <w:kern w:val="0"/>
          <w:sz w:val="20"/>
          <w:szCs w:val="20"/>
          <w:highlight w:val="none"/>
          <w:vertAlign w:val="superscript"/>
          <w:lang w:eastAsia="en-US"/>
        </w:rPr>
        <w:t>1</w:t>
      </w:r>
      <w:r>
        <w:rPr>
          <w:rFonts w:ascii="Times New Roman" w:hAnsi="Times New Roman"/>
          <w:kern w:val="0"/>
          <w:sz w:val="20"/>
          <w:szCs w:val="20"/>
          <w:highlight w:val="none"/>
          <w:lang w:eastAsia="en-US"/>
        </w:rPr>
        <w:t>H-NMR spectrum of (</w:t>
      </w:r>
      <w:r>
        <w:rPr>
          <w:rFonts w:ascii="Times New Roman" w:hAnsi="Times New Roman"/>
          <w:b/>
          <w:kern w:val="0"/>
          <w:sz w:val="20"/>
          <w:szCs w:val="20"/>
          <w:highlight w:val="none"/>
          <w:lang w:eastAsia="en-US"/>
        </w:rPr>
        <w:t>1</w:t>
      </w:r>
      <w:r>
        <w:rPr>
          <w:rFonts w:ascii="Times New Roman" w:hAnsi="Times New Roman"/>
          <w:kern w:val="0"/>
          <w:sz w:val="20"/>
          <w:szCs w:val="20"/>
          <w:highlight w:val="none"/>
          <w:lang w:eastAsia="en-US"/>
        </w:rPr>
        <w:t xml:space="preserve">) in </w:t>
      </w:r>
      <w:r>
        <w:rPr>
          <w:rFonts w:hint="eastAsia" w:ascii="Times New Roman" w:hAnsi="Times New Roman"/>
          <w:kern w:val="0"/>
          <w:sz w:val="20"/>
          <w:szCs w:val="20"/>
          <w:highlight w:val="none"/>
          <w:lang w:eastAsia="en-US"/>
        </w:rPr>
        <w:t>DMSO</w:t>
      </w:r>
      <w:r>
        <w:rPr>
          <w:rFonts w:ascii="Times New Roman" w:hAnsi="Times New Roman"/>
          <w:kern w:val="0"/>
          <w:sz w:val="20"/>
          <w:szCs w:val="20"/>
          <w:highlight w:val="none"/>
          <w:lang w:eastAsia="en-US"/>
        </w:rPr>
        <w:t>-</w:t>
      </w:r>
      <w:r>
        <w:rPr>
          <w:rFonts w:ascii="Times New Roman" w:hAnsi="Times New Roman"/>
          <w:i/>
          <w:kern w:val="0"/>
          <w:sz w:val="20"/>
          <w:szCs w:val="20"/>
          <w:highlight w:val="none"/>
          <w:lang w:eastAsia="en-US"/>
        </w:rPr>
        <w:t>d</w:t>
      </w:r>
      <w:r>
        <w:rPr>
          <w:rFonts w:hint="eastAsia" w:ascii="Times New Roman" w:hAnsi="Times New Roman"/>
          <w:kern w:val="0"/>
          <w:sz w:val="20"/>
          <w:szCs w:val="20"/>
          <w:highlight w:val="none"/>
          <w:vertAlign w:val="subscript"/>
          <w:lang w:eastAsia="en-US"/>
        </w:rPr>
        <w:t>6</w:t>
      </w:r>
      <w:r>
        <w:rPr>
          <w:rFonts w:hint="eastAsia" w:ascii="Times New Roman" w:hAnsi="Times New Roman"/>
          <w:kern w:val="0"/>
          <w:sz w:val="20"/>
          <w:szCs w:val="20"/>
          <w:highlight w:val="none"/>
          <w:vertAlign w:val="baseline"/>
          <w:lang w:val="en-US" w:eastAsia="zh-CN"/>
        </w:rPr>
        <w:t xml:space="preserve"> (d) </w:t>
      </w:r>
      <w:r>
        <w:rPr>
          <w:rFonts w:ascii="Times New Roman" w:hAnsi="Times New Roman"/>
          <w:kern w:val="0"/>
          <w:sz w:val="20"/>
          <w:szCs w:val="20"/>
          <w:highlight w:val="none"/>
          <w:vertAlign w:val="superscript"/>
          <w:lang w:eastAsia="en-US"/>
        </w:rPr>
        <w:t>1</w:t>
      </w:r>
      <w:r>
        <w:rPr>
          <w:rFonts w:hint="eastAsia" w:ascii="Times New Roman" w:hAnsi="Times New Roman"/>
          <w:kern w:val="0"/>
          <w:sz w:val="20"/>
          <w:szCs w:val="20"/>
          <w:highlight w:val="none"/>
          <w:vertAlign w:val="superscript"/>
          <w:lang w:eastAsia="en-US"/>
        </w:rPr>
        <w:t>3</w:t>
      </w:r>
      <w:r>
        <w:rPr>
          <w:rFonts w:hint="eastAsia" w:ascii="Times New Roman" w:hAnsi="Times New Roman"/>
          <w:kern w:val="0"/>
          <w:sz w:val="20"/>
          <w:szCs w:val="20"/>
          <w:highlight w:val="none"/>
          <w:lang w:eastAsia="en-US"/>
        </w:rPr>
        <w:t>C</w:t>
      </w:r>
      <w:r>
        <w:rPr>
          <w:rFonts w:ascii="Times New Roman" w:hAnsi="Times New Roman"/>
          <w:kern w:val="0"/>
          <w:sz w:val="20"/>
          <w:szCs w:val="20"/>
          <w:highlight w:val="none"/>
          <w:lang w:eastAsia="en-US"/>
        </w:rPr>
        <w:t xml:space="preserve">-NMR spectrum of </w:t>
      </w:r>
      <w:r>
        <w:rPr>
          <w:rFonts w:hint="eastAsia" w:ascii="Times New Roman" w:hAnsi="Times New Roman"/>
          <w:b/>
          <w:bCs/>
          <w:sz w:val="20"/>
          <w:szCs w:val="20"/>
          <w:highlight w:val="none"/>
          <w:lang w:val="en-US" w:eastAsia="zh-CN" w:bidi="en-US"/>
        </w:rPr>
        <w:t>M#</w:t>
      </w:r>
      <w:r>
        <w:rPr>
          <w:rFonts w:ascii="Times New Roman" w:hAnsi="Times New Roman"/>
          <w:b/>
          <w:sz w:val="20"/>
          <w:szCs w:val="20"/>
          <w:highlight w:val="none"/>
          <w:lang w:bidi="en-US"/>
        </w:rPr>
        <w:t>1</w:t>
      </w:r>
      <w:r>
        <w:rPr>
          <w:rFonts w:ascii="Times New Roman" w:hAnsi="Times New Roman"/>
          <w:kern w:val="0"/>
          <w:sz w:val="20"/>
          <w:szCs w:val="20"/>
          <w:highlight w:val="none"/>
          <w:lang w:eastAsia="en-US"/>
        </w:rPr>
        <w:t xml:space="preserve"> in </w:t>
      </w:r>
      <w:r>
        <w:rPr>
          <w:rFonts w:hint="eastAsia" w:ascii="Times New Roman" w:hAnsi="Times New Roman"/>
          <w:kern w:val="0"/>
          <w:sz w:val="20"/>
          <w:szCs w:val="20"/>
          <w:highlight w:val="none"/>
          <w:lang w:eastAsia="en-US"/>
        </w:rPr>
        <w:t>DMSO</w:t>
      </w:r>
      <w:r>
        <w:rPr>
          <w:rFonts w:ascii="Times New Roman" w:hAnsi="Times New Roman"/>
          <w:kern w:val="0"/>
          <w:sz w:val="20"/>
          <w:szCs w:val="20"/>
          <w:highlight w:val="none"/>
          <w:lang w:eastAsia="en-US"/>
        </w:rPr>
        <w:t>-</w:t>
      </w:r>
      <w:r>
        <w:rPr>
          <w:rFonts w:ascii="Times New Roman" w:hAnsi="Times New Roman"/>
          <w:i/>
          <w:kern w:val="0"/>
          <w:sz w:val="20"/>
          <w:szCs w:val="20"/>
          <w:highlight w:val="none"/>
          <w:lang w:eastAsia="en-US"/>
        </w:rPr>
        <w:t>d</w:t>
      </w:r>
      <w:r>
        <w:rPr>
          <w:rFonts w:hint="eastAsia" w:ascii="Times New Roman" w:hAnsi="Times New Roman"/>
          <w:kern w:val="0"/>
          <w:sz w:val="20"/>
          <w:szCs w:val="20"/>
          <w:highlight w:val="none"/>
          <w:vertAlign w:val="subscript"/>
          <w:lang w:eastAsia="en-US"/>
        </w:rPr>
        <w:t>6</w:t>
      </w:r>
      <w:r>
        <w:rPr>
          <w:rFonts w:hint="eastAsia" w:ascii="Times New Roman" w:hAnsi="Times New Roman"/>
          <w:kern w:val="0"/>
          <w:sz w:val="20"/>
          <w:szCs w:val="20"/>
          <w:highlight w:val="none"/>
          <w:vertAlign w:val="baseline"/>
          <w:lang w:val="en-US" w:eastAsia="zh-CN"/>
        </w:rPr>
        <w:t xml:space="preserve">. </w:t>
      </w:r>
      <w:r>
        <w:rPr>
          <w:rFonts w:ascii="Times New Roman" w:hAnsi="Times New Roman"/>
          <w:sz w:val="20"/>
          <w:szCs w:val="20"/>
          <w:highlight w:val="none"/>
          <w:lang w:bidi="en-US"/>
        </w:rPr>
        <w:t xml:space="preserve">Compound </w:t>
      </w:r>
      <w:r>
        <w:rPr>
          <w:rFonts w:hint="eastAsia" w:ascii="Times New Roman" w:hAnsi="Times New Roman"/>
          <w:b/>
          <w:bCs/>
          <w:sz w:val="20"/>
          <w:szCs w:val="20"/>
          <w:highlight w:val="none"/>
          <w:lang w:val="en-US" w:eastAsia="zh-CN" w:bidi="en-US"/>
        </w:rPr>
        <w:t>M#</w:t>
      </w:r>
      <w:r>
        <w:rPr>
          <w:rFonts w:ascii="Times New Roman" w:hAnsi="Times New Roman"/>
          <w:b/>
          <w:sz w:val="20"/>
          <w:szCs w:val="20"/>
          <w:highlight w:val="none"/>
          <w:lang w:bidi="en-US"/>
        </w:rPr>
        <w:t>1</w:t>
      </w:r>
      <w:r>
        <w:rPr>
          <w:rFonts w:ascii="Times New Roman" w:hAnsi="Times New Roman"/>
          <w:sz w:val="20"/>
          <w:szCs w:val="20"/>
          <w:highlight w:val="none"/>
          <w:lang w:bidi="en-US"/>
        </w:rPr>
        <w:t xml:space="preserve"> was obtained as</w:t>
      </w:r>
      <w:r>
        <w:rPr>
          <w:rFonts w:ascii="Times New Roman" w:hAnsi="Times New Roman"/>
          <w:sz w:val="20"/>
          <w:szCs w:val="20"/>
          <w:highlight w:val="none"/>
        </w:rPr>
        <w:t xml:space="preserve"> white amorphous </w:t>
      </w:r>
      <w:r>
        <w:rPr>
          <w:rFonts w:ascii="Times New Roman" w:hAnsi="Times New Roman" w:eastAsia="仿宋"/>
          <w:sz w:val="20"/>
          <w:szCs w:val="20"/>
          <w:highlight w:val="none"/>
        </w:rPr>
        <w:t>powder</w:t>
      </w:r>
      <w:r>
        <w:rPr>
          <w:rFonts w:ascii="Times New Roman" w:hAnsi="Times New Roman" w:eastAsia="仿宋"/>
          <w:sz w:val="20"/>
          <w:szCs w:val="20"/>
          <w:highlight w:val="none"/>
          <w:lang w:bidi="en-US"/>
        </w:rPr>
        <w:t>.</w:t>
      </w:r>
      <w:r>
        <w:rPr>
          <w:rFonts w:ascii="Times New Roman" w:hAnsi="Times New Roman" w:eastAsia="仿宋"/>
          <w:sz w:val="20"/>
          <w:szCs w:val="20"/>
          <w:highlight w:val="none"/>
        </w:rPr>
        <w:t xml:space="preserve"> The molecular formula was C</w:t>
      </w:r>
      <w:r>
        <w:rPr>
          <w:rFonts w:ascii="Times New Roman" w:hAnsi="Times New Roman" w:eastAsia="仿宋"/>
          <w:sz w:val="20"/>
          <w:szCs w:val="20"/>
          <w:highlight w:val="none"/>
          <w:vertAlign w:val="subscript"/>
        </w:rPr>
        <w:t>10</w:t>
      </w:r>
      <w:r>
        <w:rPr>
          <w:rFonts w:ascii="Times New Roman" w:hAnsi="Times New Roman" w:eastAsia="仿宋"/>
          <w:sz w:val="20"/>
          <w:szCs w:val="20"/>
          <w:highlight w:val="none"/>
        </w:rPr>
        <w:t>H</w:t>
      </w:r>
      <w:r>
        <w:rPr>
          <w:rFonts w:ascii="Times New Roman" w:hAnsi="Times New Roman" w:eastAsia="仿宋"/>
          <w:sz w:val="20"/>
          <w:szCs w:val="20"/>
          <w:highlight w:val="none"/>
          <w:vertAlign w:val="subscript"/>
        </w:rPr>
        <w:t>9</w:t>
      </w:r>
      <w:r>
        <w:rPr>
          <w:rFonts w:ascii="Times New Roman" w:hAnsi="Times New Roman" w:eastAsia="仿宋"/>
          <w:sz w:val="20"/>
          <w:szCs w:val="20"/>
          <w:highlight w:val="none"/>
        </w:rPr>
        <w:t>NO</w:t>
      </w:r>
      <w:r>
        <w:rPr>
          <w:rFonts w:ascii="Times New Roman" w:hAnsi="Times New Roman" w:eastAsia="仿宋"/>
          <w:sz w:val="20"/>
          <w:szCs w:val="20"/>
          <w:highlight w:val="none"/>
          <w:vertAlign w:val="subscript"/>
        </w:rPr>
        <w:t>4</w:t>
      </w:r>
      <w:r>
        <w:rPr>
          <w:rFonts w:ascii="Times New Roman" w:hAnsi="Times New Roman" w:eastAsia="仿宋"/>
          <w:sz w:val="20"/>
          <w:szCs w:val="20"/>
          <w:highlight w:val="none"/>
        </w:rPr>
        <w:t xml:space="preserve"> on the basis of a ESIMS peak at m/z </w:t>
      </w:r>
      <w:r>
        <w:rPr>
          <w:rFonts w:ascii="Times New Roman" w:hAnsi="Times New Roman" w:eastAsia="仿宋"/>
          <w:sz w:val="20"/>
          <w:szCs w:val="20"/>
          <w:highlight w:val="none"/>
          <w:lang w:val="pt-BR"/>
        </w:rPr>
        <w:t>206.6</w:t>
      </w:r>
      <w:r>
        <w:rPr>
          <w:rFonts w:ascii="Times New Roman" w:hAnsi="Times New Roman"/>
          <w:sz w:val="20"/>
          <w:szCs w:val="20"/>
          <w:highlight w:val="none"/>
        </w:rPr>
        <w:t>[M-H]</w:t>
      </w:r>
      <w:r>
        <w:rPr>
          <w:rFonts w:ascii="Times New Roman" w:hAnsi="Times New Roman"/>
          <w:sz w:val="20"/>
          <w:szCs w:val="20"/>
          <w:highlight w:val="none"/>
          <w:vertAlign w:val="superscript"/>
        </w:rPr>
        <w:t>-</w:t>
      </w:r>
      <w:r>
        <w:rPr>
          <w:rFonts w:ascii="Times New Roman" w:hAnsi="Times New Roman" w:eastAsia="仿宋"/>
          <w:sz w:val="20"/>
          <w:szCs w:val="20"/>
          <w:highlight w:val="none"/>
        </w:rPr>
        <w:t xml:space="preserve"> and NMR data, indicating 7 degrees of unsaturation.</w:t>
      </w:r>
      <w:bookmarkStart w:id="7" w:name="OLE_LINK13"/>
      <w:bookmarkStart w:id="8" w:name="OLE_LINK12"/>
      <w:r>
        <w:rPr>
          <w:rFonts w:ascii="Times New Roman" w:hAnsi="Times New Roman" w:eastAsia="仿宋"/>
          <w:color w:val="000000" w:themeColor="text1"/>
          <w:sz w:val="20"/>
          <w:szCs w:val="20"/>
          <w:highlight w:val="none"/>
        </w:rPr>
        <w:t xml:space="preserve"> </w:t>
      </w:r>
      <w:bookmarkEnd w:id="7"/>
      <w:bookmarkEnd w:id="8"/>
      <w:r>
        <w:rPr>
          <w:rFonts w:ascii="Times New Roman" w:hAnsi="Times New Roman" w:eastAsia="仿宋"/>
          <w:color w:val="000000" w:themeColor="text1"/>
          <w:sz w:val="20"/>
          <w:szCs w:val="20"/>
          <w:highlight w:val="none"/>
        </w:rPr>
        <w:t xml:space="preserve">The observed signals in </w:t>
      </w:r>
      <w:r>
        <w:rPr>
          <w:rFonts w:ascii="Times New Roman" w:hAnsi="Times New Roman" w:eastAsia="仿宋"/>
          <w:color w:val="000000" w:themeColor="text1"/>
          <w:sz w:val="20"/>
          <w:szCs w:val="20"/>
          <w:highlight w:val="none"/>
          <w:vertAlign w:val="superscript"/>
        </w:rPr>
        <w:t>1</w:t>
      </w:r>
      <w:r>
        <w:rPr>
          <w:rFonts w:ascii="Times New Roman" w:hAnsi="Times New Roman" w:eastAsia="仿宋"/>
          <w:color w:val="000000" w:themeColor="text1"/>
          <w:sz w:val="20"/>
          <w:szCs w:val="20"/>
          <w:highlight w:val="none"/>
        </w:rPr>
        <w:t xml:space="preserve">H NMR spectrum of </w:t>
      </w:r>
      <w:r>
        <w:rPr>
          <w:rFonts w:hint="eastAsia" w:ascii="Times New Roman" w:hAnsi="Times New Roman"/>
          <w:b/>
          <w:bCs/>
          <w:sz w:val="20"/>
          <w:szCs w:val="20"/>
          <w:highlight w:val="none"/>
          <w:lang w:val="en-US" w:eastAsia="zh-CN" w:bidi="en-US"/>
        </w:rPr>
        <w:t>M#</w:t>
      </w:r>
      <w:r>
        <w:rPr>
          <w:rFonts w:ascii="Times New Roman" w:hAnsi="Times New Roman"/>
          <w:b/>
          <w:sz w:val="20"/>
          <w:szCs w:val="20"/>
          <w:highlight w:val="none"/>
          <w:lang w:bidi="en-US"/>
        </w:rPr>
        <w:t>1</w:t>
      </w:r>
      <w:r>
        <w:rPr>
          <w:rFonts w:ascii="Times New Roman" w:hAnsi="Times New Roman" w:eastAsia="仿宋"/>
          <w:color w:val="000000" w:themeColor="text1"/>
          <w:sz w:val="20"/>
          <w:szCs w:val="20"/>
          <w:highlight w:val="none"/>
        </w:rPr>
        <w:t xml:space="preserve"> for two doublet aromatic protons at </w:t>
      </w:r>
      <w:r>
        <w:rPr>
          <w:rFonts w:hint="eastAsia" w:ascii="Times New Roman" w:hAnsi="Times New Roman" w:eastAsia="仿宋"/>
          <w:color w:val="000000" w:themeColor="text1"/>
          <w:sz w:val="20"/>
          <w:szCs w:val="20"/>
          <w:highlight w:val="none"/>
        </w:rPr>
        <w:t>δ</w:t>
      </w:r>
      <w:r>
        <w:rPr>
          <w:rFonts w:ascii="Times New Roman" w:hAnsi="Times New Roman" w:eastAsia="仿宋"/>
          <w:color w:val="000000" w:themeColor="text1"/>
          <w:sz w:val="20"/>
          <w:szCs w:val="20"/>
          <w:highlight w:val="none"/>
          <w:vertAlign w:val="subscript"/>
        </w:rPr>
        <w:t>H</w:t>
      </w:r>
      <w:r>
        <w:rPr>
          <w:rFonts w:ascii="Times New Roman" w:hAnsi="Times New Roman" w:eastAsia="仿宋"/>
          <w:color w:val="000000" w:themeColor="text1"/>
          <w:sz w:val="20"/>
          <w:szCs w:val="20"/>
          <w:highlight w:val="none"/>
        </w:rPr>
        <w:t xml:space="preserve"> </w:t>
      </w:r>
      <w:r>
        <w:rPr>
          <w:rFonts w:ascii="Times New Roman" w:hAnsi="Times New Roman"/>
          <w:color w:val="231F20"/>
          <w:kern w:val="0"/>
          <w:sz w:val="20"/>
          <w:szCs w:val="20"/>
          <w:highlight w:val="none"/>
        </w:rPr>
        <w:t>7.31 (d, J = 7.3) and 6.81 (d, J = 7.6),</w:t>
      </w:r>
      <w:r>
        <w:rPr>
          <w:rFonts w:ascii="Times New Roman" w:hAnsi="Times New Roman" w:eastAsia="仿宋"/>
          <w:color w:val="000000" w:themeColor="text1"/>
          <w:sz w:val="20"/>
          <w:szCs w:val="20"/>
          <w:highlight w:val="none"/>
        </w:rPr>
        <w:t xml:space="preserve"> and two</w:t>
      </w:r>
      <w:r>
        <w:rPr>
          <w:sz w:val="20"/>
          <w:szCs w:val="20"/>
          <w:highlight w:val="none"/>
        </w:rPr>
        <w:t xml:space="preserve"> </w:t>
      </w:r>
      <w:r>
        <w:rPr>
          <w:rFonts w:ascii="Times New Roman" w:hAnsi="Times New Roman" w:eastAsia="仿宋"/>
          <w:color w:val="000000" w:themeColor="text1"/>
          <w:sz w:val="20"/>
          <w:szCs w:val="20"/>
          <w:highlight w:val="none"/>
        </w:rPr>
        <w:t>triplet aromatic protons at δ</w:t>
      </w:r>
      <w:r>
        <w:rPr>
          <w:rFonts w:ascii="Times New Roman" w:hAnsi="Times New Roman" w:eastAsia="仿宋"/>
          <w:color w:val="000000" w:themeColor="text1"/>
          <w:sz w:val="20"/>
          <w:szCs w:val="20"/>
          <w:highlight w:val="none"/>
          <w:vertAlign w:val="subscript"/>
        </w:rPr>
        <w:t>H</w:t>
      </w:r>
      <w:r>
        <w:rPr>
          <w:rFonts w:ascii="Times New Roman" w:hAnsi="Times New Roman" w:eastAsia="仿宋"/>
          <w:color w:val="000000" w:themeColor="text1"/>
          <w:sz w:val="20"/>
          <w:szCs w:val="20"/>
          <w:highlight w:val="none"/>
        </w:rPr>
        <w:t xml:space="preserve"> </w:t>
      </w:r>
      <w:r>
        <w:rPr>
          <w:rFonts w:ascii="Times New Roman" w:hAnsi="Times New Roman"/>
          <w:color w:val="231F20"/>
          <w:kern w:val="0"/>
          <w:sz w:val="20"/>
          <w:szCs w:val="20"/>
          <w:highlight w:val="none"/>
        </w:rPr>
        <w:t xml:space="preserve">6.94 (t, J = 7.4) and 7.19 (t, J = 7.5) </w:t>
      </w:r>
      <w:r>
        <w:rPr>
          <w:rFonts w:ascii="Times New Roman" w:hAnsi="Times New Roman" w:eastAsia="仿宋"/>
          <w:color w:val="000000" w:themeColor="text1"/>
          <w:sz w:val="20"/>
          <w:szCs w:val="20"/>
          <w:highlight w:val="none"/>
        </w:rPr>
        <w:t xml:space="preserve">were indicative of a 1,2-disubstituted benzene ring system . </w:t>
      </w:r>
      <w:r>
        <w:rPr>
          <w:rFonts w:ascii="Times New Roman" w:hAnsi="Times New Roman" w:eastAsia="仿宋"/>
          <w:sz w:val="20"/>
          <w:szCs w:val="20"/>
          <w:highlight w:val="none"/>
        </w:rPr>
        <w:t xml:space="preserve">The </w:t>
      </w:r>
      <w:r>
        <w:rPr>
          <w:rFonts w:ascii="Times New Roman" w:hAnsi="Times New Roman" w:eastAsia="仿宋"/>
          <w:sz w:val="20"/>
          <w:szCs w:val="20"/>
          <w:highlight w:val="none"/>
          <w:vertAlign w:val="superscript"/>
        </w:rPr>
        <w:t>13</w:t>
      </w:r>
      <w:r>
        <w:rPr>
          <w:rFonts w:ascii="Times New Roman" w:hAnsi="Times New Roman" w:eastAsia="仿宋"/>
          <w:sz w:val="20"/>
          <w:szCs w:val="20"/>
          <w:highlight w:val="none"/>
        </w:rPr>
        <w:t xml:space="preserve">C NMR spectra revealed the presence of 10 carbon atoms, which were clarified into </w:t>
      </w:r>
      <w:r>
        <w:rPr>
          <w:rFonts w:hint="eastAsia" w:ascii="Times New Roman" w:hAnsi="Times New Roman" w:eastAsia="仿宋"/>
          <w:sz w:val="20"/>
          <w:szCs w:val="20"/>
          <w:highlight w:val="none"/>
        </w:rPr>
        <w:t>five</w:t>
      </w:r>
      <w:r>
        <w:rPr>
          <w:rFonts w:ascii="Times New Roman" w:hAnsi="Times New Roman" w:eastAsia="仿宋"/>
          <w:sz w:val="20"/>
          <w:szCs w:val="20"/>
          <w:highlight w:val="none"/>
        </w:rPr>
        <w:t xml:space="preserve"> non-protonated carbons (including one carboxyl, one amide carbonyl,</w:t>
      </w:r>
      <w:r>
        <w:rPr>
          <w:rFonts w:hint="eastAsia" w:ascii="Times New Roman" w:hAnsi="Times New Roman" w:eastAsia="仿宋"/>
          <w:sz w:val="20"/>
          <w:szCs w:val="20"/>
          <w:highlight w:val="none"/>
        </w:rPr>
        <w:t xml:space="preserve"> two</w:t>
      </w:r>
      <w:r>
        <w:rPr>
          <w:rFonts w:ascii="Times New Roman" w:hAnsi="Times New Roman" w:eastAsia="仿宋"/>
          <w:sz w:val="20"/>
          <w:szCs w:val="20"/>
          <w:highlight w:val="none"/>
        </w:rPr>
        <w:t xml:space="preserve"> olefinic</w:t>
      </w:r>
      <w:r>
        <w:rPr>
          <w:rFonts w:hint="eastAsia" w:ascii="Times New Roman" w:hAnsi="Times New Roman" w:eastAsia="仿宋"/>
          <w:sz w:val="20"/>
          <w:szCs w:val="20"/>
          <w:highlight w:val="none"/>
        </w:rPr>
        <w:t xml:space="preserve"> </w:t>
      </w:r>
      <w:r>
        <w:rPr>
          <w:rFonts w:ascii="Times New Roman" w:hAnsi="Times New Roman" w:eastAsia="仿宋"/>
          <w:sz w:val="20"/>
          <w:szCs w:val="20"/>
          <w:highlight w:val="none"/>
        </w:rPr>
        <w:t>and one oxygenated sp</w:t>
      </w:r>
      <w:r>
        <w:rPr>
          <w:rFonts w:ascii="Times New Roman" w:hAnsi="Times New Roman" w:eastAsia="仿宋"/>
          <w:sz w:val="20"/>
          <w:szCs w:val="20"/>
          <w:highlight w:val="none"/>
          <w:vertAlign w:val="superscript"/>
        </w:rPr>
        <w:t>3</w:t>
      </w:r>
      <w:r>
        <w:rPr>
          <w:rFonts w:ascii="Times New Roman" w:hAnsi="Times New Roman" w:eastAsia="仿宋"/>
          <w:sz w:val="20"/>
          <w:szCs w:val="20"/>
          <w:highlight w:val="none"/>
        </w:rPr>
        <w:t xml:space="preserve"> carbons), </w:t>
      </w:r>
      <w:r>
        <w:rPr>
          <w:rFonts w:hint="eastAsia" w:ascii="Times New Roman" w:hAnsi="Times New Roman" w:eastAsia="仿宋"/>
          <w:sz w:val="20"/>
          <w:szCs w:val="20"/>
          <w:highlight w:val="none"/>
        </w:rPr>
        <w:t>four</w:t>
      </w:r>
      <w:r>
        <w:rPr>
          <w:rFonts w:ascii="Times New Roman" w:hAnsi="Times New Roman" w:eastAsia="仿宋"/>
          <w:sz w:val="20"/>
          <w:szCs w:val="20"/>
          <w:highlight w:val="none"/>
        </w:rPr>
        <w:t xml:space="preserve"> olefinic methines and </w:t>
      </w:r>
      <w:r>
        <w:rPr>
          <w:rFonts w:hint="eastAsia" w:ascii="Times New Roman" w:hAnsi="Times New Roman" w:eastAsia="仿宋"/>
          <w:sz w:val="20"/>
          <w:szCs w:val="20"/>
          <w:highlight w:val="none"/>
        </w:rPr>
        <w:t>one</w:t>
      </w:r>
      <w:r>
        <w:rPr>
          <w:rFonts w:ascii="Times New Roman" w:hAnsi="Times New Roman" w:eastAsia="仿宋"/>
          <w:sz w:val="20"/>
          <w:szCs w:val="20"/>
          <w:highlight w:val="none"/>
        </w:rPr>
        <w:t xml:space="preserve"> methylenes.</w:t>
      </w:r>
      <w:r>
        <w:rPr>
          <w:rFonts w:ascii="Times New Roman" w:hAnsi="Times New Roman" w:eastAsia="仿宋"/>
          <w:color w:val="000000" w:themeColor="text1"/>
          <w:sz w:val="20"/>
          <w:szCs w:val="20"/>
          <w:highlight w:val="none"/>
        </w:rPr>
        <w:t xml:space="preserve"> Thus, compound </w:t>
      </w:r>
      <w:r>
        <w:rPr>
          <w:rFonts w:hint="eastAsia" w:ascii="Times New Roman" w:hAnsi="Times New Roman"/>
          <w:b/>
          <w:bCs/>
          <w:sz w:val="20"/>
          <w:szCs w:val="20"/>
          <w:highlight w:val="none"/>
          <w:lang w:val="en-US" w:eastAsia="zh-CN" w:bidi="en-US"/>
        </w:rPr>
        <w:t>M#</w:t>
      </w:r>
      <w:r>
        <w:rPr>
          <w:rFonts w:ascii="Times New Roman" w:hAnsi="Times New Roman"/>
          <w:b/>
          <w:sz w:val="20"/>
          <w:szCs w:val="20"/>
          <w:highlight w:val="none"/>
          <w:lang w:bidi="en-US"/>
        </w:rPr>
        <w:t>1</w:t>
      </w:r>
      <w:r>
        <w:rPr>
          <w:rFonts w:ascii="Times New Roman" w:hAnsi="Times New Roman" w:eastAsia="仿宋"/>
          <w:b/>
          <w:color w:val="000000" w:themeColor="text1"/>
          <w:sz w:val="20"/>
          <w:szCs w:val="20"/>
          <w:highlight w:val="none"/>
        </w:rPr>
        <w:t xml:space="preserve"> </w:t>
      </w:r>
      <w:r>
        <w:rPr>
          <w:rFonts w:hint="eastAsia" w:ascii="Times New Roman" w:hAnsi="Times New Roman" w:eastAsia="仿宋"/>
          <w:color w:val="000000" w:themeColor="text1"/>
          <w:sz w:val="20"/>
          <w:szCs w:val="20"/>
          <w:highlight w:val="none"/>
        </w:rPr>
        <w:t>was</w:t>
      </w:r>
      <w:r>
        <w:rPr>
          <w:rFonts w:ascii="Times New Roman" w:hAnsi="Times New Roman" w:eastAsia="仿宋"/>
          <w:color w:val="000000" w:themeColor="text1"/>
          <w:sz w:val="20"/>
          <w:szCs w:val="20"/>
          <w:highlight w:val="none"/>
        </w:rPr>
        <w:t xml:space="preserve"> identified as </w:t>
      </w:r>
      <w:r>
        <w:rPr>
          <w:rFonts w:hint="eastAsia" w:ascii="Times New Roman" w:hAnsi="Times New Roman" w:eastAsia="仿宋"/>
          <w:sz w:val="20"/>
          <w:szCs w:val="20"/>
          <w:highlight w:val="none"/>
        </w:rPr>
        <w:t>2,3-dihydro-3-hydroxy-2-oxo-1H-indole-3-acetic acid.</w:t>
      </w:r>
    </w:p>
    <w:tbl>
      <w:tblPr>
        <w:tblStyle w:val="11"/>
        <w:tblpPr w:leftFromText="180" w:rightFromText="180" w:vertAnchor="text" w:horzAnchor="page" w:tblpX="2622" w:tblpY="-57"/>
        <w:tblW w:w="5880" w:type="dxa"/>
        <w:tblInd w:w="0" w:type="dxa"/>
        <w:tblBorders>
          <w:top w:val="single" w:color="auto" w:sz="8" w:space="0"/>
          <w:left w:val="none" w:color="auto" w:sz="6" w:space="0"/>
          <w:bottom w:val="single" w:color="auto" w:sz="8"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993"/>
        <w:gridCol w:w="1606"/>
        <w:gridCol w:w="3281"/>
      </w:tblGrid>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5880" w:type="dxa"/>
            <w:gridSpan w:val="3"/>
            <w:tcBorders>
              <w:top w:val="single" w:color="auto" w:sz="4" w:space="0"/>
              <w:left w:val="nil"/>
              <w:bottom w:val="single" w:color="FFFFFF" w:sz="4"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Times New Roman" w:hAnsi="Times New Roman" w:eastAsia="Times New Roman" w:cs="Times New Roman"/>
                <w:snapToGrid w:val="0"/>
                <w:kern w:val="0"/>
                <w:sz w:val="20"/>
                <w:szCs w:val="20"/>
                <w:lang w:val="de" w:eastAsia="en-US"/>
              </w:rPr>
            </w:pPr>
            <w:r>
              <w:rPr>
                <w:rFonts w:hint="default" w:ascii="Times New Roman" w:hAnsi="Times New Roman" w:eastAsia="Times New Roman" w:cs="Times New Roman"/>
                <w:kern w:val="0"/>
                <w:sz w:val="20"/>
                <w:szCs w:val="20"/>
                <w:lang w:val="en-US" w:eastAsia="en-US" w:bidi="ar"/>
              </w:rPr>
              <w:t xml:space="preserve">NMR data of compounds </w:t>
            </w:r>
            <w:r>
              <w:rPr>
                <w:rFonts w:hint="default" w:ascii="Times New Roman" w:hAnsi="Times New Roman" w:eastAsia="Times New Roman" w:cs="Times New Roman"/>
                <w:b/>
                <w:bCs w:val="0"/>
                <w:kern w:val="0"/>
                <w:sz w:val="20"/>
                <w:szCs w:val="20"/>
                <w:lang w:val="en-US" w:eastAsia="en-US" w:bidi="ar"/>
              </w:rPr>
              <w:t>1</w:t>
            </w:r>
            <w:r>
              <w:rPr>
                <w:rFonts w:hint="default" w:ascii="Times New Roman" w:hAnsi="Times New Roman" w:eastAsia="Times New Roman" w:cs="Times New Roman"/>
                <w:kern w:val="0"/>
                <w:sz w:val="20"/>
                <w:szCs w:val="20"/>
                <w:lang w:val="en-US" w:eastAsia="zh-CN" w:bidi="ar"/>
              </w:rPr>
              <w:t xml:space="preserve"> </w:t>
            </w:r>
            <w:r>
              <w:rPr>
                <w:rFonts w:hint="default" w:ascii="Times New Roman" w:hAnsi="Times New Roman" w:eastAsia="Times New Roman" w:cs="Times New Roman"/>
                <w:kern w:val="0"/>
                <w:sz w:val="20"/>
                <w:szCs w:val="20"/>
                <w:lang w:val="en-US" w:eastAsia="en-US" w:bidi="ar"/>
              </w:rPr>
              <w:t>in DMSO-</w:t>
            </w:r>
            <w:r>
              <w:rPr>
                <w:rFonts w:hint="default" w:ascii="Times New Roman" w:hAnsi="Times New Roman" w:eastAsia="Times New Roman" w:cs="Times New Roman"/>
                <w:i/>
                <w:kern w:val="0"/>
                <w:sz w:val="20"/>
                <w:szCs w:val="20"/>
                <w:lang w:val="en-US" w:eastAsia="en-US" w:bidi="ar"/>
              </w:rPr>
              <w:t>d</w:t>
            </w:r>
            <w:r>
              <w:rPr>
                <w:rFonts w:hint="default" w:ascii="Times New Roman" w:hAnsi="Times New Roman" w:eastAsia="Times New Roman" w:cs="Times New Roman"/>
                <w:kern w:val="0"/>
                <w:sz w:val="20"/>
                <w:szCs w:val="20"/>
                <w:vertAlign w:val="subscript"/>
                <w:lang w:val="en-US" w:eastAsia="en-US" w:bidi="ar"/>
              </w:rPr>
              <w:t>6</w:t>
            </w:r>
            <w:r>
              <w:rPr>
                <w:rFonts w:hint="default" w:ascii="Times New Roman" w:hAnsi="Times New Roman" w:eastAsia="Times New Roman" w:cs="Times New Roman"/>
                <w:kern w:val="0"/>
                <w:sz w:val="20"/>
                <w:szCs w:val="20"/>
                <w:lang w:val="en-US" w:eastAsia="en-US" w:bidi="ar"/>
              </w:rPr>
              <w:t xml:space="preserve"> (500 MHz for </w:t>
            </w:r>
            <w:r>
              <w:rPr>
                <w:rFonts w:hint="default" w:ascii="Times New Roman" w:hAnsi="Times New Roman" w:eastAsia="Times New Roman" w:cs="Times New Roman"/>
                <w:kern w:val="0"/>
                <w:sz w:val="20"/>
                <w:szCs w:val="20"/>
                <w:vertAlign w:val="superscript"/>
                <w:lang w:val="en-US" w:eastAsia="en-US" w:bidi="ar"/>
              </w:rPr>
              <w:t>1</w:t>
            </w:r>
            <w:r>
              <w:rPr>
                <w:rFonts w:hint="default" w:ascii="Times New Roman" w:hAnsi="Times New Roman" w:eastAsia="Times New Roman" w:cs="Times New Roman"/>
                <w:kern w:val="0"/>
                <w:sz w:val="20"/>
                <w:szCs w:val="20"/>
                <w:lang w:val="en-US" w:eastAsia="en-US" w:bidi="ar"/>
              </w:rPr>
              <w:t xml:space="preserve">H and 125 MHz for </w:t>
            </w:r>
            <w:r>
              <w:rPr>
                <w:rFonts w:hint="default" w:ascii="Times New Roman" w:hAnsi="Times New Roman" w:eastAsia="Times New Roman" w:cs="Times New Roman"/>
                <w:kern w:val="0"/>
                <w:sz w:val="20"/>
                <w:szCs w:val="20"/>
                <w:vertAlign w:val="superscript"/>
                <w:lang w:val="en-US" w:eastAsia="en-US" w:bidi="ar"/>
              </w:rPr>
              <w:t>13</w:t>
            </w:r>
            <w:r>
              <w:rPr>
                <w:rFonts w:hint="default" w:ascii="Times New Roman" w:hAnsi="Times New Roman" w:eastAsia="Times New Roman" w:cs="Times New Roman"/>
                <w:kern w:val="0"/>
                <w:sz w:val="20"/>
                <w:szCs w:val="20"/>
                <w:lang w:val="en-US" w:eastAsia="en-US" w:bidi="ar"/>
              </w:rPr>
              <w:t xml:space="preserve">C, </w:t>
            </w:r>
            <w:r>
              <w:rPr>
                <w:rFonts w:hint="default" w:ascii="Times New Roman" w:hAnsi="Times New Roman" w:eastAsia="Times New Roman" w:cs="Times New Roman"/>
                <w:i/>
                <w:iCs w:val="0"/>
                <w:kern w:val="0"/>
                <w:sz w:val="20"/>
                <w:szCs w:val="20"/>
                <w:lang w:val="en-US" w:eastAsia="en-US" w:bidi="ar"/>
              </w:rPr>
              <w:t>δ</w:t>
            </w:r>
            <w:r>
              <w:rPr>
                <w:rFonts w:hint="default" w:ascii="Times New Roman" w:hAnsi="Times New Roman" w:eastAsia="Times New Roman" w:cs="Times New Roman"/>
                <w:kern w:val="0"/>
                <w:sz w:val="20"/>
                <w:szCs w:val="20"/>
                <w:lang w:val="en-US" w:eastAsia="en-US" w:bidi="ar"/>
              </w:rPr>
              <w:t xml:space="preserve"> in ppm, </w:t>
            </w:r>
            <w:r>
              <w:rPr>
                <w:rFonts w:hint="default" w:ascii="Times New Roman" w:hAnsi="Times New Roman" w:eastAsia="Times New Roman" w:cs="Times New Roman"/>
                <w:i/>
                <w:iCs w:val="0"/>
                <w:kern w:val="0"/>
                <w:sz w:val="20"/>
                <w:szCs w:val="20"/>
                <w:lang w:val="en-US" w:eastAsia="en-US" w:bidi="ar"/>
              </w:rPr>
              <w:t>J</w:t>
            </w:r>
            <w:r>
              <w:rPr>
                <w:rFonts w:hint="default" w:ascii="Times New Roman" w:hAnsi="Times New Roman" w:eastAsia="Times New Roman" w:cs="Times New Roman"/>
                <w:kern w:val="0"/>
                <w:sz w:val="20"/>
                <w:szCs w:val="20"/>
                <w:lang w:val="en-US" w:eastAsia="en-US" w:bidi="ar"/>
              </w:rPr>
              <w:t xml:space="preserve"> in Hz)</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993" w:type="dxa"/>
            <w:tcBorders>
              <w:top w:val="single" w:color="FFFFFF" w:sz="4" w:space="0"/>
              <w:left w:val="nil"/>
              <w:bottom w:val="single" w:color="auto" w:sz="4"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Times New Roman" w:cs="Times New Roman"/>
                <w:b/>
                <w:bCs w:val="0"/>
                <w:snapToGrid w:val="0"/>
                <w:kern w:val="0"/>
                <w:sz w:val="20"/>
                <w:szCs w:val="20"/>
                <w:lang w:val="de" w:eastAsia="en-US"/>
              </w:rPr>
            </w:pPr>
          </w:p>
        </w:tc>
        <w:tc>
          <w:tcPr>
            <w:tcW w:w="1606" w:type="dxa"/>
            <w:tcBorders>
              <w:top w:val="single" w:color="FFFFFF" w:sz="4" w:space="0"/>
              <w:left w:val="nil"/>
              <w:bottom w:val="single" w:color="auto" w:sz="4"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leftChars="0" w:right="0" w:rightChars="0" w:firstLine="200" w:firstLineChars="100"/>
              <w:jc w:val="center"/>
              <w:rPr>
                <w:rFonts w:hint="default" w:ascii="Times New Roman" w:hAnsi="Times New Roman" w:eastAsia="Times New Roman" w:cs="Times New Roman"/>
                <w:i/>
                <w:iCs w:val="0"/>
                <w:snapToGrid w:val="0"/>
                <w:kern w:val="0"/>
                <w:sz w:val="20"/>
                <w:szCs w:val="20"/>
                <w:lang w:val="de" w:eastAsia="en-US" w:bidi="ar"/>
              </w:rPr>
            </w:pPr>
            <w:r>
              <w:rPr>
                <w:rFonts w:hint="default" w:ascii="Times New Roman" w:hAnsi="Times New Roman" w:eastAsia="Times New Roman" w:cs="Times New Roman"/>
                <w:i/>
                <w:iCs w:val="0"/>
                <w:snapToGrid w:val="0"/>
                <w:kern w:val="0"/>
                <w:sz w:val="20"/>
                <w:szCs w:val="20"/>
                <w:lang w:val="de" w:eastAsia="en-US" w:bidi="ar"/>
              </w:rPr>
              <w:t>δ</w:t>
            </w:r>
            <w:r>
              <w:rPr>
                <w:rFonts w:hint="default" w:ascii="Times New Roman" w:hAnsi="Times New Roman" w:eastAsia="Times New Roman" w:cs="Times New Roman"/>
                <w:snapToGrid w:val="0"/>
                <w:kern w:val="0"/>
                <w:sz w:val="20"/>
                <w:szCs w:val="20"/>
                <w:lang w:val="de" w:eastAsia="en-US" w:bidi="ar"/>
              </w:rPr>
              <w:t>c</w:t>
            </w:r>
          </w:p>
        </w:tc>
        <w:tc>
          <w:tcPr>
            <w:tcW w:w="3281" w:type="dxa"/>
            <w:tcBorders>
              <w:top w:val="single" w:color="FFFFFF" w:sz="4" w:space="0"/>
              <w:left w:val="nil"/>
              <w:bottom w:val="single" w:color="auto" w:sz="4"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Times New Roman" w:cs="Times New Roman"/>
                <w:i/>
                <w:iCs w:val="0"/>
                <w:snapToGrid w:val="0"/>
                <w:kern w:val="0"/>
                <w:sz w:val="20"/>
                <w:szCs w:val="20"/>
                <w:lang w:val="de" w:eastAsia="en-US" w:bidi="ar"/>
              </w:rPr>
            </w:pPr>
            <w:r>
              <w:rPr>
                <w:rFonts w:hint="default" w:ascii="Times New Roman" w:hAnsi="Times New Roman" w:eastAsia="Times New Roman" w:cs="Times New Roman"/>
                <w:i/>
                <w:iCs w:val="0"/>
                <w:snapToGrid w:val="0"/>
                <w:kern w:val="0"/>
                <w:sz w:val="20"/>
                <w:szCs w:val="20"/>
                <w:lang w:val="de" w:eastAsia="en-US" w:bidi="ar"/>
              </w:rPr>
              <w:t>δ</w:t>
            </w:r>
            <w:r>
              <w:rPr>
                <w:rFonts w:hint="default" w:ascii="Times New Roman" w:hAnsi="Times New Roman" w:eastAsia="Times New Roman" w:cs="Times New Roman"/>
                <w:snapToGrid w:val="0"/>
                <w:kern w:val="0"/>
                <w:sz w:val="20"/>
                <w:szCs w:val="20"/>
                <w:vertAlign w:val="subscript"/>
                <w:lang w:val="de" w:eastAsia="en-US" w:bidi="ar"/>
              </w:rPr>
              <w:t>H</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993" w:type="dxa"/>
            <w:tcBorders>
              <w:top w:val="single" w:color="auto" w:sz="4" w:space="0"/>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2</w:t>
            </w:r>
          </w:p>
        </w:tc>
        <w:tc>
          <w:tcPr>
            <w:tcW w:w="1606" w:type="dxa"/>
            <w:tcBorders>
              <w:top w:val="single" w:color="auto" w:sz="4" w:space="0"/>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firstLine="100" w:firstLineChars="5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178.6, C</w:t>
            </w:r>
          </w:p>
        </w:tc>
        <w:tc>
          <w:tcPr>
            <w:tcW w:w="3281" w:type="dxa"/>
            <w:tcBorders>
              <w:top w:val="single" w:color="auto" w:sz="4" w:space="0"/>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3</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73.1, C</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63" w:hRule="atLeast"/>
        </w:trPr>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3</w:t>
            </w:r>
            <w:r>
              <w:rPr>
                <w:rFonts w:hint="default" w:ascii="Times New Roman" w:hAnsi="Times New Roman" w:eastAsia="等线" w:cs="Times New Roman"/>
                <w:kern w:val="0"/>
                <w:sz w:val="20"/>
                <w:szCs w:val="20"/>
                <w:lang w:val="de" w:eastAsia="de" w:bidi="ar"/>
              </w:rPr>
              <w:t>a</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131.8, C</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4</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124.1, CH</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7.31, d (7.3)</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5</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121.6 CH</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6.94, t (7.4,)</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6</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129.3, CH</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7.19, t (7.5)</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7</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109.8, CH</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6.81,d (7.6)</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7a</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142.8, C</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8</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42.2, CH</w:t>
            </w:r>
            <w:r>
              <w:rPr>
                <w:rFonts w:hint="default" w:ascii="Times New Roman" w:hAnsi="Times New Roman" w:eastAsia="等线" w:cs="Times New Roman"/>
                <w:kern w:val="0"/>
                <w:sz w:val="20"/>
                <w:szCs w:val="20"/>
                <w:vertAlign w:val="subscript"/>
                <w:lang w:val="de" w:eastAsia="de" w:bidi="ar"/>
              </w:rPr>
              <w:t>2</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 xml:space="preserve">2.90, d (15.6); </w:t>
            </w:r>
          </w:p>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2.83, d (15.6)</w:t>
            </w: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993"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en-US"/>
              </w:rPr>
            </w:pPr>
            <w:r>
              <w:rPr>
                <w:rFonts w:hint="default" w:ascii="Times New Roman" w:hAnsi="Times New Roman" w:eastAsia="等线" w:cs="Times New Roman"/>
                <w:kern w:val="0"/>
                <w:sz w:val="20"/>
                <w:szCs w:val="20"/>
                <w:lang w:val="de" w:eastAsia="en-US" w:bidi="ar"/>
              </w:rPr>
              <w:t>9</w:t>
            </w:r>
          </w:p>
        </w:tc>
        <w:tc>
          <w:tcPr>
            <w:tcW w:w="1606"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firstLine="100" w:firstLineChars="5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171.3, C</w:t>
            </w:r>
          </w:p>
        </w:tc>
        <w:tc>
          <w:tcPr>
            <w:tcW w:w="3281" w:type="dxa"/>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p>
        </w:tc>
      </w:tr>
      <w:tr>
        <w:tblPrEx>
          <w:tblBorders>
            <w:top w:val="single" w:color="auto" w:sz="8" w:space="0"/>
            <w:left w:val="none" w:color="auto" w:sz="6" w:space="0"/>
            <w:bottom w:val="single" w:color="auto" w:sz="8"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c>
          <w:tcPr>
            <w:tcW w:w="993" w:type="dxa"/>
            <w:tcBorders>
              <w:top w:val="nil"/>
              <w:left w:val="nil"/>
              <w:bottom w:val="single" w:color="auto" w:sz="8"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1-NH</w:t>
            </w:r>
          </w:p>
        </w:tc>
        <w:tc>
          <w:tcPr>
            <w:tcW w:w="1606" w:type="dxa"/>
            <w:tcBorders>
              <w:top w:val="nil"/>
              <w:left w:val="nil"/>
              <w:bottom w:val="single" w:color="auto" w:sz="8"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firstLine="100" w:firstLineChars="50"/>
              <w:jc w:val="center"/>
              <w:rPr>
                <w:rFonts w:hint="default" w:ascii="Times New Roman" w:hAnsi="Times New Roman" w:eastAsia="等线" w:cs="Times New Roman"/>
                <w:kern w:val="0"/>
                <w:sz w:val="20"/>
                <w:szCs w:val="20"/>
                <w:lang w:val="de" w:eastAsia="de"/>
              </w:rPr>
            </w:pPr>
          </w:p>
        </w:tc>
        <w:tc>
          <w:tcPr>
            <w:tcW w:w="3281" w:type="dxa"/>
            <w:tcBorders>
              <w:top w:val="nil"/>
              <w:left w:val="nil"/>
              <w:bottom w:val="single" w:color="auto" w:sz="8"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等线" w:cs="Times New Roman"/>
                <w:kern w:val="0"/>
                <w:sz w:val="20"/>
                <w:szCs w:val="20"/>
                <w:lang w:val="de" w:eastAsia="de"/>
              </w:rPr>
            </w:pPr>
            <w:r>
              <w:rPr>
                <w:rFonts w:hint="default" w:ascii="Times New Roman" w:hAnsi="Times New Roman" w:eastAsia="等线" w:cs="Times New Roman"/>
                <w:kern w:val="0"/>
                <w:sz w:val="20"/>
                <w:szCs w:val="20"/>
                <w:lang w:val="de" w:eastAsia="de" w:bidi="ar"/>
              </w:rPr>
              <w:t>10.27, s</w:t>
            </w:r>
          </w:p>
        </w:tc>
      </w:tr>
    </w:tbl>
    <w:p>
      <w:pPr>
        <w:spacing w:line="360" w:lineRule="auto"/>
        <w:rPr>
          <w:rFonts w:hint="eastAsia" w:ascii="Times New Roman" w:hAnsi="Times New Roman" w:cs="Times New Roman"/>
          <w:sz w:val="20"/>
          <w:szCs w:val="20"/>
          <w:highlight w:val="none"/>
        </w:rPr>
      </w:pPr>
    </w:p>
    <w:p>
      <w:pPr>
        <w:spacing w:line="360" w:lineRule="auto"/>
        <w:rPr>
          <w:rFonts w:ascii="Times New Roman" w:hAnsi="Times New Roman" w:cs="Times New Roman"/>
          <w:dstrike/>
          <w:sz w:val="20"/>
          <w:szCs w:val="20"/>
          <w:highlight w:val="none"/>
        </w:rPr>
      </w:pPr>
    </w:p>
    <w:p>
      <w:pPr>
        <w:spacing w:line="360" w:lineRule="auto"/>
        <w:rPr>
          <w:rFonts w:ascii="Times New Roman" w:hAnsi="Times New Roman" w:cs="Times New Roman"/>
          <w:dstrike/>
          <w:sz w:val="20"/>
          <w:szCs w:val="20"/>
          <w:highlight w:val="none"/>
        </w:rPr>
        <w:sectPr>
          <w:pgSz w:w="11906" w:h="16838"/>
          <w:pgMar w:top="1440" w:right="1800" w:bottom="1440" w:left="1800" w:header="720" w:footer="720" w:gutter="0"/>
          <w:cols w:space="720" w:num="1"/>
          <w:docGrid w:type="lines" w:linePitch="312" w:charSpace="0"/>
        </w:sectPr>
      </w:pPr>
    </w:p>
    <w:p>
      <w:pPr>
        <w:spacing w:line="360" w:lineRule="auto"/>
        <w:rPr>
          <w:rFonts w:hint="default" w:ascii="Times New Roman" w:hAnsi="Times New Roman" w:cs="Times New Roman" w:eastAsiaTheme="minorEastAsia"/>
          <w:b/>
          <w:bCs/>
          <w:strike w:val="0"/>
          <w:dstrike w:val="0"/>
          <w:sz w:val="20"/>
          <w:szCs w:val="20"/>
          <w:highlight w:val="none"/>
          <w:lang w:val="en-US" w:eastAsia="zh-CN"/>
        </w:rPr>
      </w:pPr>
      <w:r>
        <w:rPr>
          <w:rFonts w:hint="eastAsia" w:ascii="Times New Roman" w:hAnsi="Times New Roman" w:cs="Times New Roman"/>
          <w:b/>
          <w:sz w:val="20"/>
          <w:szCs w:val="20"/>
          <w:highlight w:val="none"/>
          <w:lang w:val="en-US" w:eastAsia="zh-CN"/>
        </w:rPr>
        <w:t xml:space="preserve">Supplementary </w:t>
      </w:r>
      <w:r>
        <w:rPr>
          <w:rFonts w:hint="eastAsia" w:ascii="Times New Roman" w:hAnsi="Times New Roman" w:cs="Times New Roman"/>
          <w:b/>
          <w:bCs/>
          <w:strike w:val="0"/>
          <w:dstrike w:val="0"/>
          <w:sz w:val="20"/>
          <w:szCs w:val="20"/>
          <w:highlight w:val="none"/>
          <w:lang w:val="en-US" w:eastAsia="zh-CN"/>
        </w:rPr>
        <w:t>Figure 5</w:t>
      </w:r>
    </w:p>
    <w:p>
      <w:pPr>
        <w:spacing w:line="360" w:lineRule="auto"/>
        <w:rPr>
          <w:rFonts w:hint="eastAsia" w:ascii="Times New Roman" w:hAnsi="Times New Roman" w:cs="Times New Roman" w:eastAsiaTheme="minorEastAsia"/>
          <w:dstrike/>
          <w:sz w:val="20"/>
          <w:szCs w:val="20"/>
          <w:highlight w:val="none"/>
          <w:lang w:eastAsia="zh-CN"/>
        </w:rPr>
      </w:pPr>
      <w:r>
        <w:rPr>
          <w:rFonts w:hint="eastAsia" w:ascii="Times New Roman" w:hAnsi="Times New Roman" w:cs="Times New Roman" w:eastAsiaTheme="minorEastAsia"/>
          <w:dstrike/>
          <w:sz w:val="20"/>
          <w:szCs w:val="20"/>
          <w:highlight w:val="none"/>
          <w:lang w:eastAsia="zh-CN"/>
        </w:rPr>
        <w:drawing>
          <wp:inline distT="0" distB="0" distL="114300" distR="114300">
            <wp:extent cx="3990340" cy="3857625"/>
            <wp:effectExtent l="0" t="0" r="10160" b="9525"/>
            <wp:docPr id="7" name="图片 7" descr="Figur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S5"/>
                    <pic:cNvPicPr>
                      <a:picLocks noChangeAspect="1"/>
                    </pic:cNvPicPr>
                  </pic:nvPicPr>
                  <pic:blipFill>
                    <a:blip r:embed="rId8"/>
                    <a:stretch>
                      <a:fillRect/>
                    </a:stretch>
                  </pic:blipFill>
                  <pic:spPr>
                    <a:xfrm>
                      <a:off x="0" y="0"/>
                      <a:ext cx="3990340" cy="3857625"/>
                    </a:xfrm>
                    <a:prstGeom prst="rect">
                      <a:avLst/>
                    </a:prstGeom>
                  </pic:spPr>
                </pic:pic>
              </a:graphicData>
            </a:graphic>
          </wp:inline>
        </w:drawing>
      </w:r>
    </w:p>
    <w:p>
      <w:pPr>
        <w:spacing w:line="360" w:lineRule="auto"/>
        <w:rPr>
          <w:rFonts w:ascii="Times New Roman" w:hAnsi="Times New Roman" w:cs="Times New Roman"/>
          <w:sz w:val="20"/>
          <w:szCs w:val="20"/>
          <w:highlight w:val="none"/>
        </w:rPr>
      </w:pPr>
      <w:r>
        <w:rPr>
          <w:rFonts w:hint="eastAsia" w:ascii="Times New Roman" w:hAnsi="Times New Roman" w:cs="Times New Roman"/>
          <w:b/>
          <w:sz w:val="20"/>
          <w:szCs w:val="20"/>
          <w:highlight w:val="none"/>
        </w:rPr>
        <w:t xml:space="preserve">Identification of isatin and 2-aminophenyl glyoxylic acid as the IAA degradation intermediate. </w:t>
      </w:r>
      <w:r>
        <w:rPr>
          <w:rFonts w:hint="eastAsia" w:ascii="Times New Roman" w:hAnsi="Times New Roman" w:cs="Times New Roman"/>
          <w:sz w:val="20"/>
          <w:szCs w:val="20"/>
          <w:highlight w:val="none"/>
        </w:rPr>
        <w:t>a. HPLC analysis of the collected new intermediate. b. LC-MS analysis of the new intermediate.</w:t>
      </w:r>
    </w:p>
    <w:p>
      <w:pPr>
        <w:spacing w:line="360" w:lineRule="auto"/>
        <w:rPr>
          <w:rFonts w:hint="eastAsia" w:ascii="Times New Roman" w:hAnsi="Times New Roman" w:cs="Times New Roman" w:eastAsiaTheme="minorEastAsia"/>
          <w:dstrike/>
          <w:sz w:val="20"/>
          <w:szCs w:val="20"/>
          <w:highlight w:val="none"/>
          <w:lang w:eastAsia="zh-CN"/>
        </w:rPr>
      </w:pPr>
    </w:p>
    <w:p>
      <w:pPr>
        <w:spacing w:line="360" w:lineRule="auto"/>
        <w:rPr>
          <w:rFonts w:ascii="Times New Roman" w:hAnsi="Times New Roman" w:cs="Times New Roman"/>
          <w:dstrike/>
          <w:sz w:val="20"/>
          <w:szCs w:val="20"/>
          <w:highlight w:val="none"/>
        </w:rPr>
      </w:pPr>
    </w:p>
    <w:p>
      <w:pPr>
        <w:spacing w:line="360" w:lineRule="auto"/>
        <w:rPr>
          <w:rFonts w:ascii="Times New Roman" w:hAnsi="Times New Roman" w:cs="Times New Roman"/>
          <w:dstrike/>
          <w:sz w:val="20"/>
          <w:szCs w:val="20"/>
          <w:highlight w:val="none"/>
        </w:rPr>
        <w:sectPr>
          <w:pgSz w:w="11906" w:h="16838"/>
          <w:pgMar w:top="1440" w:right="1800" w:bottom="1440" w:left="1800" w:header="720" w:footer="720" w:gutter="0"/>
          <w:cols w:space="720" w:num="1"/>
          <w:docGrid w:type="lines" w:linePitch="312" w:charSpace="0"/>
        </w:sectPr>
      </w:pPr>
    </w:p>
    <w:p>
      <w:pPr>
        <w:spacing w:line="360" w:lineRule="auto"/>
        <w:rPr>
          <w:rFonts w:hint="default" w:ascii="Times New Roman" w:hAnsi="Times New Roman" w:cs="Times New Roman" w:eastAsiaTheme="minorEastAsia"/>
          <w:b/>
          <w:bCs/>
          <w:strike w:val="0"/>
          <w:dstrike w:val="0"/>
          <w:sz w:val="20"/>
          <w:szCs w:val="20"/>
          <w:highlight w:val="none"/>
          <w:lang w:val="en-US" w:eastAsia="zh-CN"/>
        </w:rPr>
      </w:pPr>
      <w:r>
        <w:rPr>
          <w:rFonts w:hint="eastAsia" w:ascii="Times New Roman" w:hAnsi="Times New Roman" w:cs="Times New Roman"/>
          <w:b/>
          <w:sz w:val="20"/>
          <w:szCs w:val="20"/>
          <w:highlight w:val="none"/>
          <w:lang w:val="en-US" w:eastAsia="zh-CN"/>
        </w:rPr>
        <w:t xml:space="preserve">Supplementary </w:t>
      </w:r>
      <w:r>
        <w:rPr>
          <w:rFonts w:hint="eastAsia" w:ascii="Times New Roman" w:hAnsi="Times New Roman" w:cs="Times New Roman"/>
          <w:b/>
          <w:bCs/>
          <w:strike w:val="0"/>
          <w:dstrike w:val="0"/>
          <w:sz w:val="20"/>
          <w:szCs w:val="20"/>
          <w:highlight w:val="none"/>
          <w:lang w:val="en-US" w:eastAsia="zh-CN"/>
        </w:rPr>
        <w:t>Figure 6</w:t>
      </w:r>
    </w:p>
    <w:p>
      <w:pPr>
        <w:spacing w:line="360" w:lineRule="auto"/>
        <w:rPr>
          <w:rFonts w:hint="eastAsia" w:ascii="Times New Roman" w:hAnsi="Times New Roman" w:cs="Times New Roman" w:eastAsiaTheme="minorEastAsia"/>
          <w:dstrike/>
          <w:sz w:val="20"/>
          <w:szCs w:val="20"/>
          <w:highlight w:val="none"/>
          <w:lang w:eastAsia="zh-CN"/>
        </w:rPr>
      </w:pPr>
      <w:r>
        <w:rPr>
          <w:rFonts w:hint="eastAsia" w:ascii="Times New Roman" w:hAnsi="Times New Roman" w:cs="Times New Roman" w:eastAsiaTheme="minorEastAsia"/>
          <w:dstrike/>
          <w:sz w:val="20"/>
          <w:szCs w:val="20"/>
          <w:highlight w:val="none"/>
          <w:lang w:eastAsia="zh-CN"/>
        </w:rPr>
        <w:drawing>
          <wp:inline distT="0" distB="0" distL="114300" distR="114300">
            <wp:extent cx="5269865" cy="3207385"/>
            <wp:effectExtent l="0" t="0" r="6985" b="12065"/>
            <wp:docPr id="8" name="图片 8" descr="Figur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ure-S6"/>
                    <pic:cNvPicPr>
                      <a:picLocks noChangeAspect="1"/>
                    </pic:cNvPicPr>
                  </pic:nvPicPr>
                  <pic:blipFill>
                    <a:blip r:embed="rId9"/>
                    <a:stretch>
                      <a:fillRect/>
                    </a:stretch>
                  </pic:blipFill>
                  <pic:spPr>
                    <a:xfrm>
                      <a:off x="0" y="0"/>
                      <a:ext cx="5269865" cy="3207385"/>
                    </a:xfrm>
                    <a:prstGeom prst="rect">
                      <a:avLst/>
                    </a:prstGeom>
                  </pic:spPr>
                </pic:pic>
              </a:graphicData>
            </a:graphic>
          </wp:inline>
        </w:drawing>
      </w:r>
    </w:p>
    <w:p>
      <w:pPr>
        <w:spacing w:line="360" w:lineRule="auto"/>
        <w:rPr>
          <w:rFonts w:ascii="Times New Roman" w:hAnsi="Times New Roman" w:cs="Times New Roman"/>
          <w:sz w:val="20"/>
          <w:szCs w:val="20"/>
          <w:highlight w:val="none"/>
        </w:rPr>
      </w:pPr>
      <w:r>
        <w:rPr>
          <w:rFonts w:hint="eastAsia" w:ascii="Times New Roman" w:hAnsi="Times New Roman" w:cs="Times New Roman"/>
          <w:b/>
          <w:sz w:val="20"/>
          <w:szCs w:val="20"/>
          <w:highlight w:val="none"/>
        </w:rPr>
        <w:t xml:space="preserve">Isatin transformation by IAA induced resting cells of strain LY1. </w:t>
      </w:r>
      <w:r>
        <w:rPr>
          <w:rFonts w:ascii="Times New Roman" w:hAnsi="Times New Roman" w:cs="Times New Roman"/>
          <w:sz w:val="20"/>
          <w:szCs w:val="20"/>
          <w:highlight w:val="none"/>
        </w:rPr>
        <w:t>The signal at 25</w:t>
      </w:r>
      <w:r>
        <w:rPr>
          <w:rFonts w:hint="eastAsia" w:ascii="Times New Roman" w:hAnsi="Times New Roman" w:cs="Times New Roman"/>
          <w:sz w:val="20"/>
          <w:szCs w:val="20"/>
          <w:highlight w:val="none"/>
        </w:rPr>
        <w:t>4</w:t>
      </w:r>
      <w:r>
        <w:rPr>
          <w:rFonts w:ascii="Times New Roman" w:hAnsi="Times New Roman" w:cs="Times New Roman"/>
          <w:sz w:val="20"/>
          <w:szCs w:val="20"/>
          <w:highlight w:val="none"/>
        </w:rPr>
        <w:t xml:space="preserve"> nm was recorded. </w:t>
      </w:r>
      <w:r>
        <w:rPr>
          <w:rFonts w:hint="eastAsia" w:ascii="Times New Roman" w:hAnsi="Times New Roman" w:cs="Times New Roman"/>
          <w:sz w:val="20"/>
          <w:szCs w:val="20"/>
          <w:highlight w:val="none"/>
        </w:rPr>
        <w:t xml:space="preserve">Isatin (with a retention time of 6.4 min) was transformed to a new compound (M#2, </w:t>
      </w:r>
      <w:r>
        <w:rPr>
          <w:rFonts w:ascii="Times New Roman" w:hAnsi="Times New Roman" w:cs="Times New Roman"/>
          <w:sz w:val="20"/>
          <w:szCs w:val="20"/>
          <w:highlight w:val="none"/>
        </w:rPr>
        <w:t>isatinic acid</w:t>
      </w:r>
      <w:r>
        <w:rPr>
          <w:rFonts w:hint="eastAsia" w:ascii="Times New Roman" w:hAnsi="Times New Roman" w:cs="Times New Roman"/>
          <w:sz w:val="20"/>
          <w:szCs w:val="20"/>
          <w:highlight w:val="none"/>
        </w:rPr>
        <w:t xml:space="preserve">) with a retention time of 3.1 min. </w:t>
      </w:r>
      <w:r>
        <w:rPr>
          <w:rFonts w:ascii="Times New Roman" w:hAnsi="Times New Roman" w:cs="Times New Roman"/>
          <w:sz w:val="20"/>
          <w:szCs w:val="20"/>
          <w:highlight w:val="none"/>
        </w:rPr>
        <w:t xml:space="preserve">The </w:t>
      </w:r>
      <w:r>
        <w:rPr>
          <w:rFonts w:hint="eastAsia" w:ascii="Times New Roman" w:hAnsi="Times New Roman" w:cs="Times New Roman"/>
          <w:sz w:val="20"/>
          <w:szCs w:val="20"/>
          <w:highlight w:val="none"/>
        </w:rPr>
        <w:t xml:space="preserve">arrow indicated UV </w:t>
      </w:r>
      <w:r>
        <w:rPr>
          <w:rFonts w:ascii="Times New Roman" w:hAnsi="Times New Roman" w:cs="Times New Roman"/>
          <w:sz w:val="20"/>
          <w:szCs w:val="20"/>
          <w:highlight w:val="none"/>
        </w:rPr>
        <w:t xml:space="preserve">spectrum of </w:t>
      </w:r>
      <w:r>
        <w:rPr>
          <w:rFonts w:hint="eastAsia" w:ascii="Times New Roman" w:hAnsi="Times New Roman" w:cs="Times New Roman"/>
          <w:sz w:val="20"/>
          <w:szCs w:val="20"/>
          <w:highlight w:val="none"/>
        </w:rPr>
        <w:t>M#2</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 xml:space="preserve">The mobile phase </w:t>
      </w:r>
      <w:r>
        <w:rPr>
          <w:rFonts w:hint="eastAsia" w:ascii="Times New Roman" w:hAnsi="Times New Roman" w:cs="Times New Roman"/>
          <w:sz w:val="20"/>
          <w:szCs w:val="20"/>
          <w:highlight w:val="none"/>
        </w:rPr>
        <w:t xml:space="preserve">was </w:t>
      </w:r>
      <w:r>
        <w:rPr>
          <w:rFonts w:ascii="Times New Roman" w:hAnsi="Times New Roman" w:cs="Times New Roman"/>
          <w:sz w:val="20"/>
          <w:szCs w:val="20"/>
          <w:highlight w:val="none"/>
        </w:rPr>
        <w:t xml:space="preserve">35% (v/v) methanol and 65% (v/v) 0.05% formic acid. The HPLC column </w:t>
      </w:r>
      <w:r>
        <w:rPr>
          <w:rFonts w:hint="eastAsia" w:ascii="Times New Roman" w:hAnsi="Times New Roman" w:cs="Times New Roman"/>
          <w:sz w:val="20"/>
          <w:szCs w:val="20"/>
          <w:highlight w:val="none"/>
        </w:rPr>
        <w:t xml:space="preserve">was </w:t>
      </w:r>
      <w:r>
        <w:rPr>
          <w:rFonts w:ascii="Times New Roman" w:hAnsi="Times New Roman" w:cs="Times New Roman"/>
          <w:sz w:val="20"/>
          <w:szCs w:val="20"/>
          <w:highlight w:val="none"/>
        </w:rPr>
        <w:t>Agilent XBD C18 (4.6 mm × 250 mm, 5 μm).</w:t>
      </w:r>
    </w:p>
    <w:p>
      <w:pPr>
        <w:spacing w:line="360" w:lineRule="auto"/>
        <w:rPr>
          <w:rFonts w:ascii="Times New Roman" w:hAnsi="Times New Roman" w:cs="Times New Roman"/>
          <w:dstrike/>
          <w:sz w:val="20"/>
          <w:szCs w:val="20"/>
          <w:highlight w:val="none"/>
        </w:rPr>
      </w:pPr>
    </w:p>
    <w:p>
      <w:pPr>
        <w:spacing w:line="360" w:lineRule="auto"/>
        <w:rPr>
          <w:rFonts w:ascii="Times New Roman" w:hAnsi="Times New Roman" w:cs="Times New Roman"/>
          <w:dstrike/>
          <w:sz w:val="20"/>
          <w:szCs w:val="20"/>
          <w:highlight w:val="none"/>
        </w:rPr>
        <w:sectPr>
          <w:pgSz w:w="11906" w:h="16838"/>
          <w:pgMar w:top="1440" w:right="1800" w:bottom="1440" w:left="1800" w:header="720" w:footer="720" w:gutter="0"/>
          <w:cols w:space="720" w:num="1"/>
          <w:docGrid w:type="lines" w:linePitch="312" w:charSpace="0"/>
        </w:sectPr>
      </w:pPr>
    </w:p>
    <w:p>
      <w:pPr>
        <w:spacing w:line="360" w:lineRule="auto"/>
        <w:rPr>
          <w:rFonts w:hint="default" w:ascii="Times New Roman" w:hAnsi="Times New Roman" w:cs="Times New Roman" w:eastAsiaTheme="minorEastAsia"/>
          <w:b/>
          <w:bCs/>
          <w:strike w:val="0"/>
          <w:dstrike w:val="0"/>
          <w:sz w:val="20"/>
          <w:szCs w:val="20"/>
          <w:highlight w:val="none"/>
          <w:lang w:val="en-US" w:eastAsia="zh-CN"/>
        </w:rPr>
      </w:pPr>
      <w:r>
        <w:rPr>
          <w:rFonts w:hint="eastAsia" w:ascii="Times New Roman" w:hAnsi="Times New Roman" w:cs="Times New Roman"/>
          <w:b/>
          <w:sz w:val="20"/>
          <w:szCs w:val="20"/>
          <w:highlight w:val="none"/>
          <w:lang w:val="en-US" w:eastAsia="zh-CN"/>
        </w:rPr>
        <w:t xml:space="preserve">Supplementary </w:t>
      </w:r>
      <w:r>
        <w:rPr>
          <w:rFonts w:hint="eastAsia" w:ascii="Times New Roman" w:hAnsi="Times New Roman" w:cs="Times New Roman"/>
          <w:b/>
          <w:bCs/>
          <w:strike w:val="0"/>
          <w:dstrike w:val="0"/>
          <w:sz w:val="20"/>
          <w:szCs w:val="20"/>
          <w:highlight w:val="none"/>
          <w:lang w:val="en-US" w:eastAsia="zh-CN"/>
        </w:rPr>
        <w:t>Figure 7</w:t>
      </w:r>
    </w:p>
    <w:p>
      <w:pPr>
        <w:spacing w:line="360" w:lineRule="auto"/>
        <w:rPr>
          <w:rFonts w:hint="eastAsia" w:ascii="Times New Roman" w:hAnsi="Times New Roman" w:cs="Times New Roman" w:eastAsiaTheme="minorEastAsia"/>
          <w:dstrike/>
          <w:sz w:val="20"/>
          <w:szCs w:val="20"/>
          <w:highlight w:val="none"/>
          <w:lang w:eastAsia="zh-CN"/>
        </w:rPr>
      </w:pPr>
      <w:r>
        <w:rPr>
          <w:rFonts w:hint="eastAsia" w:ascii="Times New Roman" w:hAnsi="Times New Roman" w:cs="Times New Roman" w:eastAsiaTheme="minorEastAsia"/>
          <w:dstrike/>
          <w:sz w:val="20"/>
          <w:szCs w:val="20"/>
          <w:highlight w:val="none"/>
          <w:lang w:eastAsia="zh-CN"/>
        </w:rPr>
        <w:drawing>
          <wp:inline distT="0" distB="0" distL="114300" distR="114300">
            <wp:extent cx="4308475" cy="6101715"/>
            <wp:effectExtent l="0" t="0" r="15875" b="13335"/>
            <wp:docPr id="4" name="图片 4" descr="Figur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S7"/>
                    <pic:cNvPicPr>
                      <a:picLocks noChangeAspect="1"/>
                    </pic:cNvPicPr>
                  </pic:nvPicPr>
                  <pic:blipFill>
                    <a:blip r:embed="rId10"/>
                    <a:stretch>
                      <a:fillRect/>
                    </a:stretch>
                  </pic:blipFill>
                  <pic:spPr>
                    <a:xfrm>
                      <a:off x="0" y="0"/>
                      <a:ext cx="4308475" cy="6101715"/>
                    </a:xfrm>
                    <a:prstGeom prst="rect">
                      <a:avLst/>
                    </a:prstGeom>
                  </pic:spPr>
                </pic:pic>
              </a:graphicData>
            </a:graphic>
          </wp:inline>
        </w:drawing>
      </w:r>
    </w:p>
    <w:p>
      <w:pPr>
        <w:spacing w:line="360" w:lineRule="auto"/>
        <w:rPr>
          <w:rFonts w:hint="default" w:ascii="Times New Roman" w:hAnsi="Times New Roman" w:cs="Times New Roman" w:eastAsiaTheme="minorEastAsia"/>
          <w:dstrike/>
          <w:sz w:val="20"/>
          <w:szCs w:val="20"/>
          <w:highlight w:val="none"/>
          <w:lang w:val="en-US" w:eastAsia="zh-CN"/>
        </w:rPr>
      </w:pPr>
      <w:r>
        <w:rPr>
          <w:rFonts w:hint="eastAsia" w:ascii="Times New Roman" w:hAnsi="Times New Roman" w:cs="Times New Roman"/>
          <w:b/>
          <w:sz w:val="20"/>
          <w:szCs w:val="20"/>
          <w:highlight w:val="none"/>
        </w:rPr>
        <w:t xml:space="preserve">Identification of anthranilate as the IAA degradation intermediate by strain LY1. </w:t>
      </w:r>
      <w:r>
        <w:rPr>
          <w:rFonts w:hint="eastAsia" w:ascii="Times New Roman" w:hAnsi="Times New Roman" w:cs="Times New Roman"/>
          <w:sz w:val="20"/>
          <w:szCs w:val="20"/>
          <w:highlight w:val="none"/>
        </w:rPr>
        <w:t>a. HPLC analysis of the sample of IAA transformation by IAA-grown resting cells of strain LY1. Spectra of the instinct peaks from HPLC DAD detector were also shown. b. LC-MS analysis of the purified compound with the retention time of 6.59 min in HPLC analysis (a).</w:t>
      </w:r>
      <w:r>
        <w:rPr>
          <w:rFonts w:hint="eastAsia" w:ascii="Times New Roman" w:hAnsi="Times New Roman" w:cs="Times New Roman"/>
          <w:sz w:val="20"/>
          <w:szCs w:val="20"/>
          <w:highlight w:val="none"/>
          <w:lang w:val="en-US" w:eastAsia="zh-CN"/>
        </w:rPr>
        <w:t xml:space="preserve"> c. GC-MS analysis of the purified compound. </w:t>
      </w:r>
    </w:p>
    <w:p>
      <w:pPr>
        <w:spacing w:line="360" w:lineRule="auto"/>
        <w:rPr>
          <w:rFonts w:ascii="Times New Roman" w:hAnsi="Times New Roman" w:cs="Times New Roman"/>
          <w:dstrike/>
          <w:sz w:val="20"/>
          <w:szCs w:val="20"/>
          <w:highlight w:val="none"/>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A079E"/>
    <w:rsid w:val="000409E6"/>
    <w:rsid w:val="00090826"/>
    <w:rsid w:val="0013031C"/>
    <w:rsid w:val="001924CF"/>
    <w:rsid w:val="0019501A"/>
    <w:rsid w:val="001A7FBC"/>
    <w:rsid w:val="002459ED"/>
    <w:rsid w:val="00287FD6"/>
    <w:rsid w:val="0035497B"/>
    <w:rsid w:val="003E5433"/>
    <w:rsid w:val="00404D6A"/>
    <w:rsid w:val="0047280B"/>
    <w:rsid w:val="004D188C"/>
    <w:rsid w:val="00506F54"/>
    <w:rsid w:val="00550D99"/>
    <w:rsid w:val="00590F41"/>
    <w:rsid w:val="005A289D"/>
    <w:rsid w:val="005C5321"/>
    <w:rsid w:val="005E7833"/>
    <w:rsid w:val="00601D50"/>
    <w:rsid w:val="0067324E"/>
    <w:rsid w:val="006972B6"/>
    <w:rsid w:val="006A7BFE"/>
    <w:rsid w:val="00714D49"/>
    <w:rsid w:val="007324D2"/>
    <w:rsid w:val="00776CF8"/>
    <w:rsid w:val="007A03A6"/>
    <w:rsid w:val="007C1573"/>
    <w:rsid w:val="007F4F83"/>
    <w:rsid w:val="008272B8"/>
    <w:rsid w:val="008462F2"/>
    <w:rsid w:val="00850340"/>
    <w:rsid w:val="0088397B"/>
    <w:rsid w:val="008848AB"/>
    <w:rsid w:val="009332F9"/>
    <w:rsid w:val="009B0B82"/>
    <w:rsid w:val="009B6F0B"/>
    <w:rsid w:val="009D6AF0"/>
    <w:rsid w:val="00A1495A"/>
    <w:rsid w:val="00A3413B"/>
    <w:rsid w:val="00A45380"/>
    <w:rsid w:val="00A615CF"/>
    <w:rsid w:val="00AE3440"/>
    <w:rsid w:val="00B40781"/>
    <w:rsid w:val="00B45797"/>
    <w:rsid w:val="00B92E5A"/>
    <w:rsid w:val="00BA005F"/>
    <w:rsid w:val="00BE6AAF"/>
    <w:rsid w:val="00C36548"/>
    <w:rsid w:val="00C43C9B"/>
    <w:rsid w:val="00C54204"/>
    <w:rsid w:val="00C83B13"/>
    <w:rsid w:val="00CF5450"/>
    <w:rsid w:val="00D4300E"/>
    <w:rsid w:val="00D56015"/>
    <w:rsid w:val="00D71411"/>
    <w:rsid w:val="00E93887"/>
    <w:rsid w:val="00E93EF5"/>
    <w:rsid w:val="00F0491C"/>
    <w:rsid w:val="00F1025A"/>
    <w:rsid w:val="00F242AC"/>
    <w:rsid w:val="00FA079E"/>
    <w:rsid w:val="00FA2D2A"/>
    <w:rsid w:val="00FC43BD"/>
    <w:rsid w:val="03885AA0"/>
    <w:rsid w:val="048F56F4"/>
    <w:rsid w:val="074041F3"/>
    <w:rsid w:val="0D0C270A"/>
    <w:rsid w:val="0E8F0DB8"/>
    <w:rsid w:val="10DA2299"/>
    <w:rsid w:val="137F55F4"/>
    <w:rsid w:val="15FB74A6"/>
    <w:rsid w:val="16E21890"/>
    <w:rsid w:val="182A0FE2"/>
    <w:rsid w:val="18936072"/>
    <w:rsid w:val="198C0AD3"/>
    <w:rsid w:val="1B147E56"/>
    <w:rsid w:val="1E2127FE"/>
    <w:rsid w:val="1EF5242E"/>
    <w:rsid w:val="1F0B5F97"/>
    <w:rsid w:val="1FCC77E5"/>
    <w:rsid w:val="211060E4"/>
    <w:rsid w:val="24521F38"/>
    <w:rsid w:val="25B36CEA"/>
    <w:rsid w:val="270753D5"/>
    <w:rsid w:val="27626EA7"/>
    <w:rsid w:val="29CE3F70"/>
    <w:rsid w:val="29F65341"/>
    <w:rsid w:val="2C681A14"/>
    <w:rsid w:val="2E54740D"/>
    <w:rsid w:val="317273ED"/>
    <w:rsid w:val="31F2766D"/>
    <w:rsid w:val="32314DF3"/>
    <w:rsid w:val="35222483"/>
    <w:rsid w:val="35753EAC"/>
    <w:rsid w:val="38DA02D4"/>
    <w:rsid w:val="39B16435"/>
    <w:rsid w:val="3CF20AEC"/>
    <w:rsid w:val="3F0C440E"/>
    <w:rsid w:val="421F1235"/>
    <w:rsid w:val="452277C9"/>
    <w:rsid w:val="453B3316"/>
    <w:rsid w:val="47835087"/>
    <w:rsid w:val="485873D1"/>
    <w:rsid w:val="4E8A1100"/>
    <w:rsid w:val="509707FF"/>
    <w:rsid w:val="51F10123"/>
    <w:rsid w:val="52C510B4"/>
    <w:rsid w:val="538E520B"/>
    <w:rsid w:val="53BF3388"/>
    <w:rsid w:val="53D802FB"/>
    <w:rsid w:val="58645A87"/>
    <w:rsid w:val="60323176"/>
    <w:rsid w:val="60BD4EF6"/>
    <w:rsid w:val="614C5862"/>
    <w:rsid w:val="63741301"/>
    <w:rsid w:val="64433D8E"/>
    <w:rsid w:val="66655E22"/>
    <w:rsid w:val="69170949"/>
    <w:rsid w:val="6BA92C3F"/>
    <w:rsid w:val="6D645CA0"/>
    <w:rsid w:val="6D8B4541"/>
    <w:rsid w:val="6F1E2782"/>
    <w:rsid w:val="71266149"/>
    <w:rsid w:val="71DC4662"/>
    <w:rsid w:val="749B450B"/>
    <w:rsid w:val="77321EC3"/>
    <w:rsid w:val="789041DE"/>
    <w:rsid w:val="7A6F71B8"/>
    <w:rsid w:val="7C044E0E"/>
    <w:rsid w:val="7D2A5656"/>
    <w:rsid w:val="7DEB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宋体" w:hAnsi="宋体" w:eastAsia="宋体" w:cs="宋体"/>
      <w:kern w:val="2"/>
      <w:sz w:val="21"/>
      <w:szCs w:val="22"/>
    </w:rPr>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 w:type="table" w:customStyle="1" w:styleId="11">
    <w:name w:val="M_deck_5_table_body_three_lines1"/>
    <w:basedOn w:val="5"/>
    <w:qFormat/>
    <w:uiPriority w:val="0"/>
    <w:pPr>
      <w:keepNext w:val="0"/>
      <w:keepLines w:val="0"/>
      <w:widowControl/>
      <w:suppressLineNumbers w:val="0"/>
      <w:adjustRightInd w:val="0"/>
      <w:snapToGrid w:val="0"/>
      <w:spacing w:before="0" w:beforeAutospacing="0" w:after="0" w:afterAutospacing="0" w:line="300" w:lineRule="exact"/>
      <w:ind w:left="0" w:right="0"/>
      <w:jc w:val="center"/>
    </w:pPr>
    <w:rPr>
      <w:rFonts w:hint="default" w:ascii="Times New Roman" w:hAnsi="Times New Roman" w:eastAsia="等线" w:cs="Times New Roman"/>
      <w:sz w:val="20"/>
      <w:szCs w:val="20"/>
      <w:lang w:val="de" w:eastAsia="de"/>
    </w:rPr>
    <w:tblPr>
      <w:tblBorders>
        <w:bottom w:val="single" w:color="auto" w:sz="8" w:space="0"/>
      </w:tblBorders>
      <w:tblCellMar>
        <w:top w:w="0" w:type="dxa"/>
        <w:left w:w="108" w:type="dxa"/>
        <w:bottom w:w="0" w:type="dxa"/>
        <w:right w:w="108" w:type="dxa"/>
      </w:tblCellMar>
    </w:tblPr>
    <w:tcPr>
      <w:tcBorders>
        <w:top w:val="nil"/>
        <w:left w:val="nil"/>
        <w:bottom w:val="single" w:color="auto" w:sz="8" w:space="0"/>
        <w:right w:val="nil"/>
      </w:tcBorders>
      <w:vAlign w:val="center"/>
    </w:tcPr>
    <w:tblStylePr w:type="firstRow">
      <w:pPr>
        <w:wordWrap/>
        <w:adjustRightInd w:val="0"/>
        <w:snapToGrid w:val="0"/>
        <w:spacing w:before="0" w:beforeAutospacing="1" w:after="0" w:afterAutospacing="1" w:line="300" w:lineRule="exact"/>
        <w:ind w:leftChars="0" w:rightChars="0" w:firstLine="0" w:firstLineChars="0"/>
        <w:jc w:val="center"/>
        <w:outlineLvl w:val="9"/>
      </w:pPr>
      <w:rPr>
        <w:rFonts w:hint="default" w:ascii="Times New Roman" w:hAnsi="Times New Roman" w:eastAsia="Times New Roman" w:cs="Times New Roman"/>
        <w:b w:val="0"/>
        <w:sz w:val="22"/>
        <w:szCs w:val="22"/>
      </w:rPr>
      <w:tcPr>
        <w:tcBorders>
          <w:top w:val="single" w:color="auto" w:sz="8" w:space="0"/>
          <w:left w:val="nil"/>
          <w:bottom w:val="single" w:color="auto" w:sz="4" w:space="0"/>
          <w:right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6.tiff"/><Relationship Id="rId8" Type="http://schemas.openxmlformats.org/officeDocument/2006/relationships/image" Target="media/image5.tiff"/><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634</Words>
  <Characters>3618</Characters>
  <Lines>30</Lines>
  <Paragraphs>8</Paragraphs>
  <TotalTime>0</TotalTime>
  <ScaleCrop>false</ScaleCrop>
  <LinksUpToDate>false</LinksUpToDate>
  <CharactersWithSpaces>4244</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2019-07-10T22:13:00Z</dcterms:created>
  <dc:creator>think</dc:creator>
  <cp:lastModifiedBy>浩海耀辉</cp:lastModifiedBy>
  <dcterms:modified xsi:type="dcterms:W3CDTF">2021-06-16T22:14:12Z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68615E77281049E5BCE081801A56E2C1</vt:lpwstr>
  </property>
</Properties>
</file>