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10" w:rsidRDefault="00212E10" w:rsidP="006C12D6">
      <w:pPr>
        <w:pStyle w:val="SupplementaryMaterial"/>
        <w:rPr>
          <w:lang w:eastAsia="zh-CN"/>
        </w:rPr>
      </w:pPr>
      <w:r w:rsidRPr="001549D3">
        <w:t>Supplementary Material</w:t>
      </w:r>
    </w:p>
    <w:p w:rsidR="00212E10" w:rsidRDefault="00212E10" w:rsidP="006C12D6">
      <w:pPr>
        <w:pStyle w:val="Heading1"/>
        <w:suppressLineNumbers/>
        <w:ind w:left="0"/>
        <w:rPr>
          <w:rFonts w:eastAsiaTheme="minorEastAsia"/>
          <w:lang w:eastAsia="zh-CN"/>
        </w:rPr>
      </w:pPr>
      <w:r w:rsidRPr="00994A3D">
        <w:t>Supplementary Figures and Tables</w:t>
      </w:r>
    </w:p>
    <w:p w:rsidR="00212E10" w:rsidRPr="008C525F" w:rsidRDefault="00212E10" w:rsidP="006C12D6">
      <w:pPr>
        <w:pStyle w:val="Heading2"/>
        <w:suppressLineNumbers/>
      </w:pPr>
      <w:r w:rsidRPr="0001436A">
        <w:t>Supplementary</w:t>
      </w:r>
      <w:r w:rsidRPr="001549D3">
        <w:t xml:space="preserve"> Figures</w:t>
      </w:r>
    </w:p>
    <w:p w:rsidR="00212E10" w:rsidRPr="006F50EB" w:rsidRDefault="009C4293" w:rsidP="006C12D6">
      <w:pPr>
        <w:pStyle w:val="EndNoteBibliography"/>
        <w:suppressLineNumbers/>
        <w:ind w:left="480" w:hanging="480"/>
        <w:jc w:val="center"/>
      </w:pPr>
      <w:r w:rsidRPr="009C4293">
        <w:fldChar w:fldCharType="begin"/>
      </w:r>
      <w:r w:rsidR="00212E10" w:rsidRPr="00C378CD">
        <w:instrText xml:space="preserve"> ADDIN EN.REFLIST </w:instrText>
      </w:r>
      <w:r w:rsidRPr="009C4293">
        <w:fldChar w:fldCharType="separate"/>
      </w:r>
    </w:p>
    <w:p w:rsidR="00212E10" w:rsidRPr="00C378CD" w:rsidRDefault="00212E10" w:rsidP="006C12D6">
      <w:pPr>
        <w:suppressLineNumbers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211570" cy="32912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10" w:rsidRPr="00C378CD" w:rsidRDefault="00212E10" w:rsidP="006C12D6">
      <w:pPr>
        <w:suppressLineNumbers/>
      </w:pPr>
      <w:r w:rsidRPr="0001436A">
        <w:rPr>
          <w:rFonts w:cs="Times New Roman"/>
          <w:b/>
          <w:szCs w:val="24"/>
        </w:rPr>
        <w:t>Supplementary</w:t>
      </w:r>
      <w:r w:rsidRPr="00C378CD">
        <w:rPr>
          <w:b/>
          <w:bCs/>
        </w:rPr>
        <w:t xml:space="preserve"> Figure</w:t>
      </w:r>
      <w:r>
        <w:rPr>
          <w:b/>
          <w:bCs/>
        </w:rPr>
        <w:t>1</w:t>
      </w:r>
      <w:r>
        <w:rPr>
          <w:rFonts w:hint="eastAsia"/>
          <w:b/>
          <w:bCs/>
        </w:rPr>
        <w:t>.</w:t>
      </w:r>
      <w:r w:rsidRPr="00C378CD">
        <w:t xml:space="preserve"> Go functional annotation of succinylated proteins</w:t>
      </w:r>
      <w:r>
        <w:rPr>
          <w:rFonts w:hint="eastAsia"/>
        </w:rPr>
        <w:t>.(A)</w:t>
      </w:r>
      <w:r w:rsidRPr="00C378CD">
        <w:t>CK22/CK0</w:t>
      </w:r>
      <w:r>
        <w:rPr>
          <w:rFonts w:hint="eastAsia"/>
        </w:rPr>
        <w:t xml:space="preserve">. (B) </w:t>
      </w:r>
      <w:r>
        <w:t>RL22/RL</w:t>
      </w:r>
      <w:r w:rsidRPr="00C378CD">
        <w:t>0</w:t>
      </w:r>
      <w:r w:rsidRPr="00C378CD">
        <w:rPr>
          <w:rFonts w:hint="eastAsia"/>
        </w:rPr>
        <w:t>.</w:t>
      </w:r>
    </w:p>
    <w:p w:rsidR="00212E10" w:rsidRPr="00C378CD" w:rsidRDefault="00212E10" w:rsidP="006C12D6">
      <w:pPr>
        <w:suppressLineNumbers/>
        <w:jc w:val="center"/>
        <w:rPr>
          <w:rFonts w:cs="Times New Roman"/>
        </w:rPr>
      </w:pPr>
      <w:r w:rsidRPr="00C378CD">
        <w:rPr>
          <w:rFonts w:cs="Times New Roman"/>
          <w:noProof/>
        </w:rPr>
        <w:lastRenderedPageBreak/>
        <w:drawing>
          <wp:inline distT="0" distB="0" distL="0" distR="0">
            <wp:extent cx="5688330" cy="415734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10" w:rsidRDefault="00212E10" w:rsidP="006C12D6">
      <w:pPr>
        <w:suppressLineNumbers/>
      </w:pPr>
      <w:r w:rsidRPr="0001436A">
        <w:rPr>
          <w:rFonts w:cs="Times New Roman"/>
          <w:b/>
          <w:szCs w:val="24"/>
        </w:rPr>
        <w:t>Supplementary</w:t>
      </w:r>
      <w:r w:rsidRPr="00C378CD">
        <w:rPr>
          <w:b/>
          <w:bCs/>
        </w:rPr>
        <w:t xml:space="preserve"> Figure</w:t>
      </w:r>
      <w:r>
        <w:rPr>
          <w:b/>
          <w:bCs/>
        </w:rPr>
        <w:t>2</w:t>
      </w:r>
      <w:r>
        <w:rPr>
          <w:rFonts w:hint="eastAsia"/>
          <w:b/>
          <w:bCs/>
        </w:rPr>
        <w:t>.</w:t>
      </w:r>
      <w:r w:rsidRPr="00C378CD">
        <w:t xml:space="preserve"> Significant enrichment of succinylated proteins in KEGG pathways in RL22/CK22</w:t>
      </w:r>
      <w:r w:rsidRPr="00C378CD">
        <w:rPr>
          <w:rFonts w:hint="eastAsia"/>
        </w:rPr>
        <w:t>.</w:t>
      </w:r>
      <w:r>
        <w:rPr>
          <w:rFonts w:hint="eastAsia"/>
        </w:rPr>
        <w:t xml:space="preserve"> (A) O</w:t>
      </w:r>
      <w:r w:rsidRPr="009A173C">
        <w:t>xidative phosphorylation pathway</w:t>
      </w:r>
      <w:r>
        <w:rPr>
          <w:rFonts w:hint="eastAsia"/>
        </w:rPr>
        <w:t>.(B) N</w:t>
      </w:r>
      <w:r w:rsidRPr="009A173C">
        <w:t>itrogen metabolism</w:t>
      </w:r>
      <w:r>
        <w:rPr>
          <w:rFonts w:hint="eastAsia"/>
        </w:rPr>
        <w:t>.(C) TCA</w:t>
      </w:r>
      <w:r w:rsidRPr="009A173C">
        <w:t xml:space="preserve"> cycle</w:t>
      </w:r>
      <w:r>
        <w:rPr>
          <w:rFonts w:hint="eastAsia"/>
        </w:rPr>
        <w:t>. (D) R</w:t>
      </w:r>
      <w:r w:rsidRPr="009A173C">
        <w:t>ibosome</w:t>
      </w:r>
      <w:r>
        <w:rPr>
          <w:rFonts w:hint="eastAsia"/>
        </w:rPr>
        <w:t>.</w:t>
      </w:r>
    </w:p>
    <w:p w:rsidR="00212E10" w:rsidRDefault="00212E10" w:rsidP="006C12D6">
      <w:pPr>
        <w:suppressLineNumbers/>
        <w:rPr>
          <w:lang w:eastAsia="zh-CN"/>
        </w:rPr>
      </w:pPr>
    </w:p>
    <w:p w:rsidR="00212E10" w:rsidRDefault="00212E10" w:rsidP="006C12D6">
      <w:pPr>
        <w:suppressLineNumbers/>
        <w:rPr>
          <w:lang w:eastAsia="zh-CN"/>
        </w:rPr>
      </w:pPr>
    </w:p>
    <w:p w:rsidR="00212E10" w:rsidRDefault="00212E10" w:rsidP="006C12D6">
      <w:pPr>
        <w:pStyle w:val="Heading2"/>
        <w:suppressLineNumbers/>
      </w:pPr>
      <w:r w:rsidRPr="0001436A">
        <w:t>Supplementary</w:t>
      </w:r>
      <w:r w:rsidRPr="00C378CD">
        <w:rPr>
          <w:rFonts w:hint="eastAsia"/>
          <w:bCs/>
        </w:rPr>
        <w:t>Table</w:t>
      </w:r>
      <w:r w:rsidRPr="001549D3">
        <w:t>s</w:t>
      </w:r>
    </w:p>
    <w:p w:rsidR="00212E10" w:rsidRPr="00C378CD" w:rsidRDefault="00212E10" w:rsidP="006C12D6">
      <w:pPr>
        <w:suppressLineNumbers/>
      </w:pPr>
      <w:r w:rsidRPr="0001436A">
        <w:rPr>
          <w:rFonts w:cs="Times New Roman"/>
          <w:b/>
          <w:szCs w:val="24"/>
        </w:rPr>
        <w:t>Supplementary</w:t>
      </w:r>
      <w:r w:rsidRPr="00C378CD">
        <w:rPr>
          <w:rFonts w:hint="eastAsia"/>
          <w:b/>
          <w:bCs/>
        </w:rPr>
        <w:t xml:space="preserve"> Table</w:t>
      </w:r>
      <w:r w:rsidRPr="00C378CD">
        <w:rPr>
          <w:b/>
          <w:bCs/>
        </w:rPr>
        <w:t xml:space="preserve"> 1</w:t>
      </w:r>
      <w:r>
        <w:rPr>
          <w:rFonts w:hint="eastAsia"/>
          <w:b/>
          <w:bCs/>
        </w:rPr>
        <w:t>.</w:t>
      </w:r>
      <w:r w:rsidR="00BA6009">
        <w:rPr>
          <w:b/>
          <w:bCs/>
        </w:rPr>
        <w:t xml:space="preserve"> </w:t>
      </w:r>
      <w:r w:rsidRPr="00C378CD">
        <w:t xml:space="preserve">Real-time PCR primers for </w:t>
      </w:r>
      <w:r w:rsidRPr="00C378CD">
        <w:rPr>
          <w:i/>
          <w:iCs/>
        </w:rPr>
        <w:t>nif</w:t>
      </w:r>
      <w:r w:rsidRPr="00C378CD">
        <w:t xml:space="preserve"> genes</w:t>
      </w:r>
      <w:r w:rsidRPr="00C378CD">
        <w:rPr>
          <w:rFonts w:hint="eastAsia"/>
        </w:rPr>
        <w:t>.</w:t>
      </w:r>
    </w:p>
    <w:tbl>
      <w:tblPr>
        <w:tblW w:w="4106" w:type="pct"/>
        <w:jc w:val="center"/>
        <w:tblLook w:val="04A0"/>
      </w:tblPr>
      <w:tblGrid>
        <w:gridCol w:w="1266"/>
        <w:gridCol w:w="3438"/>
        <w:gridCol w:w="3230"/>
      </w:tblGrid>
      <w:tr w:rsidR="00212E10" w:rsidRPr="00A866E9" w:rsidTr="004F035E">
        <w:trPr>
          <w:trHeight w:val="356"/>
          <w:jc w:val="center"/>
        </w:trPr>
        <w:tc>
          <w:tcPr>
            <w:tcW w:w="801" w:type="pct"/>
            <w:vMerge w:val="restart"/>
            <w:tcBorders>
              <w:top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Gene</w:t>
            </w:r>
          </w:p>
        </w:tc>
        <w:tc>
          <w:tcPr>
            <w:tcW w:w="419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Primer sequences</w:t>
            </w:r>
          </w:p>
        </w:tc>
      </w:tr>
      <w:tr w:rsidR="00212E10" w:rsidRPr="00A866E9" w:rsidTr="004F035E">
        <w:trPr>
          <w:trHeight w:val="356"/>
          <w:jc w:val="center"/>
        </w:trPr>
        <w:tc>
          <w:tcPr>
            <w:tcW w:w="801" w:type="pct"/>
            <w:vMerge/>
            <w:tcBorders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21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FA0866">
              <w:t>Forward primer(5</w:t>
            </w:r>
            <w:r w:rsidRPr="00FA0866">
              <w:rPr>
                <w:rFonts w:ascii="AdvTT887faa2e+20" w:hAnsi="AdvTT887faa2e+20"/>
              </w:rPr>
              <w:t>′–</w:t>
            </w:r>
            <w:r w:rsidRPr="00FA0866">
              <w:t>3</w:t>
            </w:r>
            <w:r w:rsidRPr="00FA0866">
              <w:rPr>
                <w:rFonts w:ascii="AdvTT887faa2e+20" w:hAnsi="AdvTT887faa2e+20"/>
              </w:rPr>
              <w:t>′</w:t>
            </w:r>
            <w:r w:rsidRPr="00FA0866">
              <w:t>)</w:t>
            </w:r>
          </w:p>
        </w:tc>
        <w:tc>
          <w:tcPr>
            <w:tcW w:w="2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FA0866">
              <w:t>Reverse primer(5</w:t>
            </w:r>
            <w:r w:rsidRPr="00FA0866">
              <w:rPr>
                <w:rFonts w:ascii="AdvTT887faa2e+20" w:hAnsi="AdvTT887faa2e+20"/>
              </w:rPr>
              <w:t>′–</w:t>
            </w:r>
            <w:r w:rsidRPr="00FA0866">
              <w:t>3</w:t>
            </w:r>
            <w:r w:rsidRPr="00FA0866">
              <w:rPr>
                <w:rFonts w:ascii="AdvTT887faa2e+20" w:hAnsi="AdvTT887faa2e+20"/>
              </w:rPr>
              <w:t>′</w:t>
            </w:r>
            <w:r w:rsidRPr="00FA0866">
              <w:t>)</w:t>
            </w:r>
          </w:p>
        </w:tc>
      </w:tr>
      <w:tr w:rsidR="00212E10" w:rsidRPr="00A866E9" w:rsidTr="004F035E">
        <w:trPr>
          <w:trHeight w:val="346"/>
          <w:jc w:val="center"/>
        </w:trPr>
        <w:tc>
          <w:tcPr>
            <w:tcW w:w="801" w:type="pct"/>
            <w:tcBorders>
              <w:top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16</w:t>
            </w:r>
            <w:r w:rsidRPr="00FA0866">
              <w:rPr>
                <w:rFonts w:cs="Times New Roman"/>
                <w:color w:val="242021"/>
                <w:szCs w:val="24"/>
              </w:rPr>
              <w:t>S rRNA</w:t>
            </w:r>
          </w:p>
        </w:tc>
        <w:tc>
          <w:tcPr>
            <w:tcW w:w="2169" w:type="pct"/>
            <w:tcBorders>
              <w:top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CACTGGAACTGAGACACG</w:t>
            </w:r>
          </w:p>
        </w:tc>
        <w:tc>
          <w:tcPr>
            <w:tcW w:w="2030" w:type="pct"/>
            <w:tcBorders>
              <w:top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CCGGTGCTTATTCTGTCG</w:t>
            </w:r>
          </w:p>
        </w:tc>
      </w:tr>
      <w:tr w:rsidR="00212E10" w:rsidRPr="00A866E9" w:rsidTr="004F035E">
        <w:trPr>
          <w:trHeight w:val="346"/>
          <w:jc w:val="center"/>
        </w:trPr>
        <w:tc>
          <w:tcPr>
            <w:tcW w:w="801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  <w:i/>
                <w:iCs/>
              </w:rPr>
              <w:t>nifA</w:t>
            </w:r>
          </w:p>
        </w:tc>
        <w:tc>
          <w:tcPr>
            <w:tcW w:w="2169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ATCCACACCGACTCGGAAG</w:t>
            </w:r>
          </w:p>
        </w:tc>
        <w:tc>
          <w:tcPr>
            <w:tcW w:w="2030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GCGATGAACGGCATTTCC</w:t>
            </w:r>
          </w:p>
        </w:tc>
      </w:tr>
      <w:tr w:rsidR="00212E10" w:rsidRPr="00A866E9" w:rsidTr="004F035E">
        <w:trPr>
          <w:trHeight w:val="346"/>
          <w:jc w:val="center"/>
        </w:trPr>
        <w:tc>
          <w:tcPr>
            <w:tcW w:w="801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  <w:i/>
                <w:iCs/>
              </w:rPr>
              <w:t>nifH</w:t>
            </w:r>
          </w:p>
        </w:tc>
        <w:tc>
          <w:tcPr>
            <w:tcW w:w="2169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CATGGAAGCCGAAGACGAG</w:t>
            </w:r>
          </w:p>
        </w:tc>
        <w:tc>
          <w:tcPr>
            <w:tcW w:w="2030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GAGATGGGGAACTCGGTG</w:t>
            </w:r>
          </w:p>
        </w:tc>
      </w:tr>
      <w:tr w:rsidR="00212E10" w:rsidRPr="00A866E9" w:rsidTr="004F035E">
        <w:trPr>
          <w:trHeight w:val="346"/>
          <w:jc w:val="center"/>
        </w:trPr>
        <w:tc>
          <w:tcPr>
            <w:tcW w:w="801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  <w:i/>
                <w:iCs/>
              </w:rPr>
              <w:t>nifD</w:t>
            </w:r>
          </w:p>
        </w:tc>
        <w:tc>
          <w:tcPr>
            <w:tcW w:w="2169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TCCAACAAGAAGTCCCAGC</w:t>
            </w:r>
          </w:p>
        </w:tc>
        <w:tc>
          <w:tcPr>
            <w:tcW w:w="2030" w:type="pct"/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GTGGTGCCGATGTAGTAG</w:t>
            </w:r>
          </w:p>
        </w:tc>
      </w:tr>
      <w:tr w:rsidR="00212E10" w:rsidRPr="00A866E9" w:rsidTr="004F035E">
        <w:trPr>
          <w:trHeight w:val="346"/>
          <w:jc w:val="center"/>
        </w:trPr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  <w:i/>
                <w:iCs/>
              </w:rPr>
              <w:t>nifK</w:t>
            </w:r>
          </w:p>
        </w:tc>
        <w:tc>
          <w:tcPr>
            <w:tcW w:w="2169" w:type="pct"/>
            <w:tcBorders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GCACCACCCAGGAAGAG</w:t>
            </w:r>
          </w:p>
        </w:tc>
        <w:tc>
          <w:tcPr>
            <w:tcW w:w="2030" w:type="pct"/>
            <w:tcBorders>
              <w:bottom w:val="single" w:sz="4" w:space="0" w:color="auto"/>
            </w:tcBorders>
            <w:vAlign w:val="center"/>
          </w:tcPr>
          <w:p w:rsidR="00212E10" w:rsidRPr="00A866E9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A866E9">
              <w:rPr>
                <w:rFonts w:cs="Times New Roman"/>
              </w:rPr>
              <w:t>ATCGGGATGTTCAGCTTC</w:t>
            </w:r>
          </w:p>
        </w:tc>
      </w:tr>
    </w:tbl>
    <w:p w:rsidR="00212E10" w:rsidRDefault="00212E10" w:rsidP="006C12D6">
      <w:pPr>
        <w:suppressLineNumbers/>
        <w:jc w:val="both"/>
        <w:rPr>
          <w:b/>
          <w:color w:val="000000" w:themeColor="text1"/>
          <w:lang w:eastAsia="zh-CN"/>
        </w:rPr>
      </w:pPr>
    </w:p>
    <w:p w:rsidR="00212E10" w:rsidRDefault="00212E10" w:rsidP="006C12D6">
      <w:pPr>
        <w:suppressLineNumbers/>
        <w:jc w:val="both"/>
        <w:rPr>
          <w:b/>
          <w:color w:val="000000" w:themeColor="text1"/>
          <w:lang w:eastAsia="zh-CN"/>
        </w:rPr>
      </w:pPr>
    </w:p>
    <w:p w:rsidR="00212E10" w:rsidRDefault="00212E10" w:rsidP="006C12D6">
      <w:pPr>
        <w:suppressLineNumbers/>
        <w:jc w:val="both"/>
        <w:rPr>
          <w:color w:val="000000" w:themeColor="text1"/>
        </w:rPr>
      </w:pPr>
      <w:r>
        <w:rPr>
          <w:b/>
          <w:color w:val="000000" w:themeColor="text1"/>
        </w:rPr>
        <w:lastRenderedPageBreak/>
        <w:t>Supplemental Table 2.</w:t>
      </w:r>
      <w:r w:rsidRPr="00C16895">
        <w:rPr>
          <w:color w:val="000000" w:themeColor="text1"/>
        </w:rPr>
        <w:t>List of identified lysine succinylated proteins and sites</w:t>
      </w:r>
      <w:r>
        <w:rPr>
          <w:color w:val="000000" w:themeColor="text1"/>
        </w:rPr>
        <w:t>.</w:t>
      </w:r>
    </w:p>
    <w:p w:rsidR="00212E10" w:rsidRDefault="00212E10" w:rsidP="006C12D6">
      <w:pPr>
        <w:suppressLineNumbers/>
        <w:jc w:val="both"/>
        <w:rPr>
          <w:color w:val="000000" w:themeColor="text1"/>
        </w:rPr>
      </w:pPr>
      <w:r>
        <w:rPr>
          <w:b/>
          <w:color w:val="000000" w:themeColor="text1"/>
        </w:rPr>
        <w:t>Supplemental Table 3.</w:t>
      </w:r>
      <w:r w:rsidRPr="00C16895">
        <w:rPr>
          <w:color w:val="000000" w:themeColor="text1"/>
        </w:rPr>
        <w:t>Differentially expressed statistics</w:t>
      </w:r>
      <w:r>
        <w:rPr>
          <w:color w:val="000000" w:themeColor="text1"/>
        </w:rPr>
        <w:t>.</w:t>
      </w:r>
    </w:p>
    <w:p w:rsidR="00212E10" w:rsidRPr="00F172DE" w:rsidRDefault="00212E10" w:rsidP="006C12D6">
      <w:pPr>
        <w:suppressLineNumbers/>
        <w:jc w:val="both"/>
      </w:pPr>
      <w:r>
        <w:rPr>
          <w:b/>
          <w:color w:val="000000" w:themeColor="text1"/>
        </w:rPr>
        <w:t>Supplemental Table 4.</w:t>
      </w:r>
      <w:r w:rsidRPr="00F172DE">
        <w:t>The numbers of identified modification sites.</w:t>
      </w:r>
    </w:p>
    <w:p w:rsidR="00212E10" w:rsidRDefault="00212E10" w:rsidP="006C12D6">
      <w:pPr>
        <w:suppressLineNumbers/>
      </w:pPr>
      <w:r>
        <w:rPr>
          <w:b/>
          <w:color w:val="000000" w:themeColor="text1"/>
        </w:rPr>
        <w:t xml:space="preserve">Supplemental Table 5. </w:t>
      </w:r>
      <w:r w:rsidRPr="00C16895">
        <w:rPr>
          <w:color w:val="000000" w:themeColor="text1"/>
        </w:rPr>
        <w:t>GO and Subcellular Classify of succinylated p</w:t>
      </w:r>
      <w:r>
        <w:rPr>
          <w:color w:val="000000" w:themeColor="text1"/>
        </w:rPr>
        <w:t>r</w:t>
      </w:r>
      <w:r w:rsidRPr="00C16895">
        <w:rPr>
          <w:color w:val="000000" w:themeColor="text1"/>
        </w:rPr>
        <w:t>oteins</w:t>
      </w:r>
      <w:r>
        <w:rPr>
          <w:color w:val="000000" w:themeColor="text1"/>
        </w:rPr>
        <w:t>.</w:t>
      </w:r>
    </w:p>
    <w:p w:rsidR="00212E10" w:rsidRDefault="00212E10" w:rsidP="006C12D6">
      <w:pPr>
        <w:suppressLineNumbers/>
        <w:jc w:val="both"/>
        <w:rPr>
          <w:color w:val="000000" w:themeColor="text1"/>
        </w:rPr>
      </w:pPr>
      <w:r>
        <w:rPr>
          <w:b/>
          <w:color w:val="000000" w:themeColor="text1"/>
        </w:rPr>
        <w:t>Supplemental Table 6.</w:t>
      </w:r>
      <w:r w:rsidRPr="00C16895">
        <w:rPr>
          <w:color w:val="000000" w:themeColor="text1"/>
        </w:rPr>
        <w:t>GO Classify of succinylated p</w:t>
      </w:r>
      <w:r>
        <w:rPr>
          <w:color w:val="000000" w:themeColor="text1"/>
        </w:rPr>
        <w:t>r</w:t>
      </w:r>
      <w:r w:rsidRPr="00C16895">
        <w:rPr>
          <w:color w:val="000000" w:themeColor="text1"/>
        </w:rPr>
        <w:t>oteins in CK22</w:t>
      </w:r>
      <w:r>
        <w:rPr>
          <w:color w:val="000000" w:themeColor="text1"/>
        </w:rPr>
        <w:t>/</w:t>
      </w:r>
      <w:r w:rsidRPr="00C16895">
        <w:rPr>
          <w:color w:val="000000" w:themeColor="text1"/>
        </w:rPr>
        <w:t>CK0</w:t>
      </w:r>
      <w:r>
        <w:rPr>
          <w:color w:val="000000" w:themeColor="text1"/>
        </w:rPr>
        <w:t>.</w:t>
      </w:r>
    </w:p>
    <w:p w:rsidR="00212E10" w:rsidRDefault="00212E10" w:rsidP="006C12D6">
      <w:pPr>
        <w:suppressLineNumbers/>
        <w:jc w:val="both"/>
        <w:rPr>
          <w:color w:val="000000" w:themeColor="text1"/>
        </w:rPr>
      </w:pPr>
      <w:r>
        <w:rPr>
          <w:b/>
          <w:color w:val="000000" w:themeColor="text1"/>
        </w:rPr>
        <w:t>Supplemental Table 7.</w:t>
      </w:r>
      <w:r w:rsidRPr="00C16895">
        <w:rPr>
          <w:color w:val="000000" w:themeColor="text1"/>
        </w:rPr>
        <w:t>GO Classify of succinylated p</w:t>
      </w:r>
      <w:r>
        <w:rPr>
          <w:color w:val="000000" w:themeColor="text1"/>
        </w:rPr>
        <w:t>r</w:t>
      </w:r>
      <w:r w:rsidRPr="00C16895">
        <w:rPr>
          <w:color w:val="000000" w:themeColor="text1"/>
        </w:rPr>
        <w:t>oteins in RL22</w:t>
      </w:r>
      <w:r>
        <w:rPr>
          <w:color w:val="000000" w:themeColor="text1"/>
        </w:rPr>
        <w:t>/RL</w:t>
      </w:r>
      <w:r w:rsidRPr="00C16895">
        <w:rPr>
          <w:color w:val="000000" w:themeColor="text1"/>
        </w:rPr>
        <w:t>0</w:t>
      </w:r>
      <w:r>
        <w:rPr>
          <w:color w:val="000000" w:themeColor="text1"/>
        </w:rPr>
        <w:t>.</w:t>
      </w:r>
    </w:p>
    <w:p w:rsidR="00212E10" w:rsidRDefault="00212E10" w:rsidP="006C12D6">
      <w:pPr>
        <w:suppressLineNumbers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Supplemental Table 8.</w:t>
      </w:r>
      <w:r w:rsidRPr="00C16895">
        <w:rPr>
          <w:color w:val="000000" w:themeColor="text1"/>
        </w:rPr>
        <w:t>Enrichment analysis of succinylated proteins</w:t>
      </w:r>
      <w:r>
        <w:rPr>
          <w:color w:val="000000" w:themeColor="text1"/>
        </w:rPr>
        <w:t>.</w:t>
      </w:r>
    </w:p>
    <w:p w:rsidR="00212E10" w:rsidRDefault="00212E10" w:rsidP="006C12D6">
      <w:pPr>
        <w:suppressLineNumbers/>
        <w:rPr>
          <w:color w:val="000000" w:themeColor="text1"/>
        </w:rPr>
      </w:pPr>
      <w:r>
        <w:rPr>
          <w:b/>
          <w:color w:val="000000" w:themeColor="text1"/>
        </w:rPr>
        <w:t xml:space="preserve">Supplemental Table 9. </w:t>
      </w:r>
      <w:r w:rsidRPr="00C16895">
        <w:rPr>
          <w:color w:val="000000" w:themeColor="text1"/>
        </w:rPr>
        <w:t>Protein-protein interaction network for succinylated proteins</w:t>
      </w:r>
      <w:r>
        <w:rPr>
          <w:color w:val="000000" w:themeColor="text1"/>
        </w:rPr>
        <w:t>.</w:t>
      </w:r>
    </w:p>
    <w:p w:rsidR="00212E10" w:rsidRPr="004B6263" w:rsidRDefault="00212E10" w:rsidP="006C12D6">
      <w:pPr>
        <w:suppressLineNumbers/>
        <w:rPr>
          <w:color w:val="000000" w:themeColor="text1"/>
          <w:lang w:eastAsia="zh-CN"/>
        </w:rPr>
      </w:pPr>
    </w:p>
    <w:p w:rsidR="00212E10" w:rsidRDefault="00212E10" w:rsidP="006C12D6">
      <w:pPr>
        <w:suppressLineNumbers/>
        <w:rPr>
          <w:rFonts w:cs="Times New Roman"/>
        </w:rPr>
      </w:pPr>
      <w:r w:rsidRPr="0001436A">
        <w:rPr>
          <w:rFonts w:cs="Times New Roman"/>
          <w:b/>
          <w:szCs w:val="24"/>
        </w:rPr>
        <w:t>Supplementary</w:t>
      </w:r>
      <w:r w:rsidRPr="00C378CD">
        <w:rPr>
          <w:rFonts w:cs="Times New Roman" w:hint="eastAsia"/>
          <w:b/>
          <w:bCs/>
        </w:rPr>
        <w:t xml:space="preserve"> Table</w:t>
      </w:r>
      <w:r>
        <w:rPr>
          <w:rFonts w:cs="Times New Roman" w:hint="eastAsia"/>
          <w:b/>
          <w:bCs/>
        </w:rPr>
        <w:t>10.</w:t>
      </w:r>
      <w:r w:rsidRPr="00C378CD">
        <w:rPr>
          <w:rFonts w:cs="Times New Roman"/>
        </w:rPr>
        <w:t xml:space="preserve"> The identified succinylated proteins related to the nitrogen fixation system.</w:t>
      </w:r>
    </w:p>
    <w:tbl>
      <w:tblPr>
        <w:tblW w:w="4144" w:type="pct"/>
        <w:jc w:val="center"/>
        <w:tblLook w:val="04A0"/>
      </w:tblPr>
      <w:tblGrid>
        <w:gridCol w:w="1761"/>
        <w:gridCol w:w="1003"/>
        <w:gridCol w:w="941"/>
        <w:gridCol w:w="4303"/>
      </w:tblGrid>
      <w:tr w:rsidR="00212E10" w:rsidRPr="00C378CD" w:rsidTr="004F035E">
        <w:trPr>
          <w:trHeight w:val="336"/>
          <w:jc w:val="center"/>
        </w:trPr>
        <w:tc>
          <w:tcPr>
            <w:tcW w:w="11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Modified protein</w:t>
            </w:r>
          </w:p>
        </w:tc>
        <w:tc>
          <w:tcPr>
            <w:tcW w:w="65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Position</w:t>
            </w:r>
          </w:p>
        </w:tc>
        <w:tc>
          <w:tcPr>
            <w:tcW w:w="62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Ratio</w:t>
            </w:r>
          </w:p>
        </w:tc>
        <w:tc>
          <w:tcPr>
            <w:tcW w:w="259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Modified sequences</w:t>
            </w:r>
          </w:p>
        </w:tc>
      </w:tr>
      <w:tr w:rsidR="00212E10" w:rsidRPr="00C378CD" w:rsidTr="004F035E">
        <w:trPr>
          <w:trHeight w:val="336"/>
          <w:jc w:val="center"/>
        </w:trPr>
        <w:tc>
          <w:tcPr>
            <w:tcW w:w="1131" w:type="pct"/>
            <w:vMerge w:val="restart"/>
            <w:tcBorders>
              <w:top w:val="single" w:sz="4" w:space="0" w:color="auto"/>
            </w:tcBorders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NifD</w:t>
            </w:r>
          </w:p>
        </w:tc>
        <w:tc>
          <w:tcPr>
            <w:tcW w:w="655" w:type="pct"/>
            <w:tcBorders>
              <w:top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330</w:t>
            </w:r>
          </w:p>
        </w:tc>
        <w:tc>
          <w:tcPr>
            <w:tcW w:w="621" w:type="pct"/>
            <w:tcBorders>
              <w:top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0.59</w:t>
            </w:r>
          </w:p>
        </w:tc>
        <w:tc>
          <w:tcPr>
            <w:tcW w:w="2593" w:type="pct"/>
            <w:tcBorders>
              <w:top w:val="single" w:sz="4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KCEEVIAK(1)YKPEWEAVVAK</w:t>
            </w:r>
          </w:p>
        </w:tc>
      </w:tr>
      <w:tr w:rsidR="00212E10" w:rsidRPr="00C378CD" w:rsidTr="004F035E">
        <w:trPr>
          <w:trHeight w:val="348"/>
          <w:jc w:val="center"/>
        </w:trPr>
        <w:tc>
          <w:tcPr>
            <w:tcW w:w="1131" w:type="pct"/>
            <w:vMerge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655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341</w:t>
            </w:r>
          </w:p>
        </w:tc>
        <w:tc>
          <w:tcPr>
            <w:tcW w:w="621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0.65</w:t>
            </w:r>
          </w:p>
        </w:tc>
        <w:tc>
          <w:tcPr>
            <w:tcW w:w="2593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PEWEAVVAK(1)YRPR</w:t>
            </w:r>
          </w:p>
        </w:tc>
      </w:tr>
      <w:tr w:rsidR="00212E10" w:rsidRPr="00C378CD" w:rsidTr="004F035E">
        <w:trPr>
          <w:trHeight w:val="348"/>
          <w:jc w:val="center"/>
        </w:trPr>
        <w:tc>
          <w:tcPr>
            <w:tcW w:w="1131" w:type="pct"/>
            <w:vMerge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655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433</w:t>
            </w:r>
          </w:p>
        </w:tc>
        <w:tc>
          <w:tcPr>
            <w:tcW w:w="621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1.55</w:t>
            </w:r>
          </w:p>
        </w:tc>
        <w:tc>
          <w:tcPr>
            <w:tcW w:w="2593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FIFQK(1)MGIPFR</w:t>
            </w:r>
          </w:p>
        </w:tc>
      </w:tr>
      <w:tr w:rsidR="00212E10" w:rsidRPr="00C378CD" w:rsidTr="004F035E">
        <w:trPr>
          <w:trHeight w:val="348"/>
          <w:jc w:val="center"/>
        </w:trPr>
        <w:tc>
          <w:tcPr>
            <w:tcW w:w="1131" w:type="pct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NifK</w:t>
            </w:r>
          </w:p>
        </w:tc>
        <w:tc>
          <w:tcPr>
            <w:tcW w:w="655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300</w:t>
            </w:r>
          </w:p>
        </w:tc>
        <w:tc>
          <w:tcPr>
            <w:tcW w:w="621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1.75</w:t>
            </w:r>
          </w:p>
        </w:tc>
        <w:tc>
          <w:tcPr>
            <w:tcW w:w="2593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DAPNALSTVLLQPWQLEK(0.969)TKK</w:t>
            </w:r>
          </w:p>
        </w:tc>
      </w:tr>
      <w:tr w:rsidR="00212E10" w:rsidRPr="00C378CD" w:rsidTr="004F035E">
        <w:trPr>
          <w:trHeight w:val="336"/>
          <w:jc w:val="center"/>
        </w:trPr>
        <w:tc>
          <w:tcPr>
            <w:tcW w:w="1131" w:type="pct"/>
            <w:vMerge w:val="restart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NifF</w:t>
            </w:r>
          </w:p>
        </w:tc>
        <w:tc>
          <w:tcPr>
            <w:tcW w:w="655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3</w:t>
            </w:r>
          </w:p>
        </w:tc>
        <w:tc>
          <w:tcPr>
            <w:tcW w:w="621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1.54</w:t>
            </w:r>
          </w:p>
        </w:tc>
        <w:tc>
          <w:tcPr>
            <w:tcW w:w="2593" w:type="pct"/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AK(1)IGLFFGSNTGK</w:t>
            </w:r>
          </w:p>
        </w:tc>
      </w:tr>
      <w:tr w:rsidR="00212E10" w:rsidRPr="00C378CD" w:rsidTr="004F035E">
        <w:trPr>
          <w:trHeight w:val="348"/>
          <w:jc w:val="center"/>
        </w:trPr>
        <w:tc>
          <w:tcPr>
            <w:tcW w:w="1131" w:type="pct"/>
            <w:vMerge/>
            <w:tcBorders>
              <w:bottom w:val="single" w:sz="12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655" w:type="pct"/>
            <w:tcBorders>
              <w:bottom w:val="single" w:sz="12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160</w:t>
            </w:r>
          </w:p>
        </w:tc>
        <w:tc>
          <w:tcPr>
            <w:tcW w:w="621" w:type="pct"/>
            <w:tcBorders>
              <w:bottom w:val="single" w:sz="12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2.10</w:t>
            </w:r>
          </w:p>
        </w:tc>
        <w:tc>
          <w:tcPr>
            <w:tcW w:w="2593" w:type="pct"/>
            <w:tcBorders>
              <w:bottom w:val="single" w:sz="12" w:space="0" w:color="auto"/>
            </w:tcBorders>
            <w:vAlign w:val="center"/>
          </w:tcPr>
          <w:p w:rsidR="00212E10" w:rsidRPr="00C378CD" w:rsidRDefault="00212E10" w:rsidP="006C12D6">
            <w:pPr>
              <w:suppressLineNumbers/>
              <w:spacing w:before="0" w:after="0"/>
              <w:jc w:val="center"/>
              <w:rPr>
                <w:rFonts w:cs="Times New Roman"/>
              </w:rPr>
            </w:pPr>
            <w:r w:rsidRPr="00C378CD">
              <w:rPr>
                <w:rFonts w:cs="Times New Roman"/>
              </w:rPr>
              <w:t>FVGLALDLDNQSGK(1)TDER</w:t>
            </w:r>
          </w:p>
        </w:tc>
      </w:tr>
    </w:tbl>
    <w:p w:rsidR="00F76A5E" w:rsidRDefault="009C4293" w:rsidP="006C12D6">
      <w:pPr>
        <w:suppressLineNumbers/>
      </w:pPr>
      <w:r w:rsidRPr="00C378CD">
        <w:rPr>
          <w:rFonts w:cs="Times New Roman"/>
        </w:rPr>
        <w:fldChar w:fldCharType="end"/>
      </w:r>
    </w:p>
    <w:sectPr w:rsidR="00F76A5E" w:rsidSect="00212E10">
      <w:headerReference w:type="even" r:id="rId9"/>
      <w:headerReference w:type="default" r:id="rId10"/>
      <w:headerReference w:type="first" r:id="rId11"/>
      <w:pgSz w:w="11906" w:h="16838"/>
      <w:pgMar w:top="1140" w:right="1179" w:bottom="1140" w:left="1281" w:header="283" w:footer="510" w:gutter="0"/>
      <w:lnNumType w:countBy="1" w:restart="continuous"/>
      <w:cols w:space="425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2FA" w:rsidRDefault="000462FA" w:rsidP="00212E10">
      <w:pPr>
        <w:spacing w:before="0" w:after="0"/>
      </w:pPr>
      <w:r>
        <w:separator/>
      </w:r>
    </w:p>
  </w:endnote>
  <w:endnote w:type="continuationSeparator" w:id="1">
    <w:p w:rsidR="000462FA" w:rsidRDefault="000462FA" w:rsidP="00212E1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887faa2e+2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2FA" w:rsidRDefault="000462FA" w:rsidP="00212E10">
      <w:pPr>
        <w:spacing w:before="0" w:after="0"/>
      </w:pPr>
      <w:r>
        <w:separator/>
      </w:r>
    </w:p>
  </w:footnote>
  <w:footnote w:type="continuationSeparator" w:id="1">
    <w:p w:rsidR="000462FA" w:rsidRDefault="000462FA" w:rsidP="00212E10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E10" w:rsidRDefault="00212E10" w:rsidP="008F45D1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E10" w:rsidRDefault="00212E10" w:rsidP="00212E10">
    <w:pPr>
      <w:pStyle w:val="Header"/>
      <w:pBdr>
        <w:bottom w:val="none" w:sz="0" w:space="0" w:color="auto"/>
      </w:pBdr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E10" w:rsidRDefault="00212E10" w:rsidP="00212E10">
    <w:pPr>
      <w:pStyle w:val="Header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>
          <wp:extent cx="1386000" cy="496800"/>
          <wp:effectExtent l="0" t="0" r="508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ontier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hideSpellingErrors/>
  <w:hideGrammaticalErrors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yszQyMTCxMDEwMzM0tTRR0lEKTi0uzszPAykwqgUAwO5DOSwAAAA="/>
  </w:docVars>
  <w:rsids>
    <w:rsidRoot w:val="00E75ECA"/>
    <w:rsid w:val="000462FA"/>
    <w:rsid w:val="00212E10"/>
    <w:rsid w:val="006C12D6"/>
    <w:rsid w:val="008F45D1"/>
    <w:rsid w:val="009C4293"/>
    <w:rsid w:val="00A64ED9"/>
    <w:rsid w:val="00BA6009"/>
    <w:rsid w:val="00E75ECA"/>
    <w:rsid w:val="00E76F27"/>
    <w:rsid w:val="00F76A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E10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212E10"/>
    <w:pPr>
      <w:numPr>
        <w:numId w:val="1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212E1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212E10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212E1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212E1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2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12E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12E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12E10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212E1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212E10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212E10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212E1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212E10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212E10"/>
    <w:pPr>
      <w:numPr>
        <w:numId w:val="1"/>
      </w:numPr>
    </w:pPr>
  </w:style>
  <w:style w:type="paragraph" w:customStyle="1" w:styleId="SupplementaryMaterial">
    <w:name w:val="Supplementary Material"/>
    <w:basedOn w:val="Title"/>
    <w:next w:val="Title"/>
    <w:qFormat/>
    <w:rsid w:val="00212E10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customStyle="1" w:styleId="EndNoteBibliography">
    <w:name w:val="EndNote Bibliography"/>
    <w:basedOn w:val="Normal"/>
    <w:link w:val="EndNoteBibliographyChar"/>
    <w:qFormat/>
    <w:rsid w:val="00212E10"/>
    <w:pPr>
      <w:spacing w:after="120"/>
      <w:ind w:hangingChars="200" w:hanging="198"/>
      <w:jc w:val="both"/>
    </w:pPr>
    <w:rPr>
      <w:rFonts w:eastAsia="SimSun" w:cs="Times New Roman"/>
      <w:szCs w:val="20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212E10"/>
    <w:rPr>
      <w:rFonts w:ascii="Times New Roman" w:eastAsia="SimSun" w:hAnsi="Times New Roman" w:cs="Times New Roman"/>
      <w:kern w:val="0"/>
      <w:sz w:val="24"/>
      <w:szCs w:val="20"/>
    </w:rPr>
  </w:style>
  <w:style w:type="paragraph" w:styleId="ListParagraph">
    <w:name w:val="List Paragraph"/>
    <w:basedOn w:val="Normal"/>
    <w:uiPriority w:val="34"/>
    <w:qFormat/>
    <w:rsid w:val="00212E10"/>
    <w:pPr>
      <w:ind w:firstLineChars="200" w:firstLine="420"/>
    </w:pPr>
  </w:style>
  <w:style w:type="paragraph" w:styleId="Title">
    <w:name w:val="Title"/>
    <w:basedOn w:val="Normal"/>
    <w:next w:val="Normal"/>
    <w:link w:val="TitleChar"/>
    <w:uiPriority w:val="10"/>
    <w:qFormat/>
    <w:rsid w:val="00212E1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12E10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212E10"/>
  </w:style>
  <w:style w:type="paragraph" w:styleId="BalloonText">
    <w:name w:val="Balloon Text"/>
    <w:basedOn w:val="Normal"/>
    <w:link w:val="BalloonTextChar"/>
    <w:uiPriority w:val="99"/>
    <w:semiHidden/>
    <w:unhideWhenUsed/>
    <w:rsid w:val="006C12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2D6"/>
    <w:rPr>
      <w:rFonts w:ascii="Tahoma" w:hAnsi="Tahoma" w:cs="Tahoma"/>
      <w:kern w:val="0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lijin</dc:creator>
  <cp:keywords/>
  <dc:description/>
  <cp:lastModifiedBy>User</cp:lastModifiedBy>
  <cp:revision>6</cp:revision>
  <dcterms:created xsi:type="dcterms:W3CDTF">2021-06-27T04:08:00Z</dcterms:created>
  <dcterms:modified xsi:type="dcterms:W3CDTF">2021-07-07T10:53:00Z</dcterms:modified>
</cp:coreProperties>
</file>