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2" w:rsidRDefault="00F031E2" w:rsidP="00F031E2">
      <w:pPr>
        <w:pStyle w:val="Beschriftung"/>
        <w:rPr>
          <w:sz w:val="22"/>
        </w:rPr>
      </w:pPr>
      <w:r w:rsidRPr="006C3F20">
        <w:rPr>
          <w:b/>
          <w:sz w:val="22"/>
        </w:rPr>
        <w:t>Table S</w:t>
      </w:r>
      <w:r>
        <w:rPr>
          <w:b/>
          <w:sz w:val="22"/>
        </w:rPr>
        <w:t>4</w:t>
      </w:r>
      <w:r w:rsidRPr="006C3F20">
        <w:rPr>
          <w:b/>
          <w:sz w:val="22"/>
        </w:rPr>
        <w:t>:</w:t>
      </w:r>
      <w:r w:rsidRPr="00751F00">
        <w:rPr>
          <w:sz w:val="22"/>
        </w:rPr>
        <w:t xml:space="preserve"> </w:t>
      </w:r>
      <w:r>
        <w:rPr>
          <w:sz w:val="22"/>
        </w:rPr>
        <w:t>D</w:t>
      </w:r>
      <w:r w:rsidRPr="00751F00">
        <w:rPr>
          <w:sz w:val="22"/>
        </w:rPr>
        <w:t xml:space="preserve">ry masses of shoots and roots of the apple genotypes </w:t>
      </w:r>
      <w:r w:rsidR="00D662C2">
        <w:rPr>
          <w:sz w:val="22"/>
        </w:rPr>
        <w:t>‘</w:t>
      </w:r>
      <w:r w:rsidR="00C5281A">
        <w:rPr>
          <w:sz w:val="22"/>
        </w:rPr>
        <w:t>M26, B63,</w:t>
      </w:r>
      <w:r w:rsidRPr="00751F00">
        <w:rPr>
          <w:sz w:val="22"/>
        </w:rPr>
        <w:t xml:space="preserve"> and </w:t>
      </w:r>
      <w:proofErr w:type="spellStart"/>
      <w:r w:rsidRPr="00C74587">
        <w:rPr>
          <w:i/>
          <w:sz w:val="22"/>
        </w:rPr>
        <w:t>Malus</w:t>
      </w:r>
      <w:proofErr w:type="spellEnd"/>
      <w:r w:rsidRPr="00751F00">
        <w:rPr>
          <w:i/>
          <w:sz w:val="22"/>
        </w:rPr>
        <w:t xml:space="preserve"> ×</w:t>
      </w:r>
      <w:proofErr w:type="spellStart"/>
      <w:r w:rsidRPr="00751F00">
        <w:rPr>
          <w:i/>
          <w:sz w:val="22"/>
        </w:rPr>
        <w:t>robusta</w:t>
      </w:r>
      <w:proofErr w:type="spellEnd"/>
      <w:r w:rsidRPr="00751F00">
        <w:rPr>
          <w:sz w:val="22"/>
        </w:rPr>
        <w:t xml:space="preserve"> MAL0595 four weeks after transplanting to </w:t>
      </w:r>
      <w:r w:rsidRPr="00751F00">
        <w:rPr>
          <w:color w:val="000000" w:themeColor="text1"/>
          <w:sz w:val="22"/>
        </w:rPr>
        <w:t>γ</w:t>
      </w:r>
      <w:r>
        <w:rPr>
          <w:sz w:val="22"/>
        </w:rPr>
        <w:t xml:space="preserve">ARD soil and </w:t>
      </w:r>
      <w:r w:rsidRPr="00751F00">
        <w:rPr>
          <w:sz w:val="22"/>
        </w:rPr>
        <w:t xml:space="preserve">ARD soil from ‘Heidgraben’ and ‘Meckenheim’. Values with the same letter within one line did not differ significantly (Tukey test, </w:t>
      </w:r>
      <w:r w:rsidRPr="00D662C2">
        <w:rPr>
          <w:i/>
          <w:sz w:val="22"/>
        </w:rPr>
        <w:t>p</w:t>
      </w:r>
      <w:r w:rsidRPr="00751F00">
        <w:rPr>
          <w:sz w:val="22"/>
        </w:rPr>
        <w:t xml:space="preserve"> = 0.05, n = 4-5). </w:t>
      </w:r>
      <w:proofErr w:type="spellStart"/>
      <w:r>
        <w:rPr>
          <w:sz w:val="22"/>
        </w:rPr>
        <w:t>StDV</w:t>
      </w:r>
      <w:proofErr w:type="spellEnd"/>
      <w:r>
        <w:rPr>
          <w:sz w:val="22"/>
        </w:rPr>
        <w:t xml:space="preserve"> – standard deviation; Red - </w:t>
      </w:r>
      <w:r w:rsidRPr="00751F00">
        <w:rPr>
          <w:sz w:val="22"/>
        </w:rPr>
        <w:t xml:space="preserve">Growth reduction in </w:t>
      </w:r>
      <w:proofErr w:type="gramStart"/>
      <w:r w:rsidRPr="00751F00">
        <w:rPr>
          <w:sz w:val="22"/>
        </w:rPr>
        <w:t>%</w:t>
      </w:r>
      <w:proofErr w:type="gramEnd"/>
      <w:r w:rsidRPr="00751F00">
        <w:rPr>
          <w:sz w:val="22"/>
        </w:rPr>
        <w:t xml:space="preserve"> compared between </w:t>
      </w:r>
      <w:r w:rsidRPr="00751F00">
        <w:rPr>
          <w:color w:val="000000" w:themeColor="text1"/>
          <w:sz w:val="22"/>
        </w:rPr>
        <w:t>gamma</w:t>
      </w:r>
      <w:r w:rsidRPr="00751F00">
        <w:rPr>
          <w:sz w:val="22"/>
        </w:rPr>
        <w:t xml:space="preserve"> and untreated soil from one site</w:t>
      </w:r>
      <w:r>
        <w:rPr>
          <w:sz w:val="22"/>
        </w:rPr>
        <w:t>; n.s. – not significant</w:t>
      </w:r>
      <w:r w:rsidRPr="00751F00">
        <w:rPr>
          <w:sz w:val="22"/>
        </w:rPr>
        <w:t>. Asterisks indicate a significant reduction regarding the Tukey test (</w:t>
      </w:r>
      <w:r>
        <w:rPr>
          <w:sz w:val="22"/>
        </w:rPr>
        <w:t xml:space="preserve">* = </w:t>
      </w:r>
      <w:r w:rsidRPr="00D662C2">
        <w:rPr>
          <w:i/>
          <w:sz w:val="22"/>
        </w:rPr>
        <w:t>p</w:t>
      </w:r>
      <w:r w:rsidRPr="00751F00">
        <w:rPr>
          <w:sz w:val="22"/>
        </w:rPr>
        <w:t xml:space="preserve"> &lt; 0.05). </w:t>
      </w:r>
    </w:p>
    <w:p w:rsidR="00F031E2" w:rsidRPr="00F031E2" w:rsidRDefault="00F031E2" w:rsidP="00F031E2">
      <w:pPr>
        <w:pStyle w:val="KeinLeerraum"/>
        <w:rPr>
          <w:highlight w:val="yellow"/>
        </w:rPr>
      </w:pPr>
    </w:p>
    <w:tbl>
      <w:tblPr>
        <w:tblStyle w:val="Tabellenraster"/>
        <w:tblW w:w="1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013"/>
        <w:gridCol w:w="1631"/>
        <w:gridCol w:w="1632"/>
        <w:gridCol w:w="980"/>
        <w:gridCol w:w="1742"/>
        <w:gridCol w:w="1742"/>
        <w:gridCol w:w="980"/>
      </w:tblGrid>
      <w:tr w:rsidR="00F031E2" w:rsidRPr="00E451BC" w:rsidTr="00AA715E">
        <w:tc>
          <w:tcPr>
            <w:tcW w:w="1231" w:type="dxa"/>
            <w:vMerge w:val="restart"/>
            <w:tcBorders>
              <w:top w:val="single" w:sz="4" w:space="0" w:color="auto"/>
            </w:tcBorders>
            <w:vAlign w:val="bottom"/>
          </w:tcPr>
          <w:p w:rsidR="00F031E2" w:rsidRPr="00E451BC" w:rsidRDefault="00F031E2" w:rsidP="00AA715E">
            <w:pPr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Genotype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 xml:space="preserve">Dry mass </w:t>
            </w:r>
            <w:r w:rsidRPr="00E451BC">
              <w:rPr>
                <w:rFonts w:cs="Times New Roman"/>
                <w:b/>
                <w:sz w:val="22"/>
              </w:rPr>
              <w:t>±</w:t>
            </w:r>
            <w:r w:rsidRPr="00E451BC">
              <w:rPr>
                <w:b/>
                <w:sz w:val="22"/>
              </w:rPr>
              <w:t xml:space="preserve"> </w:t>
            </w:r>
            <w:proofErr w:type="spellStart"/>
            <w:r w:rsidRPr="00E451BC">
              <w:rPr>
                <w:b/>
                <w:sz w:val="22"/>
              </w:rPr>
              <w:t>StD</w:t>
            </w:r>
            <w:r w:rsidR="00392FA9">
              <w:rPr>
                <w:b/>
                <w:sz w:val="22"/>
              </w:rPr>
              <w:t>V</w:t>
            </w:r>
            <w:proofErr w:type="spellEnd"/>
          </w:p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[mg]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Heidgraben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Meckenheim</w:t>
            </w:r>
          </w:p>
        </w:tc>
      </w:tr>
      <w:tr w:rsidR="00F031E2" w:rsidRPr="00E451BC" w:rsidTr="00AA715E"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rPr>
                <w:b/>
                <w:sz w:val="2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rPr>
                <w:b/>
                <w:sz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color w:val="000000" w:themeColor="text1"/>
                <w:sz w:val="22"/>
              </w:rPr>
              <w:t>γARD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ARD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% Red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color w:val="000000" w:themeColor="text1"/>
                <w:sz w:val="22"/>
              </w:rPr>
              <w:t>γARD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ARD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% Red</w:t>
            </w:r>
          </w:p>
        </w:tc>
      </w:tr>
      <w:tr w:rsidR="00F031E2" w:rsidRPr="00E451BC" w:rsidTr="00AA715E"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M26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Shoot 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285.2 </w:t>
            </w:r>
            <w:r w:rsidRPr="00E451BC">
              <w:rPr>
                <w:rFonts w:cs="Times New Roman"/>
                <w:sz w:val="22"/>
              </w:rPr>
              <w:t xml:space="preserve">± </w:t>
            </w:r>
            <w:r w:rsidRPr="00E451BC">
              <w:rPr>
                <w:sz w:val="22"/>
              </w:rPr>
              <w:t>69.5</w:t>
            </w:r>
            <w:r w:rsidRPr="00E451BC">
              <w:rPr>
                <w:sz w:val="22"/>
                <w:vertAlign w:val="superscript"/>
              </w:rPr>
              <w:t>a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199.2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57.2</w:t>
            </w:r>
            <w:r w:rsidRPr="00E451BC">
              <w:rPr>
                <w:sz w:val="22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-30.2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440.2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129.9</w:t>
            </w:r>
            <w:r w:rsidRPr="00E451BC">
              <w:rPr>
                <w:sz w:val="22"/>
                <w:vertAlign w:val="superscript"/>
              </w:rPr>
              <w:t>b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239.8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63.3</w:t>
            </w:r>
            <w:r w:rsidRPr="00E451BC">
              <w:rPr>
                <w:sz w:val="22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-45.5</w:t>
            </w:r>
            <w:r w:rsidRPr="00E451BC">
              <w:rPr>
                <w:sz w:val="22"/>
                <w:vertAlign w:val="superscript"/>
              </w:rPr>
              <w:t>*</w:t>
            </w:r>
          </w:p>
        </w:tc>
      </w:tr>
      <w:tr w:rsidR="00F031E2" w:rsidRPr="00E451BC" w:rsidTr="00AA715E">
        <w:tc>
          <w:tcPr>
            <w:tcW w:w="1231" w:type="dxa"/>
            <w:vMerge/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</w:p>
        </w:tc>
        <w:tc>
          <w:tcPr>
            <w:tcW w:w="2013" w:type="dxa"/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Root </w:t>
            </w:r>
          </w:p>
        </w:tc>
        <w:tc>
          <w:tcPr>
            <w:tcW w:w="1631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37.8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7.8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63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32.0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17.5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-15.3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43.4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10.2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24.4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7.0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-43.8</w:t>
            </w:r>
          </w:p>
        </w:tc>
      </w:tr>
      <w:tr w:rsidR="00F031E2" w:rsidRPr="00E451BC" w:rsidTr="00AA715E">
        <w:tc>
          <w:tcPr>
            <w:tcW w:w="1231" w:type="dxa"/>
            <w:vMerge w:val="restart"/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B63</w:t>
            </w:r>
          </w:p>
        </w:tc>
        <w:tc>
          <w:tcPr>
            <w:tcW w:w="2013" w:type="dxa"/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Shoot </w:t>
            </w:r>
          </w:p>
        </w:tc>
        <w:tc>
          <w:tcPr>
            <w:tcW w:w="1631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289.8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71.7</w:t>
            </w:r>
            <w:r w:rsidRPr="00E451BC">
              <w:rPr>
                <w:sz w:val="22"/>
                <w:vertAlign w:val="superscript"/>
              </w:rPr>
              <w:t>ab</w:t>
            </w:r>
          </w:p>
        </w:tc>
        <w:tc>
          <w:tcPr>
            <w:tcW w:w="163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174.8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41.8</w:t>
            </w:r>
            <w:r w:rsidRPr="00E451BC">
              <w:rPr>
                <w:sz w:val="22"/>
                <w:vertAlign w:val="superscript"/>
              </w:rPr>
              <w:t>bc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-39.7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377.0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90.9</w:t>
            </w:r>
            <w:r w:rsidRPr="00E451BC">
              <w:rPr>
                <w:sz w:val="22"/>
                <w:vertAlign w:val="superscript"/>
              </w:rPr>
              <w:t>a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166.5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12.0</w:t>
            </w:r>
            <w:r w:rsidRPr="00E451BC">
              <w:rPr>
                <w:sz w:val="22"/>
                <w:vertAlign w:val="superscript"/>
              </w:rPr>
              <w:t>c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-50.6</w:t>
            </w:r>
            <w:r w:rsidRPr="00E451BC">
              <w:rPr>
                <w:sz w:val="22"/>
                <w:vertAlign w:val="superscript"/>
              </w:rPr>
              <w:t>*</w:t>
            </w:r>
          </w:p>
        </w:tc>
      </w:tr>
      <w:tr w:rsidR="00F031E2" w:rsidRPr="00E451BC" w:rsidTr="00AA715E">
        <w:tc>
          <w:tcPr>
            <w:tcW w:w="1231" w:type="dxa"/>
            <w:vMerge/>
            <w:vAlign w:val="center"/>
          </w:tcPr>
          <w:p w:rsidR="00F031E2" w:rsidRPr="00E451BC" w:rsidRDefault="00F031E2" w:rsidP="00AA715E">
            <w:pPr>
              <w:jc w:val="center"/>
              <w:rPr>
                <w:b/>
                <w:sz w:val="22"/>
              </w:rPr>
            </w:pPr>
          </w:p>
        </w:tc>
        <w:tc>
          <w:tcPr>
            <w:tcW w:w="2013" w:type="dxa"/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Root </w:t>
            </w:r>
          </w:p>
        </w:tc>
        <w:tc>
          <w:tcPr>
            <w:tcW w:w="1631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90.2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36.2</w:t>
            </w:r>
            <w:r w:rsidRPr="00E451BC">
              <w:rPr>
                <w:sz w:val="22"/>
                <w:vertAlign w:val="superscript"/>
              </w:rPr>
              <w:t>a</w:t>
            </w:r>
          </w:p>
        </w:tc>
        <w:tc>
          <w:tcPr>
            <w:tcW w:w="163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51.2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14.1</w:t>
            </w:r>
            <w:r w:rsidRPr="00E451BC">
              <w:rPr>
                <w:sz w:val="22"/>
                <w:vertAlign w:val="superscript"/>
              </w:rPr>
              <w:t>ab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-43.2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48.0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17.4</w:t>
            </w:r>
            <w:r w:rsidRPr="00E451BC">
              <w:rPr>
                <w:sz w:val="22"/>
                <w:vertAlign w:val="superscript"/>
              </w:rPr>
              <w:t>b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34.5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8.5</w:t>
            </w:r>
            <w:r w:rsidRPr="00E451BC">
              <w:rPr>
                <w:sz w:val="22"/>
                <w:vertAlign w:val="superscript"/>
              </w:rPr>
              <w:t>b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-28.1</w:t>
            </w:r>
          </w:p>
        </w:tc>
      </w:tr>
      <w:tr w:rsidR="00F031E2" w:rsidRPr="00E451BC" w:rsidTr="00AA715E">
        <w:tc>
          <w:tcPr>
            <w:tcW w:w="1231" w:type="dxa"/>
            <w:vMerge w:val="restart"/>
            <w:vAlign w:val="center"/>
          </w:tcPr>
          <w:p w:rsidR="00F031E2" w:rsidRPr="00C5281A" w:rsidRDefault="00C5281A" w:rsidP="00AA715E">
            <w:pPr>
              <w:jc w:val="center"/>
              <w:rPr>
                <w:b/>
                <w:sz w:val="22"/>
              </w:rPr>
            </w:pPr>
            <w:r w:rsidRPr="00C5281A">
              <w:rPr>
                <w:b/>
                <w:sz w:val="22"/>
              </w:rPr>
              <w:t>MAL0595</w:t>
            </w:r>
          </w:p>
        </w:tc>
        <w:tc>
          <w:tcPr>
            <w:tcW w:w="2013" w:type="dxa"/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Shoot </w:t>
            </w:r>
          </w:p>
        </w:tc>
        <w:tc>
          <w:tcPr>
            <w:tcW w:w="1631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266.2 </w:t>
            </w:r>
            <w:r w:rsidRPr="00E451BC">
              <w:rPr>
                <w:rFonts w:cs="Times New Roman"/>
                <w:sz w:val="22"/>
              </w:rPr>
              <w:t>± 63.2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63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197.5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53.7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-25.8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423.9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284.4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742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254.2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186.5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-40.0</w:t>
            </w:r>
          </w:p>
        </w:tc>
      </w:tr>
      <w:tr w:rsidR="00F031E2" w:rsidRPr="00E451BC" w:rsidTr="00AA715E"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rPr>
                <w:sz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Root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77.4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26.8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48.0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17.8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-38.0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70.5 </w:t>
            </w:r>
            <w:r w:rsidRPr="00E451BC">
              <w:rPr>
                <w:rFonts w:cs="Times New Roman"/>
                <w:sz w:val="22"/>
              </w:rPr>
              <w:t>± 49.7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 xml:space="preserve">76.8 </w:t>
            </w:r>
            <w:r w:rsidRPr="00E451BC">
              <w:rPr>
                <w:rFonts w:cs="Times New Roman"/>
                <w:sz w:val="22"/>
              </w:rPr>
              <w:t>±</w:t>
            </w:r>
            <w:r w:rsidRPr="00E451BC">
              <w:rPr>
                <w:sz w:val="22"/>
              </w:rPr>
              <w:t xml:space="preserve"> 62.6</w:t>
            </w:r>
            <w:r w:rsidRPr="00E451BC">
              <w:rPr>
                <w:rFonts w:cs="Times New Roman"/>
                <w:sz w:val="22"/>
                <w:vertAlign w:val="superscript"/>
              </w:rPr>
              <w:t>n.s.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031E2" w:rsidRPr="00E451BC" w:rsidRDefault="00F031E2" w:rsidP="00AA715E">
            <w:pPr>
              <w:jc w:val="center"/>
              <w:rPr>
                <w:sz w:val="22"/>
              </w:rPr>
            </w:pPr>
            <w:r w:rsidRPr="00E451BC">
              <w:rPr>
                <w:sz w:val="22"/>
              </w:rPr>
              <w:t>+8.9</w:t>
            </w:r>
          </w:p>
        </w:tc>
      </w:tr>
    </w:tbl>
    <w:p w:rsidR="00952EE0" w:rsidRDefault="00C5281A">
      <w:bookmarkStart w:id="0" w:name="_GoBack"/>
      <w:bookmarkEnd w:id="0"/>
    </w:p>
    <w:sectPr w:rsidR="00952EE0" w:rsidSect="00F031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2"/>
    <w:rsid w:val="00380609"/>
    <w:rsid w:val="00392FA9"/>
    <w:rsid w:val="0040106A"/>
    <w:rsid w:val="007F7A1F"/>
    <w:rsid w:val="00C5281A"/>
    <w:rsid w:val="00D662C2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004"/>
  <w15:chartTrackingRefBased/>
  <w15:docId w15:val="{968FC066-97EB-4BD0-AE28-769C02D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1E2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31E2"/>
    <w:pPr>
      <w:spacing w:after="0" w:line="240" w:lineRule="auto"/>
    </w:pPr>
    <w:rPr>
      <w:rFonts w:asciiTheme="majorHAnsi" w:eastAsiaTheme="minorEastAsia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KeinLeerraum"/>
    <w:uiPriority w:val="35"/>
    <w:unhideWhenUsed/>
    <w:qFormat/>
    <w:rsid w:val="00F031E2"/>
    <w:pPr>
      <w:keepNext/>
    </w:pPr>
    <w:rPr>
      <w:rFonts w:cs="Times New Roman"/>
      <w:bCs/>
      <w:szCs w:val="24"/>
    </w:rPr>
  </w:style>
  <w:style w:type="paragraph" w:styleId="KeinLeerraum">
    <w:name w:val="No Spacing"/>
    <w:uiPriority w:val="1"/>
    <w:qFormat/>
    <w:rsid w:val="00F031E2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Flachowsky, Henryk</dc:creator>
  <cp:keywords/>
  <dc:description/>
  <cp:lastModifiedBy>traud.winkelmann@zier.uni-hannover.de</cp:lastModifiedBy>
  <cp:revision>2</cp:revision>
  <dcterms:created xsi:type="dcterms:W3CDTF">2020-01-21T14:54:00Z</dcterms:created>
  <dcterms:modified xsi:type="dcterms:W3CDTF">2020-01-21T14:54:00Z</dcterms:modified>
</cp:coreProperties>
</file>