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7EEE6" w14:textId="4968BB85" w:rsidR="00654E8F" w:rsidRDefault="00654E8F" w:rsidP="00D16A88">
      <w:pPr>
        <w:pStyle w:val="SupplementaryMaterial"/>
      </w:pPr>
      <w:r w:rsidRPr="001549D3">
        <w:t>Supplementary Material</w:t>
      </w:r>
    </w:p>
    <w:p w14:paraId="51EEC431" w14:textId="4FE974B3" w:rsidR="00C9630D" w:rsidRDefault="00C9630D" w:rsidP="00D16A88">
      <w:pPr>
        <w:pStyle w:val="afd"/>
      </w:pPr>
    </w:p>
    <w:p w14:paraId="1C879EE5" w14:textId="77777777" w:rsidR="00C9630D" w:rsidRPr="00C710CC" w:rsidRDefault="00C9630D" w:rsidP="00D16A88">
      <w:pPr>
        <w:rPr>
          <w:sz w:val="20"/>
          <w:szCs w:val="20"/>
        </w:rPr>
      </w:pPr>
      <w:r w:rsidRPr="00C148DA">
        <w:rPr>
          <w:rFonts w:cs="Times New Roman"/>
          <w:b/>
        </w:rPr>
        <w:t>Table S1. Composite secondary outcomes according to serum bicarbonate concentration</w:t>
      </w:r>
      <w:r>
        <w:rPr>
          <w:rFonts w:cs="Times New Roman"/>
          <w:b/>
        </w:rPr>
        <w:t xml:space="preserve"> </w:t>
      </w:r>
    </w:p>
    <w:tbl>
      <w:tblPr>
        <w:tblW w:w="5006" w:type="pct"/>
        <w:tblInd w:w="108" w:type="dxa"/>
        <w:tblBorders>
          <w:top w:val="double" w:sz="4" w:space="0" w:color="auto"/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733"/>
        <w:gridCol w:w="1127"/>
        <w:gridCol w:w="1687"/>
        <w:gridCol w:w="1124"/>
        <w:gridCol w:w="1687"/>
        <w:gridCol w:w="983"/>
        <w:gridCol w:w="1825"/>
        <w:gridCol w:w="902"/>
      </w:tblGrid>
      <w:tr w:rsidR="00C9630D" w:rsidRPr="00C710CC" w14:paraId="5FCAA68D" w14:textId="77777777" w:rsidTr="00D16A88">
        <w:trPr>
          <w:trHeight w:val="322"/>
        </w:trPr>
        <w:tc>
          <w:tcPr>
            <w:tcW w:w="925" w:type="pc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9E76679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105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52FB09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Model 1</w:t>
            </w:r>
          </w:p>
        </w:tc>
        <w:tc>
          <w:tcPr>
            <w:tcW w:w="1035" w:type="pct"/>
            <w:gridSpan w:val="2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53756242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Model 2</w:t>
            </w:r>
          </w:p>
        </w:tc>
        <w:tc>
          <w:tcPr>
            <w:tcW w:w="98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475D95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Model 3</w:t>
            </w:r>
          </w:p>
        </w:tc>
        <w:tc>
          <w:tcPr>
            <w:tcW w:w="1003" w:type="pct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1DE14A4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Model 4</w:t>
            </w:r>
          </w:p>
        </w:tc>
      </w:tr>
      <w:tr w:rsidR="00C9630D" w:rsidRPr="00C710CC" w14:paraId="2CB70669" w14:textId="77777777" w:rsidTr="00D16A88">
        <w:trPr>
          <w:trHeight w:val="467"/>
        </w:trPr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C645A4B" w14:textId="77777777" w:rsidR="00C9630D" w:rsidRPr="00C710CC" w:rsidRDefault="00C9630D" w:rsidP="00D16A88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 xml:space="preserve">Serum bicarbonate 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E8DEBE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HR (95% CI)</w:t>
            </w: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B5DD49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i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i/>
                <w:color w:val="000000" w:themeColor="text1"/>
                <w:sz w:val="22"/>
              </w:rPr>
              <w:t>P</w:t>
            </w:r>
            <w:r w:rsidRPr="00B54A09">
              <w:rPr>
                <w:rFonts w:cs="Times New Roman"/>
                <w:b/>
                <w:iCs/>
                <w:color w:val="000000" w:themeColor="text1"/>
                <w:sz w:val="22"/>
              </w:rPr>
              <w:t>-value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F7378D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HR (95% CI)</w:t>
            </w: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1AE3C8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i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i/>
                <w:color w:val="000000" w:themeColor="text1"/>
                <w:sz w:val="22"/>
              </w:rPr>
              <w:t>P</w:t>
            </w:r>
            <w:r w:rsidRPr="00B54A09">
              <w:rPr>
                <w:rFonts w:cs="Times New Roman"/>
                <w:b/>
                <w:iCs/>
                <w:color w:val="000000" w:themeColor="text1"/>
                <w:sz w:val="22"/>
              </w:rPr>
              <w:t>-value</w:t>
            </w: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0A1350A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HR (95% CI)</w:t>
            </w: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37CA21D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i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i/>
                <w:color w:val="000000" w:themeColor="text1"/>
                <w:sz w:val="22"/>
              </w:rPr>
              <w:t>P</w:t>
            </w:r>
            <w:r w:rsidRPr="00B54A09">
              <w:rPr>
                <w:rFonts w:cs="Times New Roman"/>
                <w:b/>
                <w:iCs/>
                <w:color w:val="000000" w:themeColor="text1"/>
                <w:sz w:val="22"/>
              </w:rPr>
              <w:t>-value</w:t>
            </w: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641884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HR (95% CI)</w:t>
            </w: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0D3BAD" w14:textId="77777777" w:rsidR="00C9630D" w:rsidRPr="00C710CC" w:rsidRDefault="00C9630D" w:rsidP="00D16A88">
            <w:pPr>
              <w:jc w:val="center"/>
              <w:rPr>
                <w:rFonts w:cs="Times New Roman"/>
                <w:b/>
                <w:i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i/>
                <w:color w:val="000000" w:themeColor="text1"/>
                <w:sz w:val="22"/>
              </w:rPr>
              <w:t>P</w:t>
            </w:r>
            <w:r w:rsidRPr="00B54A09">
              <w:rPr>
                <w:rFonts w:cs="Times New Roman"/>
                <w:b/>
                <w:iCs/>
                <w:color w:val="000000" w:themeColor="text1"/>
                <w:sz w:val="22"/>
              </w:rPr>
              <w:t>-value</w:t>
            </w:r>
          </w:p>
        </w:tc>
      </w:tr>
      <w:tr w:rsidR="00C9630D" w:rsidRPr="00C710CC" w14:paraId="2CADFD26" w14:textId="77777777" w:rsidTr="00D16A88">
        <w:trPr>
          <w:trHeight w:val="387"/>
        </w:trPr>
        <w:tc>
          <w:tcPr>
            <w:tcW w:w="9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47DA438" w14:textId="77777777" w:rsidR="00C9630D" w:rsidRPr="00C710CC" w:rsidRDefault="00C9630D" w:rsidP="00D16A88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 xml:space="preserve">Categorical variable 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311A30D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6A91818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00E198D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7F6FEFB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9A0A4F9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2E5AA5E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FC59DAF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B3F0BA2" w14:textId="77777777" w:rsidR="00C9630D" w:rsidRPr="00C710CC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</w:p>
        </w:tc>
      </w:tr>
      <w:tr w:rsidR="00C9630D" w:rsidRPr="00C710CC" w14:paraId="1E277899" w14:textId="77777777" w:rsidTr="00D16A88">
        <w:trPr>
          <w:trHeight w:val="460"/>
        </w:trPr>
        <w:tc>
          <w:tcPr>
            <w:tcW w:w="9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9D57698" w14:textId="77777777" w:rsidR="00C9630D" w:rsidRPr="00C710CC" w:rsidRDefault="00C9630D" w:rsidP="00D16A88">
            <w:pPr>
              <w:ind w:firstLine="225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 xml:space="preserve">Low </w:t>
            </w:r>
          </w:p>
          <w:p w14:paraId="7D336C3F" w14:textId="77777777" w:rsidR="00C9630D" w:rsidRPr="00C710CC" w:rsidRDefault="00C9630D" w:rsidP="00D16A88">
            <w:pPr>
              <w:ind w:firstLine="225"/>
              <w:rPr>
                <w:rFonts w:cs="Times New Roman"/>
                <w:bCs/>
                <w:color w:val="000000" w:themeColor="text1"/>
                <w:sz w:val="22"/>
              </w:rPr>
            </w:pP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(&lt;22 mmol/L)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8CCB495" w14:textId="77777777" w:rsidR="00C9630D" w:rsidRPr="005C28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 w:hint="eastAsia"/>
                <w:color w:val="000000" w:themeColor="text1"/>
                <w:sz w:val="22"/>
              </w:rPr>
              <w:t>1.56</w:t>
            </w:r>
            <w:r w:rsidRPr="005C2835">
              <w:rPr>
                <w:rFonts w:cs="Times New Roman"/>
                <w:color w:val="000000" w:themeColor="text1"/>
                <w:sz w:val="22"/>
              </w:rPr>
              <w:t xml:space="preserve"> (1.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05</w:t>
            </w:r>
            <w:r w:rsidRPr="005C2835">
              <w:rPr>
                <w:rFonts w:cs="Times New Roman"/>
                <w:color w:val="000000" w:themeColor="text1"/>
                <w:sz w:val="22"/>
              </w:rPr>
              <w:t>, 2.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32</w:t>
            </w:r>
            <w:r w:rsidRPr="005C2835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038902C" w14:textId="77777777" w:rsidR="00C9630D" w:rsidRPr="005C28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/>
                <w:color w:val="000000" w:themeColor="text1"/>
                <w:sz w:val="22"/>
              </w:rPr>
              <w:t>0.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029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FFABDF" w14:textId="77777777" w:rsidR="00C9630D" w:rsidRPr="004E6435" w:rsidRDefault="00C9630D" w:rsidP="00D16A88">
            <w:pPr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 w:hint="eastAsia"/>
                <w:color w:val="000000" w:themeColor="text1"/>
                <w:sz w:val="22"/>
              </w:rPr>
              <w:t>1.41</w:t>
            </w:r>
            <w:r w:rsidRPr="004E6435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0.94</w:t>
            </w:r>
            <w:r w:rsidRPr="004E6435">
              <w:rPr>
                <w:rFonts w:cs="Times New Roman"/>
                <w:color w:val="000000" w:themeColor="text1"/>
                <w:sz w:val="22"/>
              </w:rPr>
              <w:t>, 2.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10</w:t>
            </w:r>
            <w:r w:rsidRPr="004E6435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F715337" w14:textId="77777777" w:rsidR="00C9630D" w:rsidRPr="004E64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/>
                <w:color w:val="000000" w:themeColor="text1"/>
                <w:sz w:val="22"/>
              </w:rPr>
              <w:t>0.0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93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925094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/>
                <w:color w:val="000000" w:themeColor="text1"/>
                <w:sz w:val="22"/>
              </w:rPr>
              <w:t>1.3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8</w:t>
            </w:r>
            <w:r w:rsidRPr="00CF3A2B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0.91</w:t>
            </w:r>
            <w:r w:rsidRPr="00CF3A2B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2.10</w:t>
            </w:r>
            <w:r w:rsidRPr="00CF3A2B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0D2A1150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/>
                <w:color w:val="000000" w:themeColor="text1"/>
                <w:sz w:val="22"/>
              </w:rPr>
              <w:t>0.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134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1E6F1D9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/>
                <w:color w:val="000000" w:themeColor="text1"/>
                <w:sz w:val="22"/>
              </w:rPr>
              <w:t>1.2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9</w:t>
            </w:r>
            <w:r w:rsidRPr="00943A44">
              <w:rPr>
                <w:rFonts w:cs="Times New Roman"/>
                <w:color w:val="000000" w:themeColor="text1"/>
                <w:sz w:val="22"/>
              </w:rPr>
              <w:t xml:space="preserve"> (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0.83</w:t>
            </w:r>
            <w:r w:rsidRPr="00943A44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2.02</w:t>
            </w:r>
            <w:r w:rsidRPr="00943A44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3D8C5C2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/>
                <w:color w:val="000000" w:themeColor="text1"/>
                <w:sz w:val="22"/>
              </w:rPr>
              <w:t>0.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259</w:t>
            </w:r>
          </w:p>
        </w:tc>
      </w:tr>
      <w:tr w:rsidR="00C9630D" w:rsidRPr="00C710CC" w14:paraId="58932E92" w14:textId="77777777" w:rsidTr="00D16A88">
        <w:trPr>
          <w:trHeight w:val="387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A463E" w14:textId="77777777" w:rsidR="00C9630D" w:rsidRPr="00C710CC" w:rsidRDefault="00C9630D" w:rsidP="00D16A88">
            <w:pPr>
              <w:ind w:firstLine="225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 xml:space="preserve">Lower normal </w:t>
            </w:r>
          </w:p>
          <w:p w14:paraId="1B75AF5D" w14:textId="77777777" w:rsidR="00C9630D" w:rsidRPr="00C710CC" w:rsidRDefault="00C9630D" w:rsidP="00D16A88">
            <w:pPr>
              <w:ind w:firstLine="225"/>
              <w:rPr>
                <w:rFonts w:cs="Times New Roman"/>
                <w:bCs/>
                <w:color w:val="000000" w:themeColor="text1"/>
                <w:sz w:val="22"/>
              </w:rPr>
            </w:pP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(22-26 mmol/L)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53990" w14:textId="77777777" w:rsidR="00C9630D" w:rsidRPr="005C28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/>
                <w:color w:val="000000" w:themeColor="text1"/>
                <w:sz w:val="22"/>
              </w:rPr>
              <w:t xml:space="preserve">Reference 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0DF452" w14:textId="77777777" w:rsidR="00C9630D" w:rsidRPr="005C28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2D1AC" w14:textId="77777777" w:rsidR="00C9630D" w:rsidRPr="004E64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/>
                <w:color w:val="000000" w:themeColor="text1"/>
                <w:sz w:val="22"/>
              </w:rPr>
              <w:t xml:space="preserve">Reference 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26BE9" w14:textId="77777777" w:rsidR="00C9630D" w:rsidRPr="004E64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27481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/>
                <w:color w:val="000000" w:themeColor="text1"/>
                <w:sz w:val="22"/>
              </w:rPr>
              <w:t xml:space="preserve">Reference 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C4ECF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81BC9" w14:textId="77777777" w:rsidR="00C9630D" w:rsidRPr="00A25F8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F84">
              <w:rPr>
                <w:rFonts w:cs="Times New Roman"/>
                <w:color w:val="000000" w:themeColor="text1"/>
                <w:sz w:val="22"/>
              </w:rPr>
              <w:t xml:space="preserve">Reference 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EDDE2" w14:textId="77777777" w:rsidR="00C9630D" w:rsidRPr="00A25F8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F84">
              <w:rPr>
                <w:rFonts w:cs="Times New Roman"/>
                <w:color w:val="000000" w:themeColor="text1"/>
                <w:sz w:val="22"/>
              </w:rPr>
              <w:t>-</w:t>
            </w:r>
          </w:p>
        </w:tc>
      </w:tr>
      <w:tr w:rsidR="00C9630D" w:rsidRPr="00C710CC" w14:paraId="1E657B8D" w14:textId="77777777" w:rsidTr="00D16A88">
        <w:trPr>
          <w:trHeight w:val="387"/>
        </w:trPr>
        <w:tc>
          <w:tcPr>
            <w:tcW w:w="9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E8077" w14:textId="77777777" w:rsidR="00C9630D" w:rsidRPr="00C710CC" w:rsidRDefault="00C9630D" w:rsidP="00D16A88">
            <w:pPr>
              <w:ind w:firstLine="225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 xml:space="preserve">Higher normal </w:t>
            </w:r>
          </w:p>
          <w:p w14:paraId="27431E83" w14:textId="77777777" w:rsidR="00C9630D" w:rsidRPr="00C710CC" w:rsidRDefault="00C9630D" w:rsidP="00D16A88">
            <w:pPr>
              <w:ind w:firstLine="225"/>
              <w:rPr>
                <w:rFonts w:cs="Times New Roman"/>
                <w:bCs/>
                <w:color w:val="000000" w:themeColor="text1"/>
                <w:sz w:val="22"/>
              </w:rPr>
            </w:pP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(26.1-29.9 mmol/L)</w:t>
            </w: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F653CA" w14:textId="77777777" w:rsidR="00C9630D" w:rsidRPr="005C2835" w:rsidRDefault="00C9630D" w:rsidP="00D16A88">
            <w:pPr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/>
                <w:color w:val="000000" w:themeColor="text1"/>
                <w:sz w:val="22"/>
              </w:rPr>
              <w:t>0.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79</w:t>
            </w:r>
            <w:r w:rsidRPr="005C2835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5</w:t>
            </w:r>
            <w:r w:rsidRPr="005C2835">
              <w:rPr>
                <w:rFonts w:cs="Times New Roman"/>
                <w:color w:val="000000" w:themeColor="text1"/>
                <w:sz w:val="22"/>
              </w:rPr>
              <w:t xml:space="preserve">5, 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1.13</w:t>
            </w:r>
            <w:r w:rsidRPr="005C2835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9622C" w14:textId="77777777" w:rsidR="00C9630D" w:rsidRPr="005C28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/>
                <w:color w:val="000000" w:themeColor="text1"/>
                <w:sz w:val="22"/>
              </w:rPr>
              <w:t>0.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199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7FA23" w14:textId="77777777" w:rsidR="00C9630D" w:rsidRPr="004E64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/>
                <w:color w:val="000000" w:themeColor="text1"/>
                <w:sz w:val="22"/>
              </w:rPr>
              <w:t>0.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93</w:t>
            </w:r>
            <w:r w:rsidRPr="004E6435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64</w:t>
            </w:r>
            <w:r w:rsidRPr="004E6435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1.33</w:t>
            </w:r>
            <w:r w:rsidRPr="004E6435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40DD9" w14:textId="77777777" w:rsidR="00C9630D" w:rsidRPr="004E64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/>
                <w:color w:val="000000" w:themeColor="text1"/>
                <w:sz w:val="22"/>
              </w:rPr>
              <w:t>0.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676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3FE59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 w:hint="eastAsia"/>
                <w:color w:val="000000" w:themeColor="text1"/>
                <w:sz w:val="22"/>
              </w:rPr>
              <w:t>1.02</w:t>
            </w:r>
            <w:r w:rsidRPr="00CF3A2B">
              <w:rPr>
                <w:rFonts w:cs="Times New Roman"/>
                <w:color w:val="000000" w:themeColor="text1"/>
                <w:sz w:val="22"/>
              </w:rPr>
              <w:t xml:space="preserve"> (0.7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0</w:t>
            </w:r>
            <w:r w:rsidRPr="00CF3A2B">
              <w:rPr>
                <w:rFonts w:cs="Times New Roman"/>
                <w:color w:val="000000" w:themeColor="text1"/>
                <w:sz w:val="22"/>
              </w:rPr>
              <w:t>, 1.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50</w:t>
            </w:r>
            <w:r w:rsidRPr="00CF3A2B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5EDF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/>
                <w:color w:val="000000" w:themeColor="text1"/>
                <w:sz w:val="22"/>
              </w:rPr>
              <w:t>0.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917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14FE0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 w:hint="eastAsia"/>
                <w:color w:val="000000" w:themeColor="text1"/>
                <w:sz w:val="22"/>
              </w:rPr>
              <w:t>1.14</w:t>
            </w:r>
            <w:r w:rsidRPr="00943A44">
              <w:rPr>
                <w:rFonts w:cs="Times New Roman"/>
                <w:color w:val="000000" w:themeColor="text1"/>
                <w:sz w:val="22"/>
              </w:rPr>
              <w:t xml:space="preserve"> (0.7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6</w:t>
            </w:r>
            <w:r w:rsidRPr="00943A44">
              <w:rPr>
                <w:rFonts w:cs="Times New Roman"/>
                <w:color w:val="000000" w:themeColor="text1"/>
                <w:sz w:val="22"/>
              </w:rPr>
              <w:t>, 1.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69</w:t>
            </w:r>
            <w:r w:rsidRPr="00943A44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22D6C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/>
                <w:color w:val="000000" w:themeColor="text1"/>
                <w:sz w:val="22"/>
              </w:rPr>
              <w:t>0.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532</w:t>
            </w:r>
          </w:p>
        </w:tc>
      </w:tr>
      <w:tr w:rsidR="00C9630D" w:rsidRPr="00C710CC" w14:paraId="2DC338F8" w14:textId="77777777" w:rsidTr="00D16A88">
        <w:trPr>
          <w:trHeight w:val="387"/>
        </w:trPr>
        <w:tc>
          <w:tcPr>
            <w:tcW w:w="92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641989B" w14:textId="77777777" w:rsidR="00C9630D" w:rsidRPr="00C710CC" w:rsidRDefault="00C9630D" w:rsidP="00D16A88">
            <w:pPr>
              <w:ind w:firstLine="225"/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 xml:space="preserve">High </w:t>
            </w:r>
          </w:p>
          <w:p w14:paraId="0D88379F" w14:textId="77777777" w:rsidR="00C9630D" w:rsidRPr="00C710CC" w:rsidRDefault="00C9630D" w:rsidP="00D16A88">
            <w:pPr>
              <w:ind w:firstLine="225"/>
              <w:rPr>
                <w:rFonts w:cs="Times New Roman"/>
                <w:bCs/>
                <w:color w:val="000000" w:themeColor="text1"/>
                <w:sz w:val="22"/>
              </w:rPr>
            </w:pP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(≥30 mmol/L)</w:t>
            </w:r>
          </w:p>
        </w:tc>
        <w:tc>
          <w:tcPr>
            <w:tcW w:w="638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DCA82EA" w14:textId="77777777" w:rsidR="00C9630D" w:rsidRPr="005C28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/>
                <w:color w:val="000000" w:themeColor="text1"/>
                <w:sz w:val="22"/>
              </w:rPr>
              <w:t>0.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96</w:t>
            </w:r>
            <w:r w:rsidRPr="005C2835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61</w:t>
            </w:r>
            <w:r w:rsidRPr="005C2835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1.52</w:t>
            </w:r>
            <w:r w:rsidRPr="005C2835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D0D0EAC" w14:textId="77777777" w:rsidR="00C9630D" w:rsidRPr="005C28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5C2835">
              <w:rPr>
                <w:rFonts w:cs="Times New Roman"/>
                <w:color w:val="000000" w:themeColor="text1"/>
                <w:sz w:val="22"/>
              </w:rPr>
              <w:t>0.</w:t>
            </w:r>
            <w:r w:rsidRPr="005C2835">
              <w:rPr>
                <w:rFonts w:cs="Times New Roman" w:hint="eastAsia"/>
                <w:color w:val="000000" w:themeColor="text1"/>
                <w:sz w:val="22"/>
              </w:rPr>
              <w:t>877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F890C9" w14:textId="77777777" w:rsidR="00C9630D" w:rsidRPr="004E64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 w:hint="eastAsia"/>
                <w:color w:val="000000" w:themeColor="text1"/>
                <w:sz w:val="22"/>
              </w:rPr>
              <w:t>1.27</w:t>
            </w:r>
            <w:r w:rsidRPr="004E6435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80</w:t>
            </w:r>
            <w:r w:rsidRPr="004E6435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2.03</w:t>
            </w:r>
            <w:r w:rsidRPr="004E6435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14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2D7409F" w14:textId="77777777" w:rsidR="00C9630D" w:rsidRPr="004E6435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4E6435">
              <w:rPr>
                <w:rFonts w:cs="Times New Roman"/>
                <w:color w:val="000000" w:themeColor="text1"/>
                <w:sz w:val="22"/>
              </w:rPr>
              <w:t>0.</w:t>
            </w:r>
            <w:r w:rsidRPr="004E6435">
              <w:rPr>
                <w:rFonts w:cs="Times New Roman" w:hint="eastAsia"/>
                <w:color w:val="000000" w:themeColor="text1"/>
                <w:sz w:val="22"/>
              </w:rPr>
              <w:t>312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6D6BFD1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/>
                <w:color w:val="000000" w:themeColor="text1"/>
                <w:sz w:val="22"/>
              </w:rPr>
              <w:t>1.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40</w:t>
            </w:r>
            <w:r w:rsidRPr="00CF3A2B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85</w:t>
            </w:r>
            <w:r w:rsidRPr="00CF3A2B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2.32</w:t>
            </w:r>
            <w:r w:rsidRPr="00CF3A2B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6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89ADA2" w14:textId="77777777" w:rsidR="00C9630D" w:rsidRPr="00CF3A2B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CF3A2B">
              <w:rPr>
                <w:rFonts w:cs="Times New Roman"/>
                <w:color w:val="000000" w:themeColor="text1"/>
                <w:sz w:val="22"/>
              </w:rPr>
              <w:t>0.</w:t>
            </w:r>
            <w:r w:rsidRPr="00CF3A2B">
              <w:rPr>
                <w:rFonts w:cs="Times New Roman" w:hint="eastAsia"/>
                <w:color w:val="000000" w:themeColor="text1"/>
                <w:sz w:val="22"/>
              </w:rPr>
              <w:t>187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D71197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 w:hint="eastAsia"/>
                <w:color w:val="000000" w:themeColor="text1"/>
                <w:sz w:val="22"/>
              </w:rPr>
              <w:t>1.25</w:t>
            </w:r>
            <w:r w:rsidRPr="00943A44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72</w:t>
            </w:r>
            <w:r w:rsidRPr="00943A44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2.16</w:t>
            </w:r>
            <w:r w:rsidRPr="00943A44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31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0CAC3B7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/>
                <w:color w:val="000000" w:themeColor="text1"/>
                <w:sz w:val="22"/>
              </w:rPr>
              <w:t>0.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426</w:t>
            </w:r>
          </w:p>
        </w:tc>
      </w:tr>
      <w:tr w:rsidR="00C9630D" w:rsidRPr="00C710CC" w14:paraId="5E3272BC" w14:textId="77777777" w:rsidTr="00D16A88">
        <w:trPr>
          <w:trHeight w:val="387"/>
        </w:trPr>
        <w:tc>
          <w:tcPr>
            <w:tcW w:w="92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56D54BE" w14:textId="77777777" w:rsidR="00C9630D" w:rsidRPr="00C710CC" w:rsidRDefault="00C9630D" w:rsidP="00D16A88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lastRenderedPageBreak/>
              <w:t xml:space="preserve">Continuous variable </w:t>
            </w:r>
          </w:p>
        </w:tc>
        <w:tc>
          <w:tcPr>
            <w:tcW w:w="638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3E58BDE9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41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D7A7905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0E81ABCE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FA8C266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62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8367E40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36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4D9623C2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672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3E6A065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  <w:tc>
          <w:tcPr>
            <w:tcW w:w="331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1A41125" w14:textId="77777777" w:rsidR="00C9630D" w:rsidRPr="00266B27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  <w:highlight w:val="cyan"/>
              </w:rPr>
            </w:pPr>
          </w:p>
        </w:tc>
      </w:tr>
      <w:tr w:rsidR="00C9630D" w:rsidRPr="00C710CC" w14:paraId="657D2563" w14:textId="77777777" w:rsidTr="00D16A88">
        <w:trPr>
          <w:trHeight w:val="689"/>
        </w:trPr>
        <w:tc>
          <w:tcPr>
            <w:tcW w:w="92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0687C46" w14:textId="77777777" w:rsidR="00C9630D" w:rsidRPr="00C710CC" w:rsidRDefault="00C9630D" w:rsidP="00D16A88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TCO</w:t>
            </w:r>
            <w:r w:rsidRPr="00C710CC">
              <w:rPr>
                <w:rFonts w:cs="Times New Roman"/>
                <w:b/>
                <w:color w:val="000000" w:themeColor="text1"/>
                <w:sz w:val="22"/>
                <w:vertAlign w:val="subscript"/>
              </w:rPr>
              <w:t>2</w:t>
            </w:r>
            <w:r w:rsidRPr="00C710CC"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</w:p>
          <w:p w14:paraId="53746B6F" w14:textId="77777777" w:rsidR="00C9630D" w:rsidRPr="00C710CC" w:rsidRDefault="00C9630D" w:rsidP="00D16A88">
            <w:pPr>
              <w:rPr>
                <w:rFonts w:cs="Times New Roman"/>
                <w:b/>
                <w:color w:val="000000" w:themeColor="text1"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(per 1 mmol/L increase)</w:t>
            </w:r>
          </w:p>
        </w:tc>
        <w:tc>
          <w:tcPr>
            <w:tcW w:w="638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44A71A5" w14:textId="77777777" w:rsidR="00C9630D" w:rsidRPr="00A25F84" w:rsidRDefault="00C9630D" w:rsidP="00D16A88">
            <w:pPr>
              <w:rPr>
                <w:rFonts w:cs="Times New Roman"/>
                <w:color w:val="000000" w:themeColor="text1"/>
                <w:sz w:val="22"/>
              </w:rPr>
            </w:pPr>
            <w:r w:rsidRPr="00A25F84">
              <w:rPr>
                <w:rFonts w:cs="Times New Roman"/>
                <w:color w:val="000000" w:themeColor="text1"/>
                <w:sz w:val="22"/>
              </w:rPr>
              <w:t>0.</w:t>
            </w:r>
            <w:r w:rsidRPr="00A25F84">
              <w:rPr>
                <w:rFonts w:cs="Times New Roman" w:hint="eastAsia"/>
                <w:color w:val="000000" w:themeColor="text1"/>
                <w:sz w:val="22"/>
              </w:rPr>
              <w:t>94</w:t>
            </w:r>
            <w:r w:rsidRPr="00A25F84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A25F84">
              <w:rPr>
                <w:rFonts w:cs="Times New Roman" w:hint="eastAsia"/>
                <w:color w:val="000000" w:themeColor="text1"/>
                <w:sz w:val="22"/>
              </w:rPr>
              <w:t>9</w:t>
            </w:r>
            <w:r w:rsidRPr="00A25F84">
              <w:rPr>
                <w:rFonts w:cs="Times New Roman"/>
                <w:color w:val="000000" w:themeColor="text1"/>
                <w:sz w:val="22"/>
              </w:rPr>
              <w:t>1, 0.</w:t>
            </w:r>
            <w:r w:rsidRPr="00A25F84">
              <w:rPr>
                <w:rFonts w:cs="Times New Roman" w:hint="eastAsia"/>
                <w:color w:val="000000" w:themeColor="text1"/>
                <w:sz w:val="22"/>
              </w:rPr>
              <w:t>98</w:t>
            </w:r>
            <w:r w:rsidRPr="00A25F84">
              <w:rPr>
                <w:rFonts w:cs="Times New Roman"/>
                <w:color w:val="000000" w:themeColor="text1"/>
                <w:sz w:val="22"/>
              </w:rPr>
              <w:t xml:space="preserve">) 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26F68522" w14:textId="77777777" w:rsidR="00C9630D" w:rsidRPr="00A25F8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25F84">
              <w:rPr>
                <w:rFonts w:cs="Times New Roman"/>
                <w:color w:val="000000" w:themeColor="text1"/>
                <w:sz w:val="22"/>
              </w:rPr>
              <w:t>0.00</w:t>
            </w:r>
            <w:r w:rsidRPr="00A25F84">
              <w:rPr>
                <w:rFonts w:cs="Times New Roman" w:hint="eastAsia"/>
                <w:color w:val="000000" w:themeColor="text1"/>
                <w:sz w:val="22"/>
              </w:rPr>
              <w:t>4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A5E3A0C" w14:textId="77777777" w:rsidR="00C9630D" w:rsidRPr="00FD565D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65D">
              <w:rPr>
                <w:rFonts w:cs="Times New Roman"/>
                <w:color w:val="000000" w:themeColor="text1"/>
                <w:sz w:val="22"/>
              </w:rPr>
              <w:t>0.</w:t>
            </w:r>
            <w:r w:rsidRPr="00FD565D">
              <w:rPr>
                <w:rFonts w:cs="Times New Roman" w:hint="eastAsia"/>
                <w:color w:val="000000" w:themeColor="text1"/>
                <w:sz w:val="22"/>
              </w:rPr>
              <w:t>98</w:t>
            </w:r>
            <w:r w:rsidRPr="00FD565D">
              <w:rPr>
                <w:rFonts w:cs="Times New Roman"/>
                <w:color w:val="000000" w:themeColor="text1"/>
                <w:sz w:val="22"/>
              </w:rPr>
              <w:t xml:space="preserve"> (0.</w:t>
            </w:r>
            <w:r w:rsidRPr="00FD565D">
              <w:rPr>
                <w:rFonts w:cs="Times New Roman" w:hint="eastAsia"/>
                <w:color w:val="000000" w:themeColor="text1"/>
                <w:sz w:val="22"/>
              </w:rPr>
              <w:t>94</w:t>
            </w:r>
            <w:r w:rsidRPr="00FD565D">
              <w:rPr>
                <w:rFonts w:cs="Times New Roman"/>
                <w:color w:val="000000" w:themeColor="text1"/>
                <w:sz w:val="22"/>
              </w:rPr>
              <w:t xml:space="preserve">, </w:t>
            </w:r>
            <w:r w:rsidRPr="00FD565D">
              <w:rPr>
                <w:rFonts w:cs="Times New Roman" w:hint="eastAsia"/>
                <w:color w:val="000000" w:themeColor="text1"/>
                <w:sz w:val="22"/>
              </w:rPr>
              <w:t>1.02</w:t>
            </w:r>
            <w:r w:rsidRPr="00FD565D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BE5D03F" w14:textId="77777777" w:rsidR="00C9630D" w:rsidRPr="00FD565D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FD565D">
              <w:rPr>
                <w:rFonts w:cs="Times New Roman"/>
                <w:color w:val="000000" w:themeColor="text1"/>
                <w:sz w:val="22"/>
              </w:rPr>
              <w:t>0.</w:t>
            </w:r>
            <w:r w:rsidRPr="00FD565D">
              <w:rPr>
                <w:rFonts w:cs="Times New Roman" w:hint="eastAsia"/>
                <w:color w:val="000000" w:themeColor="text1"/>
                <w:sz w:val="22"/>
              </w:rPr>
              <w:t>315</w:t>
            </w:r>
          </w:p>
        </w:tc>
        <w:tc>
          <w:tcPr>
            <w:tcW w:w="62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6A7304AF" w14:textId="77777777" w:rsidR="00C9630D" w:rsidRPr="00AC768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C7684">
              <w:rPr>
                <w:rFonts w:cs="Times New Roman"/>
                <w:color w:val="000000" w:themeColor="text1"/>
                <w:sz w:val="22"/>
              </w:rPr>
              <w:t>0.</w:t>
            </w:r>
            <w:r w:rsidRPr="00AC7684">
              <w:rPr>
                <w:rFonts w:cs="Times New Roman" w:hint="eastAsia"/>
                <w:color w:val="000000" w:themeColor="text1"/>
                <w:sz w:val="22"/>
              </w:rPr>
              <w:t>99</w:t>
            </w:r>
            <w:r w:rsidRPr="00AC7684">
              <w:rPr>
                <w:rFonts w:cs="Times New Roman"/>
                <w:color w:val="000000" w:themeColor="text1"/>
                <w:sz w:val="22"/>
              </w:rPr>
              <w:t xml:space="preserve"> (0.94, 1.0</w:t>
            </w:r>
            <w:r w:rsidRPr="00AC7684">
              <w:rPr>
                <w:rFonts w:cs="Times New Roman" w:hint="eastAsia"/>
                <w:color w:val="000000" w:themeColor="text1"/>
                <w:sz w:val="22"/>
              </w:rPr>
              <w:t>4</w:t>
            </w:r>
            <w:r w:rsidRPr="00AC7684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59879AE5" w14:textId="77777777" w:rsidR="00C9630D" w:rsidRPr="00AC768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AC7684">
              <w:rPr>
                <w:rFonts w:cs="Times New Roman"/>
                <w:color w:val="000000" w:themeColor="text1"/>
                <w:sz w:val="22"/>
              </w:rPr>
              <w:t>0.</w:t>
            </w:r>
            <w:r w:rsidRPr="00AC7684">
              <w:rPr>
                <w:rFonts w:cs="Times New Roman" w:hint="eastAsia"/>
                <w:color w:val="000000" w:themeColor="text1"/>
                <w:sz w:val="22"/>
              </w:rPr>
              <w:t>619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24E1D8E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/>
                <w:color w:val="000000" w:themeColor="text1"/>
                <w:sz w:val="22"/>
              </w:rPr>
              <w:t>0.9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9</w:t>
            </w:r>
            <w:r w:rsidRPr="00943A44">
              <w:rPr>
                <w:rFonts w:cs="Times New Roman"/>
                <w:color w:val="000000" w:themeColor="text1"/>
                <w:sz w:val="22"/>
              </w:rPr>
              <w:t xml:space="preserve"> (0.94, 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1.04</w:t>
            </w:r>
            <w:r w:rsidRPr="00943A44">
              <w:rPr>
                <w:rFonts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331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49D0ACAC" w14:textId="77777777" w:rsidR="00C9630D" w:rsidRPr="00943A44" w:rsidRDefault="00C9630D" w:rsidP="00D16A88">
            <w:pPr>
              <w:jc w:val="center"/>
              <w:rPr>
                <w:rFonts w:cs="Times New Roman"/>
                <w:color w:val="000000" w:themeColor="text1"/>
                <w:sz w:val="22"/>
              </w:rPr>
            </w:pPr>
            <w:r w:rsidRPr="00943A44">
              <w:rPr>
                <w:rFonts w:cs="Times New Roman"/>
                <w:color w:val="000000" w:themeColor="text1"/>
                <w:sz w:val="22"/>
              </w:rPr>
              <w:t>0.</w:t>
            </w:r>
            <w:r w:rsidRPr="00943A44">
              <w:rPr>
                <w:rFonts w:cs="Times New Roman" w:hint="eastAsia"/>
                <w:color w:val="000000" w:themeColor="text1"/>
                <w:sz w:val="22"/>
              </w:rPr>
              <w:t>741</w:t>
            </w:r>
          </w:p>
        </w:tc>
      </w:tr>
      <w:tr w:rsidR="00C9630D" w:rsidRPr="00137832" w14:paraId="43FC0F1E" w14:textId="77777777" w:rsidTr="00D16A88">
        <w:trPr>
          <w:trHeight w:val="2239"/>
        </w:trPr>
        <w:tc>
          <w:tcPr>
            <w:tcW w:w="5000" w:type="pct"/>
            <w:gridSpan w:val="9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D103E2E" w14:textId="77777777" w:rsidR="00C9630D" w:rsidRDefault="00C9630D" w:rsidP="00D16A8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Composite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secondary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outcomes</w:t>
            </w:r>
            <w:r>
              <w:rPr>
                <w:rFonts w:cs="Times New Roman"/>
                <w:sz w:val="20"/>
                <w:szCs w:val="20"/>
              </w:rPr>
              <w:t xml:space="preserve"> consist cardiovascular events and </w:t>
            </w:r>
            <w:r>
              <w:rPr>
                <w:rFonts w:cs="Times New Roman" w:hint="eastAsia"/>
                <w:sz w:val="20"/>
                <w:szCs w:val="20"/>
              </w:rPr>
              <w:t>all-cause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 w:hint="eastAsia"/>
                <w:sz w:val="20"/>
                <w:szCs w:val="20"/>
              </w:rPr>
              <w:t>mortality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432E1DD0" w14:textId="77777777" w:rsidR="00C9630D" w:rsidRPr="00C710CC" w:rsidRDefault="00C9630D" w:rsidP="00D16A88">
            <w:pPr>
              <w:rPr>
                <w:rFonts w:cs="Times New Roman"/>
                <w:sz w:val="20"/>
                <w:szCs w:val="20"/>
              </w:rPr>
            </w:pPr>
            <w:r w:rsidRPr="00C710CC">
              <w:rPr>
                <w:rFonts w:cs="Times New Roman"/>
                <w:sz w:val="20"/>
                <w:szCs w:val="20"/>
              </w:rPr>
              <w:t xml:space="preserve">Model 1: Unadjusted </w:t>
            </w:r>
          </w:p>
          <w:p w14:paraId="5B3A89C1" w14:textId="77777777" w:rsidR="00C9630D" w:rsidRPr="00C710CC" w:rsidRDefault="00C9630D" w:rsidP="00D16A88">
            <w:pPr>
              <w:rPr>
                <w:rFonts w:cs="Times New Roman"/>
                <w:sz w:val="20"/>
                <w:szCs w:val="20"/>
                <w:vertAlign w:val="superscript"/>
              </w:rPr>
            </w:pPr>
            <w:r w:rsidRPr="00C710CC">
              <w:rPr>
                <w:rFonts w:cs="Times New Roman"/>
                <w:sz w:val="20"/>
                <w:szCs w:val="20"/>
              </w:rPr>
              <w:t>Model 2: Adjusted for age, sex, HTN, DM, preexisting CVD, systolic blood pressure, BMI</w:t>
            </w:r>
          </w:p>
          <w:p w14:paraId="6FC39F1B" w14:textId="77777777" w:rsidR="00C9630D" w:rsidRPr="00C710CC" w:rsidRDefault="00C9630D" w:rsidP="00D16A88">
            <w:pPr>
              <w:rPr>
                <w:rFonts w:cs="Times New Roman"/>
                <w:sz w:val="20"/>
                <w:szCs w:val="20"/>
              </w:rPr>
            </w:pPr>
            <w:r w:rsidRPr="00C710CC">
              <w:rPr>
                <w:rFonts w:cs="Times New Roman"/>
                <w:sz w:val="20"/>
                <w:szCs w:val="20"/>
              </w:rPr>
              <w:t>Model 3: Model 2 + eGFR, log UPCR</w:t>
            </w:r>
          </w:p>
          <w:p w14:paraId="3EBBC186" w14:textId="77777777" w:rsidR="00C9630D" w:rsidRPr="00CB680B" w:rsidRDefault="00C9630D" w:rsidP="00D16A88">
            <w:pPr>
              <w:rPr>
                <w:rFonts w:cs="Times New Roman"/>
                <w:sz w:val="20"/>
                <w:szCs w:val="20"/>
              </w:rPr>
            </w:pPr>
            <w:r w:rsidRPr="00C710CC">
              <w:rPr>
                <w:rFonts w:cs="Times New Roman"/>
                <w:sz w:val="20"/>
                <w:szCs w:val="20"/>
              </w:rPr>
              <w:t xml:space="preserve">Model 4: Model 3 + albumin, total cholesterol, </w:t>
            </w:r>
            <w:proofErr w:type="spellStart"/>
            <w:r w:rsidRPr="00C710CC">
              <w:rPr>
                <w:rFonts w:cs="Times New Roman"/>
                <w:sz w:val="20"/>
                <w:szCs w:val="20"/>
              </w:rPr>
              <w:t>logCRP</w:t>
            </w:r>
            <w:proofErr w:type="spellEnd"/>
            <w:r w:rsidRPr="00C710C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C710CC">
              <w:rPr>
                <w:rFonts w:cs="Times New Roman"/>
                <w:sz w:val="20"/>
                <w:szCs w:val="20"/>
              </w:rPr>
              <w:t>ACEi</w:t>
            </w:r>
            <w:proofErr w:type="spellEnd"/>
            <w:r w:rsidRPr="00C710CC">
              <w:rPr>
                <w:rFonts w:cs="Times New Roman"/>
                <w:sz w:val="20"/>
                <w:szCs w:val="20"/>
              </w:rPr>
              <w:t xml:space="preserve"> or ARB use, and diuretics use </w:t>
            </w:r>
          </w:p>
        </w:tc>
      </w:tr>
    </w:tbl>
    <w:p w14:paraId="37DCB8C8" w14:textId="77777777" w:rsidR="00C9630D" w:rsidRPr="00C9630D" w:rsidRDefault="00C9630D" w:rsidP="00D16A88">
      <w:pPr>
        <w:rPr>
          <w:rFonts w:cs="Times New Roman"/>
          <w:szCs w:val="24"/>
        </w:rPr>
      </w:pPr>
      <w:r w:rsidRPr="00C9630D">
        <w:rPr>
          <w:rFonts w:cs="Times New Roman"/>
          <w:szCs w:val="24"/>
        </w:rPr>
        <w:t>HR: hazard ratio; CI: confidence interval; TCO</w:t>
      </w:r>
      <w:r w:rsidRPr="00C9630D">
        <w:rPr>
          <w:rFonts w:cs="Times New Roman"/>
          <w:szCs w:val="24"/>
          <w:vertAlign w:val="subscript"/>
        </w:rPr>
        <w:t>2</w:t>
      </w:r>
      <w:r w:rsidRPr="00C9630D">
        <w:rPr>
          <w:szCs w:val="24"/>
        </w:rPr>
        <w:t xml:space="preserve">: </w:t>
      </w:r>
      <w:r w:rsidRPr="00C9630D">
        <w:rPr>
          <w:rFonts w:cs="Times New Roman"/>
          <w:szCs w:val="24"/>
        </w:rPr>
        <w:t xml:space="preserve">total carbon dioxide; DM: diabetes mellitus; HTN: hypertension; CVD: cardiovascular disease; BMI: body mass index; eGFR: estimated glomerular filtration rate by CKD-EPI creatinine equation; UPCR: urine protein creatinine ratio; CRP: C-reactive protein; </w:t>
      </w:r>
      <w:proofErr w:type="spellStart"/>
      <w:r w:rsidRPr="00C9630D">
        <w:rPr>
          <w:rFonts w:cs="Times New Roman"/>
          <w:szCs w:val="24"/>
        </w:rPr>
        <w:t>ACEi</w:t>
      </w:r>
      <w:proofErr w:type="spellEnd"/>
      <w:r w:rsidRPr="00C9630D">
        <w:rPr>
          <w:rFonts w:cs="Times New Roman"/>
          <w:szCs w:val="24"/>
        </w:rPr>
        <w:t>: angiotensin converting enzyme inhibitor; ARB: angiotensin II receptor blocker</w:t>
      </w:r>
    </w:p>
    <w:p w14:paraId="29A9A40E" w14:textId="063384C0" w:rsidR="00C9630D" w:rsidRDefault="00C9630D" w:rsidP="00C9630D">
      <w:pPr>
        <w:rPr>
          <w:rFonts w:cs="Times New Roman"/>
          <w:b/>
          <w:bCs/>
        </w:rPr>
      </w:pPr>
    </w:p>
    <w:p w14:paraId="0178710D" w14:textId="0495B527" w:rsidR="00C9630D" w:rsidRDefault="00C9630D" w:rsidP="00C9630D">
      <w:pPr>
        <w:rPr>
          <w:rFonts w:cs="Times New Roman"/>
          <w:b/>
          <w:bCs/>
        </w:rPr>
      </w:pPr>
    </w:p>
    <w:p w14:paraId="7E5339D6" w14:textId="59DEB392" w:rsidR="00C9630D" w:rsidRDefault="00C9630D" w:rsidP="00C9630D">
      <w:pPr>
        <w:rPr>
          <w:rFonts w:cs="Times New Roman"/>
          <w:b/>
          <w:bCs/>
        </w:rPr>
      </w:pPr>
    </w:p>
    <w:p w14:paraId="4F9BC71F" w14:textId="2632DD5C" w:rsidR="00C9630D" w:rsidRDefault="00C9630D" w:rsidP="00C9630D">
      <w:pPr>
        <w:rPr>
          <w:rFonts w:cs="Times New Roman"/>
          <w:b/>
          <w:bCs/>
        </w:rPr>
      </w:pPr>
    </w:p>
    <w:p w14:paraId="0862D7E2" w14:textId="00EEFF72" w:rsidR="00C9630D" w:rsidRDefault="00C9630D" w:rsidP="00C9630D">
      <w:pPr>
        <w:rPr>
          <w:rFonts w:cs="Times New Roman"/>
          <w:b/>
          <w:bCs/>
        </w:rPr>
      </w:pPr>
    </w:p>
    <w:p w14:paraId="6BCA6764" w14:textId="4EED6343" w:rsidR="00C97144" w:rsidRDefault="00C97144" w:rsidP="00C9630D">
      <w:pPr>
        <w:rPr>
          <w:rFonts w:cs="Times New Roman"/>
          <w:b/>
          <w:bCs/>
        </w:rPr>
      </w:pPr>
    </w:p>
    <w:p w14:paraId="0405D0FE" w14:textId="77777777" w:rsidR="00C97144" w:rsidRDefault="00C97144" w:rsidP="00C9630D">
      <w:pPr>
        <w:rPr>
          <w:rFonts w:cs="Times New Roman"/>
          <w:b/>
          <w:bCs/>
        </w:rPr>
      </w:pPr>
    </w:p>
    <w:p w14:paraId="5E1A0238" w14:textId="77777777" w:rsidR="00C9630D" w:rsidRDefault="00C9630D" w:rsidP="00C9630D">
      <w:pPr>
        <w:rPr>
          <w:rFonts w:cs="Times New Roman"/>
          <w:b/>
          <w:bCs/>
        </w:rPr>
      </w:pPr>
    </w:p>
    <w:p w14:paraId="6C0766EE" w14:textId="77777777" w:rsidR="00C9630D" w:rsidRPr="005E5B54" w:rsidRDefault="00C9630D" w:rsidP="00C9630D">
      <w:pPr>
        <w:rPr>
          <w:rFonts w:cs="Times New Roman"/>
          <w:b/>
          <w:bCs/>
        </w:rPr>
      </w:pPr>
      <w:r w:rsidRPr="005E5B54">
        <w:rPr>
          <w:rFonts w:cs="Times New Roman"/>
          <w:b/>
          <w:bCs/>
        </w:rPr>
        <w:lastRenderedPageBreak/>
        <w:t xml:space="preserve">Figure S1. The eGFR slope according to serum bicarbonate groups </w:t>
      </w:r>
    </w:p>
    <w:p w14:paraId="73049AFD" w14:textId="77777777" w:rsidR="00C9630D" w:rsidRDefault="00C9630D" w:rsidP="00C9630D"/>
    <w:tbl>
      <w:tblPr>
        <w:tblStyle w:val="afc"/>
        <w:tblpPr w:leftFromText="142" w:rightFromText="142" w:vertAnchor="page" w:horzAnchor="page" w:tblpX="9991" w:tblpY="297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791"/>
      </w:tblGrid>
      <w:tr w:rsidR="00C9630D" w:rsidRPr="00460DB6" w14:paraId="45E4E063" w14:textId="77777777" w:rsidTr="003D6907">
        <w:trPr>
          <w:trHeight w:val="24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14:paraId="12BAD6B9" w14:textId="77777777" w:rsidR="00C9630D" w:rsidRPr="000A1082" w:rsidRDefault="00C9630D" w:rsidP="003D6907">
            <w:pPr>
              <w:spacing w:line="480" w:lineRule="auto"/>
              <w:rPr>
                <w:rFonts w:eastAsiaTheme="minorHAnsi"/>
                <w:b/>
                <w:bCs/>
                <w:sz w:val="22"/>
              </w:rPr>
            </w:pPr>
            <w:r w:rsidRPr="000A1082">
              <w:rPr>
                <w:rFonts w:cs="Times New Roman"/>
                <w:b/>
                <w:bCs/>
                <w:sz w:val="22"/>
              </w:rPr>
              <w:t>Serum TCO</w:t>
            </w:r>
            <w:r w:rsidRPr="000A1082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14:paraId="24CC1F98" w14:textId="77777777" w:rsidR="00C9630D" w:rsidRPr="009371CB" w:rsidRDefault="00C9630D" w:rsidP="003D6907">
            <w:pPr>
              <w:spacing w:line="480" w:lineRule="auto"/>
              <w:jc w:val="center"/>
              <w:rPr>
                <w:rFonts w:eastAsiaTheme="minorHAnsi"/>
                <w:b/>
                <w:bCs/>
                <w:sz w:val="22"/>
              </w:rPr>
            </w:pPr>
            <w:r w:rsidRPr="009371CB">
              <w:rPr>
                <w:rFonts w:eastAsiaTheme="minorHAnsi"/>
                <w:b/>
                <w:bCs/>
                <w:sz w:val="22"/>
              </w:rPr>
              <w:t>eGFR slope</w:t>
            </w:r>
          </w:p>
        </w:tc>
      </w:tr>
      <w:tr w:rsidR="00C9630D" w:rsidRPr="00460DB6" w14:paraId="10930DF6" w14:textId="77777777" w:rsidTr="003D6907">
        <w:trPr>
          <w:trHeight w:val="243"/>
        </w:trPr>
        <w:tc>
          <w:tcPr>
            <w:tcW w:w="3828" w:type="dxa"/>
            <w:tcBorders>
              <w:top w:val="single" w:sz="4" w:space="0" w:color="auto"/>
            </w:tcBorders>
            <w:vAlign w:val="center"/>
          </w:tcPr>
          <w:p w14:paraId="78810B74" w14:textId="77777777" w:rsidR="00C9630D" w:rsidRPr="009371CB" w:rsidRDefault="00C9630D" w:rsidP="003D6907">
            <w:pPr>
              <w:ind w:firstLine="225"/>
              <w:rPr>
                <w:rFonts w:eastAsiaTheme="minorHAnsi"/>
                <w:b/>
                <w:bCs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Low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(&lt;22 mmol/L)</w:t>
            </w:r>
          </w:p>
        </w:tc>
        <w:tc>
          <w:tcPr>
            <w:tcW w:w="1791" w:type="dxa"/>
            <w:tcBorders>
              <w:top w:val="single" w:sz="4" w:space="0" w:color="auto"/>
            </w:tcBorders>
          </w:tcPr>
          <w:p w14:paraId="09A16B03" w14:textId="77777777" w:rsidR="00C9630D" w:rsidRPr="009371CB" w:rsidRDefault="00C9630D" w:rsidP="003D6907">
            <w:pPr>
              <w:spacing w:line="480" w:lineRule="auto"/>
              <w:jc w:val="center"/>
              <w:rPr>
                <w:rFonts w:eastAsiaTheme="minorHAnsi"/>
                <w:sz w:val="22"/>
              </w:rPr>
            </w:pPr>
            <w:r w:rsidRPr="009371CB">
              <w:rPr>
                <w:rFonts w:eastAsiaTheme="minorHAnsi"/>
                <w:sz w:val="22"/>
              </w:rPr>
              <w:t>-2.</w:t>
            </w:r>
            <w:r>
              <w:rPr>
                <w:rFonts w:eastAsiaTheme="minorHAnsi" w:hint="eastAsia"/>
                <w:sz w:val="22"/>
              </w:rPr>
              <w:t>93</w:t>
            </w:r>
            <w:r>
              <w:rPr>
                <w:rFonts w:eastAsiaTheme="minorHAnsi"/>
                <w:sz w:val="22"/>
              </w:rPr>
              <w:t xml:space="preserve"> </w:t>
            </w:r>
            <w:r w:rsidRPr="009371CB">
              <w:rPr>
                <w:sz w:val="22"/>
              </w:rPr>
              <w:t>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1.61</w:t>
            </w:r>
          </w:p>
        </w:tc>
      </w:tr>
      <w:tr w:rsidR="00C9630D" w:rsidRPr="00460DB6" w14:paraId="594BB637" w14:textId="77777777" w:rsidTr="003D6907">
        <w:trPr>
          <w:trHeight w:val="243"/>
        </w:trPr>
        <w:tc>
          <w:tcPr>
            <w:tcW w:w="3828" w:type="dxa"/>
            <w:vAlign w:val="center"/>
          </w:tcPr>
          <w:p w14:paraId="748B4EDC" w14:textId="77777777" w:rsidR="00C9630D" w:rsidRPr="009371CB" w:rsidRDefault="00C9630D" w:rsidP="003D6907">
            <w:pPr>
              <w:ind w:firstLine="225"/>
              <w:rPr>
                <w:rFonts w:eastAsiaTheme="minorHAnsi"/>
                <w:b/>
                <w:bCs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Lower normal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(22-26 mmol/L)</w:t>
            </w:r>
          </w:p>
        </w:tc>
        <w:tc>
          <w:tcPr>
            <w:tcW w:w="1791" w:type="dxa"/>
          </w:tcPr>
          <w:p w14:paraId="1F5D4C7A" w14:textId="77777777" w:rsidR="00C9630D" w:rsidRPr="009371CB" w:rsidRDefault="00C9630D" w:rsidP="003D6907">
            <w:pPr>
              <w:spacing w:line="480" w:lineRule="auto"/>
              <w:jc w:val="center"/>
              <w:rPr>
                <w:rFonts w:eastAsiaTheme="minorHAnsi"/>
                <w:sz w:val="22"/>
              </w:rPr>
            </w:pPr>
            <w:r w:rsidRPr="009371CB">
              <w:rPr>
                <w:rFonts w:eastAsiaTheme="minorHAnsi"/>
                <w:sz w:val="22"/>
              </w:rPr>
              <w:t>-2.</w:t>
            </w:r>
            <w:r>
              <w:rPr>
                <w:rFonts w:eastAsiaTheme="minorHAnsi" w:hint="eastAsia"/>
                <w:sz w:val="22"/>
              </w:rPr>
              <w:t>60</w:t>
            </w:r>
            <w:r>
              <w:rPr>
                <w:rFonts w:eastAsiaTheme="minorHAnsi"/>
                <w:sz w:val="22"/>
              </w:rPr>
              <w:t xml:space="preserve"> </w:t>
            </w:r>
            <w:r w:rsidRPr="009371CB">
              <w:rPr>
                <w:sz w:val="22"/>
              </w:rPr>
              <w:t>±</w:t>
            </w:r>
            <w:r>
              <w:rPr>
                <w:sz w:val="22"/>
              </w:rPr>
              <w:t xml:space="preserve"> </w:t>
            </w:r>
            <w:r w:rsidRPr="009371CB">
              <w:rPr>
                <w:sz w:val="22"/>
              </w:rPr>
              <w:t>1.</w:t>
            </w:r>
            <w:r>
              <w:rPr>
                <w:rFonts w:hint="eastAsia"/>
                <w:sz w:val="22"/>
              </w:rPr>
              <w:t>97</w:t>
            </w:r>
          </w:p>
        </w:tc>
      </w:tr>
      <w:tr w:rsidR="00C9630D" w:rsidRPr="00460DB6" w14:paraId="0B69C4E9" w14:textId="77777777" w:rsidTr="003D6907">
        <w:trPr>
          <w:trHeight w:val="243"/>
        </w:trPr>
        <w:tc>
          <w:tcPr>
            <w:tcW w:w="3828" w:type="dxa"/>
            <w:vAlign w:val="center"/>
          </w:tcPr>
          <w:p w14:paraId="489A4A46" w14:textId="77777777" w:rsidR="00C9630D" w:rsidRPr="009371CB" w:rsidRDefault="00C9630D" w:rsidP="003D6907">
            <w:pPr>
              <w:ind w:firstLine="225"/>
              <w:rPr>
                <w:rFonts w:eastAsiaTheme="minorHAnsi"/>
                <w:b/>
                <w:bCs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Higher normal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(26.1-29.9 mmol/L)</w:t>
            </w:r>
          </w:p>
        </w:tc>
        <w:tc>
          <w:tcPr>
            <w:tcW w:w="1791" w:type="dxa"/>
          </w:tcPr>
          <w:p w14:paraId="622047A7" w14:textId="77777777" w:rsidR="00C9630D" w:rsidRPr="009371CB" w:rsidRDefault="00C9630D" w:rsidP="003D6907">
            <w:pPr>
              <w:spacing w:line="480" w:lineRule="auto"/>
              <w:jc w:val="center"/>
              <w:rPr>
                <w:rFonts w:eastAsiaTheme="minorHAnsi"/>
                <w:sz w:val="22"/>
              </w:rPr>
            </w:pPr>
            <w:r w:rsidRPr="009371CB">
              <w:rPr>
                <w:rFonts w:eastAsiaTheme="minorHAnsi"/>
                <w:sz w:val="22"/>
              </w:rPr>
              <w:t>-2.</w:t>
            </w:r>
            <w:r>
              <w:rPr>
                <w:rFonts w:eastAsiaTheme="minorHAnsi" w:hint="eastAsia"/>
                <w:sz w:val="22"/>
              </w:rPr>
              <w:t>32</w:t>
            </w:r>
            <w:r>
              <w:rPr>
                <w:rFonts w:eastAsiaTheme="minorHAnsi"/>
                <w:sz w:val="22"/>
              </w:rPr>
              <w:t xml:space="preserve"> </w:t>
            </w:r>
            <w:r w:rsidRPr="009371CB">
              <w:rPr>
                <w:sz w:val="22"/>
              </w:rPr>
              <w:t>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2.18</w:t>
            </w:r>
          </w:p>
        </w:tc>
      </w:tr>
      <w:tr w:rsidR="00C9630D" w:rsidRPr="00460DB6" w14:paraId="6F6F59E0" w14:textId="77777777" w:rsidTr="003D6907">
        <w:trPr>
          <w:trHeight w:val="24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73B3E00E" w14:textId="77777777" w:rsidR="00C9630D" w:rsidRPr="009371CB" w:rsidRDefault="00C9630D" w:rsidP="003D6907">
            <w:pPr>
              <w:ind w:firstLine="225"/>
              <w:rPr>
                <w:rFonts w:eastAsiaTheme="minorHAnsi"/>
                <w:b/>
                <w:bCs/>
                <w:sz w:val="22"/>
              </w:rPr>
            </w:pPr>
            <w:r w:rsidRPr="00C710CC">
              <w:rPr>
                <w:rFonts w:cs="Times New Roman"/>
                <w:b/>
                <w:color w:val="000000" w:themeColor="text1"/>
                <w:sz w:val="22"/>
              </w:rPr>
              <w:t>High</w:t>
            </w:r>
            <w:r>
              <w:rPr>
                <w:rFonts w:cs="Times New Roman"/>
                <w:b/>
                <w:color w:val="000000" w:themeColor="text1"/>
                <w:sz w:val="22"/>
              </w:rPr>
              <w:t xml:space="preserve"> </w:t>
            </w:r>
            <w:r w:rsidRPr="00C710CC">
              <w:rPr>
                <w:rFonts w:cs="Times New Roman"/>
                <w:bCs/>
                <w:color w:val="000000" w:themeColor="text1"/>
                <w:sz w:val="22"/>
              </w:rPr>
              <w:t>(</w:t>
            </w:r>
            <w:bookmarkStart w:id="0" w:name="OLE_LINK1"/>
            <w:r w:rsidRPr="00C710CC">
              <w:rPr>
                <w:rFonts w:cs="Times New Roman"/>
                <w:bCs/>
                <w:color w:val="000000" w:themeColor="text1"/>
                <w:sz w:val="22"/>
              </w:rPr>
              <w:t>≥</w:t>
            </w:r>
            <w:bookmarkEnd w:id="0"/>
            <w:r w:rsidRPr="00C710CC">
              <w:rPr>
                <w:rFonts w:cs="Times New Roman"/>
                <w:bCs/>
                <w:color w:val="000000" w:themeColor="text1"/>
                <w:sz w:val="22"/>
              </w:rPr>
              <w:t>30 mmol/L)</w:t>
            </w:r>
          </w:p>
        </w:tc>
        <w:tc>
          <w:tcPr>
            <w:tcW w:w="1791" w:type="dxa"/>
          </w:tcPr>
          <w:p w14:paraId="56A768E1" w14:textId="77777777" w:rsidR="00C9630D" w:rsidRPr="009371CB" w:rsidRDefault="00C9630D" w:rsidP="003D6907">
            <w:pPr>
              <w:spacing w:line="480" w:lineRule="auto"/>
              <w:jc w:val="center"/>
              <w:rPr>
                <w:rFonts w:eastAsiaTheme="minorHAnsi"/>
                <w:sz w:val="22"/>
              </w:rPr>
            </w:pPr>
            <w:r w:rsidRPr="009371CB">
              <w:rPr>
                <w:rFonts w:eastAsiaTheme="minorHAnsi"/>
                <w:sz w:val="22"/>
              </w:rPr>
              <w:t>-</w:t>
            </w:r>
            <w:r>
              <w:rPr>
                <w:rFonts w:eastAsiaTheme="minorHAnsi" w:hint="eastAsia"/>
                <w:sz w:val="22"/>
              </w:rPr>
              <w:t>2</w:t>
            </w:r>
            <w:r w:rsidRPr="009371CB">
              <w:rPr>
                <w:rFonts w:eastAsiaTheme="minorHAnsi"/>
                <w:sz w:val="22"/>
              </w:rPr>
              <w:t>.</w:t>
            </w:r>
            <w:r>
              <w:rPr>
                <w:rFonts w:eastAsiaTheme="minorHAnsi" w:hint="eastAsia"/>
                <w:sz w:val="22"/>
              </w:rPr>
              <w:t>13</w:t>
            </w:r>
            <w:r>
              <w:rPr>
                <w:rFonts w:eastAsiaTheme="minorHAnsi"/>
                <w:sz w:val="22"/>
              </w:rPr>
              <w:t xml:space="preserve"> </w:t>
            </w:r>
            <w:r w:rsidRPr="009371CB">
              <w:rPr>
                <w:sz w:val="22"/>
              </w:rPr>
              <w:t>±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2.11</w:t>
            </w:r>
          </w:p>
        </w:tc>
      </w:tr>
    </w:tbl>
    <w:p w14:paraId="1DD7D3EC" w14:textId="77777777" w:rsidR="00C9630D" w:rsidRDefault="00C9630D" w:rsidP="00C9630D"/>
    <w:p w14:paraId="53889C0B" w14:textId="0AA1618C" w:rsidR="00C9630D" w:rsidRPr="00C9630D" w:rsidRDefault="00C9630D" w:rsidP="00C9630D">
      <w:r>
        <w:rPr>
          <w:noProof/>
        </w:rPr>
        <w:drawing>
          <wp:inline distT="0" distB="0" distL="0" distR="0" wp14:anchorId="56808AD6" wp14:editId="1C5B0C89">
            <wp:extent cx="4779645" cy="3858895"/>
            <wp:effectExtent l="0" t="0" r="0" b="0"/>
            <wp:docPr id="26" name="그림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385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72DEF" w14:textId="77777777" w:rsidR="00C9630D" w:rsidRPr="00C9630D" w:rsidRDefault="00C9630D" w:rsidP="00C9630D">
      <w:pPr>
        <w:rPr>
          <w:rFonts w:cs="Times New Roman"/>
          <w:szCs w:val="24"/>
        </w:rPr>
      </w:pPr>
      <w:r w:rsidRPr="00C9630D">
        <w:rPr>
          <w:rFonts w:cs="Times New Roman"/>
          <w:szCs w:val="24"/>
        </w:rPr>
        <w:t xml:space="preserve">The eGFR slope was analyzed in 1,571 patients with eGFR measured more than three times during </w:t>
      </w:r>
      <w:r w:rsidRPr="00C9630D">
        <w:rPr>
          <w:rFonts w:eastAsia="맑은 고딕" w:cs="Times New Roman"/>
          <w:szCs w:val="24"/>
        </w:rPr>
        <w:t xml:space="preserve">the </w:t>
      </w:r>
      <w:r w:rsidRPr="00C9630D">
        <w:rPr>
          <w:rFonts w:cs="Times New Roman"/>
          <w:szCs w:val="24"/>
        </w:rPr>
        <w:t>follow-up period.</w:t>
      </w:r>
    </w:p>
    <w:p w14:paraId="6C09FECA" w14:textId="77777777" w:rsidR="00C9630D" w:rsidRPr="00C9630D" w:rsidRDefault="00C9630D" w:rsidP="00C9630D">
      <w:pPr>
        <w:rPr>
          <w:rFonts w:cs="Times New Roman"/>
          <w:szCs w:val="24"/>
        </w:rPr>
      </w:pPr>
      <w:r w:rsidRPr="00C9630D">
        <w:rPr>
          <w:rFonts w:cs="Times New Roman"/>
          <w:szCs w:val="24"/>
        </w:rPr>
        <w:t>*</w:t>
      </w:r>
      <w:r w:rsidRPr="00C9630D">
        <w:rPr>
          <w:rFonts w:cs="Times New Roman"/>
          <w:i/>
          <w:iCs/>
          <w:szCs w:val="24"/>
        </w:rPr>
        <w:t>P</w:t>
      </w:r>
      <w:r w:rsidRPr="00C9630D">
        <w:rPr>
          <w:rFonts w:cs="Times New Roman"/>
          <w:szCs w:val="24"/>
        </w:rPr>
        <w:t xml:space="preserve"> &lt; 0.001; eGFR: estimated glomerular filtration rate by CKD-EPI creatinine equation</w:t>
      </w:r>
      <w:r w:rsidRPr="00C9630D">
        <w:rPr>
          <w:rFonts w:cs="Times New Roman" w:hint="eastAsia"/>
          <w:szCs w:val="24"/>
        </w:rPr>
        <w:t>;</w:t>
      </w:r>
      <w:r w:rsidRPr="00C9630D">
        <w:rPr>
          <w:rFonts w:cs="Times New Roman"/>
          <w:szCs w:val="24"/>
        </w:rPr>
        <w:t xml:space="preserve"> TCO</w:t>
      </w:r>
      <w:r w:rsidRPr="00C9630D">
        <w:rPr>
          <w:rFonts w:cs="Times New Roman"/>
          <w:szCs w:val="24"/>
          <w:vertAlign w:val="subscript"/>
        </w:rPr>
        <w:t>2</w:t>
      </w:r>
      <w:r w:rsidRPr="00C9630D">
        <w:rPr>
          <w:rFonts w:cs="Times New Roman"/>
          <w:szCs w:val="24"/>
        </w:rPr>
        <w:t>: total CO</w:t>
      </w:r>
      <w:r w:rsidRPr="00C9630D">
        <w:rPr>
          <w:rFonts w:cs="Times New Roman"/>
          <w:szCs w:val="24"/>
          <w:vertAlign w:val="subscript"/>
        </w:rPr>
        <w:t>2</w:t>
      </w:r>
    </w:p>
    <w:p w14:paraId="7B65BC41" w14:textId="77777777" w:rsidR="00DE23E8" w:rsidRPr="001549D3" w:rsidRDefault="00DE23E8" w:rsidP="00654E8F">
      <w:pPr>
        <w:spacing w:before="240"/>
      </w:pPr>
    </w:p>
    <w:sectPr w:rsidR="00DE23E8" w:rsidRPr="001549D3" w:rsidSect="00C9630D">
      <w:headerReference w:type="even" r:id="rId9"/>
      <w:footerReference w:type="even" r:id="rId10"/>
      <w:footerReference w:type="default" r:id="rId11"/>
      <w:headerReference w:type="first" r:id="rId12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D02E7" w14:textId="77777777" w:rsidR="00F479A6" w:rsidRDefault="00F479A6" w:rsidP="00117666">
      <w:pPr>
        <w:spacing w:after="0"/>
      </w:pPr>
      <w:r>
        <w:separator/>
      </w:r>
    </w:p>
  </w:endnote>
  <w:endnote w:type="continuationSeparator" w:id="0">
    <w:p w14:paraId="365E6CB2" w14:textId="77777777" w:rsidR="00F479A6" w:rsidRDefault="00F479A6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5B5403" w14:textId="77777777" w:rsidR="00F479A6" w:rsidRDefault="00F479A6" w:rsidP="00117666">
      <w:pPr>
        <w:spacing w:after="0"/>
      </w:pPr>
      <w:r>
        <w:separator/>
      </w:r>
    </w:p>
  </w:footnote>
  <w:footnote w:type="continuationSeparator" w:id="0">
    <w:p w14:paraId="1C5A41EF" w14:textId="77777777" w:rsidR="00F479A6" w:rsidRDefault="00F479A6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9630D"/>
    <w:rsid w:val="00C97144"/>
    <w:rsid w:val="00CD066B"/>
    <w:rsid w:val="00CE4FEE"/>
    <w:rsid w:val="00D060CF"/>
    <w:rsid w:val="00D16A88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479A6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Char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제목 1 Char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Char">
    <w:name w:val="제목 2 Char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Char">
    <w:name w:val="부제 Char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5">
    <w:name w:val="Balloon Text"/>
    <w:basedOn w:val="a0"/>
    <w:link w:val="Char0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1"/>
    <w:link w:val="a5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6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7">
    <w:name w:val="caption"/>
    <w:basedOn w:val="a0"/>
    <w:next w:val="a8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8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a">
    <w:name w:val="annotation text"/>
    <w:basedOn w:val="a0"/>
    <w:link w:val="Char1"/>
    <w:uiPriority w:val="99"/>
    <w:semiHidden/>
    <w:unhideWhenUsed/>
    <w:rsid w:val="00AB6715"/>
    <w:rPr>
      <w:sz w:val="20"/>
      <w:szCs w:val="20"/>
    </w:rPr>
  </w:style>
  <w:style w:type="character" w:customStyle="1" w:styleId="Char1">
    <w:name w:val="메모 텍스트 Char"/>
    <w:basedOn w:val="a1"/>
    <w:link w:val="aa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b">
    <w:name w:val="annotation subject"/>
    <w:basedOn w:val="aa"/>
    <w:next w:val="aa"/>
    <w:link w:val="Char2"/>
    <w:uiPriority w:val="99"/>
    <w:semiHidden/>
    <w:unhideWhenUsed/>
    <w:rsid w:val="00AB6715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c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d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e">
    <w:name w:val="endnote text"/>
    <w:basedOn w:val="a0"/>
    <w:link w:val="Char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3">
    <w:name w:val="미주 텍스트 Char"/>
    <w:basedOn w:val="a1"/>
    <w:link w:val="ae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0">
    <w:name w:val="footer"/>
    <w:basedOn w:val="a0"/>
    <w:link w:val="Char4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Char4">
    <w:name w:val="바닥글 Char"/>
    <w:basedOn w:val="a1"/>
    <w:link w:val="af0"/>
    <w:uiPriority w:val="99"/>
    <w:rsid w:val="00AB6715"/>
    <w:rPr>
      <w:rFonts w:ascii="Times New Roman" w:hAnsi="Times New Roman"/>
      <w:sz w:val="24"/>
    </w:rPr>
  </w:style>
  <w:style w:type="character" w:styleId="af1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footnote text"/>
    <w:basedOn w:val="a0"/>
    <w:link w:val="Char5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Char5">
    <w:name w:val="각주 텍스트 Char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3">
    <w:name w:val="header"/>
    <w:basedOn w:val="a0"/>
    <w:link w:val="Char6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Char6">
    <w:name w:val="머리글 Char"/>
    <w:basedOn w:val="a1"/>
    <w:link w:val="af3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4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5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6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7">
    <w:name w:val="line number"/>
    <w:basedOn w:val="a1"/>
    <w:uiPriority w:val="99"/>
    <w:semiHidden/>
    <w:unhideWhenUsed/>
    <w:rsid w:val="00AB6715"/>
  </w:style>
  <w:style w:type="character" w:customStyle="1" w:styleId="3Char">
    <w:name w:val="제목 3 Char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Char">
    <w:name w:val="제목 4 Char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Char">
    <w:name w:val="제목 5 Char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8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9">
    <w:name w:val="Quote"/>
    <w:basedOn w:val="a0"/>
    <w:next w:val="a0"/>
    <w:link w:val="Char7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7">
    <w:name w:val="인용 Char"/>
    <w:basedOn w:val="a1"/>
    <w:link w:val="af9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a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b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c">
    <w:name w:val="Table Grid"/>
    <w:basedOn w:val="a2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Title"/>
    <w:basedOn w:val="a0"/>
    <w:next w:val="a0"/>
    <w:link w:val="Char8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Char8">
    <w:name w:val="제목 Char"/>
    <w:basedOn w:val="a1"/>
    <w:link w:val="afd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d"/>
    <w:next w:val="afd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2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박덕호</cp:lastModifiedBy>
  <cp:revision>4</cp:revision>
  <cp:lastPrinted>2013-10-03T12:51:00Z</cp:lastPrinted>
  <dcterms:created xsi:type="dcterms:W3CDTF">2021-05-10T07:47:00Z</dcterms:created>
  <dcterms:modified xsi:type="dcterms:W3CDTF">2021-05-10T07:48:00Z</dcterms:modified>
</cp:coreProperties>
</file>