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6D46C" w14:textId="77777777" w:rsidR="00103A0A" w:rsidRPr="00103A0A" w:rsidRDefault="00103A0A" w:rsidP="00103A0A">
      <w:pPr>
        <w:spacing w:after="120"/>
        <w:jc w:val="both"/>
        <w:rPr>
          <w:rFonts w:cstheme="minorHAnsi"/>
          <w:b/>
          <w:sz w:val="28"/>
          <w:szCs w:val="24"/>
        </w:rPr>
      </w:pPr>
      <w:r w:rsidRPr="00103A0A">
        <w:rPr>
          <w:rFonts w:cstheme="minorHAnsi"/>
          <w:b/>
          <w:sz w:val="28"/>
          <w:szCs w:val="24"/>
        </w:rPr>
        <w:t>Supplementary Information</w:t>
      </w:r>
    </w:p>
    <w:p w14:paraId="6420263F" w14:textId="77777777" w:rsidR="00103A0A" w:rsidRPr="00DC2F42" w:rsidRDefault="00103A0A" w:rsidP="00103A0A">
      <w:pPr>
        <w:spacing w:after="120"/>
        <w:jc w:val="both"/>
        <w:rPr>
          <w:rFonts w:cstheme="minorHAnsi"/>
          <w:b/>
        </w:rPr>
      </w:pPr>
    </w:p>
    <w:p w14:paraId="40683832" w14:textId="77777777" w:rsidR="00103A0A" w:rsidRPr="00DC2F42" w:rsidRDefault="00103A0A" w:rsidP="00103A0A">
      <w:pPr>
        <w:spacing w:after="120"/>
        <w:jc w:val="both"/>
        <w:rPr>
          <w:rFonts w:cstheme="minorHAnsi"/>
          <w:b/>
        </w:rPr>
      </w:pPr>
      <w:r w:rsidRPr="00DC2F42">
        <w:rPr>
          <w:rFonts w:cstheme="minorHAnsi"/>
          <w:b/>
        </w:rPr>
        <w:t>Supplementary Materials and Methods</w:t>
      </w:r>
    </w:p>
    <w:p w14:paraId="421D02FE" w14:textId="77777777" w:rsidR="00103A0A" w:rsidRPr="00DC2F42" w:rsidRDefault="00103A0A" w:rsidP="00103A0A">
      <w:pPr>
        <w:jc w:val="both"/>
        <w:rPr>
          <w:i/>
          <w:iCs/>
        </w:rPr>
      </w:pPr>
      <w:r w:rsidRPr="00DC2F42">
        <w:rPr>
          <w:i/>
          <w:iCs/>
        </w:rPr>
        <w:t>Immunohistochemistry</w:t>
      </w:r>
    </w:p>
    <w:p w14:paraId="6E089C78" w14:textId="77777777" w:rsidR="00103A0A" w:rsidRPr="00DC2F42" w:rsidRDefault="00103A0A" w:rsidP="00103A0A">
      <w:pPr>
        <w:jc w:val="both"/>
      </w:pPr>
      <w:r w:rsidRPr="00DC2F42">
        <w:t>Antigen retrieval was performed by microwaving the slides for 15 minutes in stain-specific buffer. Tris/ethylene-diamine-</w:t>
      </w:r>
      <w:proofErr w:type="spellStart"/>
      <w:r w:rsidRPr="00DC2F42">
        <w:t>tetraacetic</w:t>
      </w:r>
      <w:proofErr w:type="spellEnd"/>
      <w:r w:rsidRPr="00DC2F42">
        <w:t xml:space="preserve"> acid (Tris/EDTA) buffer and EDTA buffer were used for the fibronectin and </w:t>
      </w:r>
      <w:proofErr w:type="spellStart"/>
      <w:r w:rsidRPr="00DC2F42">
        <w:t>periostin</w:t>
      </w:r>
      <w:proofErr w:type="spellEnd"/>
      <w:r w:rsidRPr="00DC2F42">
        <w:t xml:space="preserve"> staining, respectively. Endogenous peroxidases were blocked by incubating the slides for 30 minutes in PBS with 0.3% H</w:t>
      </w:r>
      <w:r w:rsidRPr="00DC2F42">
        <w:rPr>
          <w:vertAlign w:val="subscript"/>
        </w:rPr>
        <w:t>2</w:t>
      </w:r>
      <w:r w:rsidRPr="00DC2F42">
        <w:t>O</w:t>
      </w:r>
      <w:r w:rsidRPr="00DC2F42">
        <w:rPr>
          <w:vertAlign w:val="subscript"/>
        </w:rPr>
        <w:t>2</w:t>
      </w:r>
      <w:r w:rsidRPr="00DC2F42">
        <w:t>. Slides were washed in PBS and incubated with anti-</w:t>
      </w:r>
      <w:proofErr w:type="spellStart"/>
      <w:r w:rsidRPr="00DC2F42">
        <w:t>periostin</w:t>
      </w:r>
      <w:proofErr w:type="spellEnd"/>
      <w:r w:rsidRPr="00DC2F42">
        <w:t xml:space="preserve"> antibody (Abcam, Cambridge, UK)</w:t>
      </w:r>
      <w:r>
        <w:t xml:space="preserve"> </w:t>
      </w:r>
      <w:r w:rsidRPr="00DC2F42">
        <w:t>in a 1:100 dilution in 1% BSA/PBS or anti-fibronectin-1 antibody (Abcam, Cambridge, UK) in a 1:</w:t>
      </w:r>
      <w:r>
        <w:t>2</w:t>
      </w:r>
      <w:r w:rsidRPr="00DC2F42">
        <w:t>00 dilution in 1% BSA/PBS for 1 hour. The secondary antibody was incubated for 30 minutes in a 1:100 dilution in 1% BSA/PBS (Goat-anti-rabbit peroxidase (GAR</w:t>
      </w:r>
      <w:r w:rsidRPr="00DC2F42">
        <w:rPr>
          <w:vertAlign w:val="superscript"/>
        </w:rPr>
        <w:t>PO</w:t>
      </w:r>
      <w:r w:rsidRPr="00DC2F42">
        <w:t>), p0448, Agilent technologies (</w:t>
      </w:r>
      <w:proofErr w:type="spellStart"/>
      <w:r w:rsidRPr="00DC2F42">
        <w:t>Dako</w:t>
      </w:r>
      <w:proofErr w:type="spellEnd"/>
      <w:r w:rsidRPr="00DC2F42">
        <w:t>), Santa Clara, USA). Slides were washed in PBS and the third antibody was added. This third antibody (Rabbit-anti-goat peroxidase (RAG</w:t>
      </w:r>
      <w:r w:rsidRPr="00DC2F42">
        <w:rPr>
          <w:vertAlign w:val="superscript"/>
        </w:rPr>
        <w:t>PO</w:t>
      </w:r>
      <w:r w:rsidRPr="00DC2F42">
        <w:t>), p0449, Agilent technologies (</w:t>
      </w:r>
      <w:proofErr w:type="spellStart"/>
      <w:r w:rsidRPr="00DC2F42">
        <w:t>Dako</w:t>
      </w:r>
      <w:proofErr w:type="spellEnd"/>
      <w:r w:rsidRPr="00DC2F42">
        <w:t>), Santa Clara, USA) was incubated for 30 minutes in a 1:100 dilution in 1% BSA/PBS. Diaminobenzidine (DAB) substrate (Sigma, St Louis, USA) was mixed with PBS containing 0.03% H</w:t>
      </w:r>
      <w:r w:rsidRPr="00DC2F42">
        <w:rPr>
          <w:vertAlign w:val="subscript"/>
        </w:rPr>
        <w:t>2</w:t>
      </w:r>
      <w:r w:rsidRPr="00DC2F42">
        <w:t>O</w:t>
      </w:r>
      <w:r w:rsidRPr="00DC2F42">
        <w:rPr>
          <w:vertAlign w:val="subscript"/>
        </w:rPr>
        <w:t>2</w:t>
      </w:r>
      <w:r w:rsidRPr="00DC2F42">
        <w:t>. The slides were incubated for 10 minutes in this DAB-H</w:t>
      </w:r>
      <w:r w:rsidRPr="00DC2F42">
        <w:rPr>
          <w:vertAlign w:val="subscript"/>
        </w:rPr>
        <w:t>2</w:t>
      </w:r>
      <w:r w:rsidRPr="00DC2F42">
        <w:t>O</w:t>
      </w:r>
      <w:r w:rsidRPr="00DC2F42">
        <w:rPr>
          <w:vertAlign w:val="subscript"/>
        </w:rPr>
        <w:t>2</w:t>
      </w:r>
      <w:r w:rsidRPr="00DC2F42">
        <w:t xml:space="preserve"> mix. A counterstain with eosin (Chroma, Bellows Falls, USA) was performed and slides were dehydrated and mounted in Tissue-Tek </w:t>
      </w:r>
      <w:proofErr w:type="spellStart"/>
      <w:r w:rsidRPr="00DC2F42">
        <w:t>Coverslipping</w:t>
      </w:r>
      <w:proofErr w:type="spellEnd"/>
      <w:r w:rsidRPr="00DC2F42">
        <w:t xml:space="preserve"> Film with the Sakura Tissue-Tek Film </w:t>
      </w:r>
      <w:proofErr w:type="spellStart"/>
      <w:r w:rsidRPr="00DC2F42">
        <w:t>Coverslipper</w:t>
      </w:r>
      <w:proofErr w:type="spellEnd"/>
      <w:r w:rsidRPr="00DC2F42">
        <w:t>.</w:t>
      </w:r>
    </w:p>
    <w:p w14:paraId="5B678B66" w14:textId="77777777" w:rsidR="00103A0A" w:rsidRPr="00DC2F42" w:rsidRDefault="00103A0A" w:rsidP="00103A0A">
      <w:pPr>
        <w:jc w:val="both"/>
      </w:pPr>
    </w:p>
    <w:p w14:paraId="2E5B9FCC" w14:textId="7C34FDC0" w:rsidR="000334D8" w:rsidRDefault="00103A0A" w:rsidP="00103A0A">
      <w:pPr>
        <w:spacing w:after="120"/>
        <w:jc w:val="both"/>
        <w:rPr>
          <w:rFonts w:cstheme="minorHAnsi"/>
          <w:b/>
        </w:rPr>
      </w:pPr>
      <w:r>
        <w:rPr>
          <w:rFonts w:cstheme="minorHAnsi"/>
          <w:b/>
        </w:rPr>
        <w:br w:type="column"/>
      </w:r>
      <w:r w:rsidRPr="00DC2F42">
        <w:rPr>
          <w:rFonts w:cstheme="minorHAnsi"/>
          <w:b/>
        </w:rPr>
        <w:lastRenderedPageBreak/>
        <w:t>Supplementary Figures</w:t>
      </w:r>
    </w:p>
    <w:p w14:paraId="1640BBA2" w14:textId="47D51833" w:rsidR="00EF0DD0" w:rsidRDefault="00EF0DD0" w:rsidP="00103A0A">
      <w:pPr>
        <w:spacing w:after="120"/>
        <w:jc w:val="both"/>
        <w:rPr>
          <w:rFonts w:cstheme="minorHAnsi"/>
          <w:b/>
        </w:rPr>
      </w:pPr>
      <w:r>
        <w:rPr>
          <w:rFonts w:cstheme="minorHAnsi"/>
          <w:b/>
          <w:noProof/>
        </w:rPr>
        <w:drawing>
          <wp:inline distT="0" distB="0" distL="0" distR="0" wp14:anchorId="16EACD16" wp14:editId="763D2A8C">
            <wp:extent cx="5553075" cy="7059764"/>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a:extLst>
                        <a:ext uri="{28A0092B-C50C-407E-A947-70E740481C1C}">
                          <a14:useLocalDpi xmlns:a14="http://schemas.microsoft.com/office/drawing/2010/main" val="0"/>
                        </a:ext>
                      </a:extLst>
                    </a:blip>
                    <a:stretch>
                      <a:fillRect/>
                    </a:stretch>
                  </pic:blipFill>
                  <pic:spPr>
                    <a:xfrm>
                      <a:off x="0" y="0"/>
                      <a:ext cx="5567994" cy="7078731"/>
                    </a:xfrm>
                    <a:prstGeom prst="rect">
                      <a:avLst/>
                    </a:prstGeom>
                  </pic:spPr>
                </pic:pic>
              </a:graphicData>
            </a:graphic>
          </wp:inline>
        </w:drawing>
      </w:r>
    </w:p>
    <w:p w14:paraId="14C5E97E" w14:textId="7637BFCC" w:rsidR="001306E7" w:rsidRDefault="001306E7">
      <w:pPr>
        <w:spacing w:before="0" w:after="160" w:line="259" w:lineRule="auto"/>
        <w:rPr>
          <w:rFonts w:cs="Times New Roman"/>
          <w:sz w:val="22"/>
          <w:szCs w:val="20"/>
        </w:rPr>
      </w:pPr>
      <w:r w:rsidRPr="001306E7">
        <w:rPr>
          <w:rFonts w:cs="Times New Roman"/>
          <w:b/>
          <w:bCs/>
          <w:sz w:val="22"/>
          <w:szCs w:val="20"/>
        </w:rPr>
        <w:t>Supplementary figure 1. Workflow for analysis of staining intensity with weak/moderate/strong distribution.</w:t>
      </w:r>
      <w:r w:rsidRPr="001306E7">
        <w:rPr>
          <w:rFonts w:cs="Times New Roman"/>
          <w:sz w:val="22"/>
          <w:szCs w:val="20"/>
        </w:rPr>
        <w:t> Original images were obtained by scanning the microscope slide with a slide scanner. (</w:t>
      </w:r>
      <w:r w:rsidRPr="001306E7">
        <w:rPr>
          <w:rFonts w:cs="Times New Roman"/>
          <w:b/>
          <w:bCs/>
          <w:sz w:val="22"/>
          <w:szCs w:val="20"/>
        </w:rPr>
        <w:t>A</w:t>
      </w:r>
      <w:r w:rsidRPr="001306E7">
        <w:rPr>
          <w:rFonts w:cs="Times New Roman"/>
          <w:sz w:val="22"/>
          <w:szCs w:val="20"/>
        </w:rPr>
        <w:t>) Images were converted to 8-bit for total tissue area calculation (colour_0). Simultaneously, the original image was deconvoluted to separate the colors (colour_1 (</w:t>
      </w:r>
      <w:r w:rsidR="00D105B1">
        <w:rPr>
          <w:rFonts w:cs="Times New Roman"/>
          <w:sz w:val="22"/>
          <w:szCs w:val="20"/>
        </w:rPr>
        <w:t>eosin</w:t>
      </w:r>
      <w:r w:rsidRPr="001306E7">
        <w:rPr>
          <w:rFonts w:cs="Times New Roman"/>
          <w:sz w:val="22"/>
          <w:szCs w:val="20"/>
        </w:rPr>
        <w:t>) and colour_2 (stain of interest (DAB))). (</w:t>
      </w:r>
      <w:r w:rsidRPr="001306E7">
        <w:rPr>
          <w:rFonts w:cs="Times New Roman"/>
          <w:b/>
          <w:bCs/>
          <w:sz w:val="22"/>
          <w:szCs w:val="20"/>
        </w:rPr>
        <w:t>B</w:t>
      </w:r>
      <w:r w:rsidRPr="001306E7">
        <w:rPr>
          <w:rFonts w:cs="Times New Roman"/>
          <w:sz w:val="22"/>
          <w:szCs w:val="20"/>
        </w:rPr>
        <w:t xml:space="preserve">) The staining of interest (colour_2) was analyzed for total area stained and intensity of stain of positive pixels.  The intensity of positive pixels was separated into relative amounts of weak, moderate and strong staining, calculated using three </w:t>
      </w:r>
      <w:proofErr w:type="spellStart"/>
      <w:r w:rsidRPr="001306E7">
        <w:rPr>
          <w:rFonts w:cs="Times New Roman"/>
          <w:sz w:val="22"/>
          <w:szCs w:val="20"/>
        </w:rPr>
        <w:t>tertiles</w:t>
      </w:r>
      <w:proofErr w:type="spellEnd"/>
      <w:r>
        <w:rPr>
          <w:rFonts w:cs="Times New Roman"/>
          <w:sz w:val="22"/>
          <w:szCs w:val="20"/>
        </w:rPr>
        <w:t xml:space="preserve"> w</w:t>
      </w:r>
      <w:r w:rsidRPr="001306E7">
        <w:rPr>
          <w:rFonts w:cs="Times New Roman"/>
          <w:sz w:val="22"/>
          <w:szCs w:val="20"/>
        </w:rPr>
        <w:t>ithin the total threshold boundaries.</w:t>
      </w:r>
    </w:p>
    <w:p w14:paraId="40DC34E6" w14:textId="2325C22B" w:rsidR="000334D8" w:rsidRPr="001306E7" w:rsidRDefault="006702CA">
      <w:pPr>
        <w:spacing w:before="0" w:after="160" w:line="259" w:lineRule="auto"/>
        <w:rPr>
          <w:rFonts w:cs="Times New Roman"/>
          <w:sz w:val="22"/>
          <w:szCs w:val="20"/>
        </w:rPr>
      </w:pPr>
      <w:r>
        <w:rPr>
          <w:rFonts w:cs="Times New Roman"/>
          <w:noProof/>
          <w:sz w:val="22"/>
          <w:szCs w:val="20"/>
        </w:rPr>
        <w:lastRenderedPageBreak/>
        <w:drawing>
          <wp:inline distT="0" distB="0" distL="0" distR="0" wp14:anchorId="7A96BA5E" wp14:editId="32E05CAC">
            <wp:extent cx="5760299" cy="7208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10622 Supp 2.tif"/>
                    <pic:cNvPicPr/>
                  </pic:nvPicPr>
                  <pic:blipFill rotWithShape="1">
                    <a:blip r:embed="rId7"/>
                    <a:srcRect t="2630" b="3501"/>
                    <a:stretch/>
                  </pic:blipFill>
                  <pic:spPr bwMode="auto">
                    <a:xfrm>
                      <a:off x="0" y="0"/>
                      <a:ext cx="5760720" cy="7209401"/>
                    </a:xfrm>
                    <a:prstGeom prst="rect">
                      <a:avLst/>
                    </a:prstGeom>
                    <a:ln>
                      <a:noFill/>
                    </a:ln>
                    <a:extLst>
                      <a:ext uri="{53640926-AAD7-44D8-BBD7-CCE9431645EC}">
                        <a14:shadowObscured xmlns:a14="http://schemas.microsoft.com/office/drawing/2010/main"/>
                      </a:ext>
                    </a:extLst>
                  </pic:spPr>
                </pic:pic>
              </a:graphicData>
            </a:graphic>
          </wp:inline>
        </w:drawing>
      </w:r>
    </w:p>
    <w:p w14:paraId="0AEBC0DD" w14:textId="7A14D146" w:rsidR="000334D8" w:rsidRPr="000334D8" w:rsidRDefault="000334D8">
      <w:pPr>
        <w:spacing w:before="0" w:after="160" w:line="259" w:lineRule="auto"/>
        <w:rPr>
          <w:rFonts w:cs="Times New Roman"/>
          <w:sz w:val="22"/>
          <w:szCs w:val="20"/>
        </w:rPr>
      </w:pPr>
      <w:r w:rsidRPr="000334D8">
        <w:rPr>
          <w:rFonts w:cs="Times New Roman"/>
          <w:b/>
          <w:bCs/>
          <w:sz w:val="22"/>
          <w:szCs w:val="20"/>
        </w:rPr>
        <w:t xml:space="preserve">Supplementary figure </w:t>
      </w:r>
      <w:r w:rsidR="00EF0DD0">
        <w:rPr>
          <w:rFonts w:cs="Times New Roman"/>
          <w:b/>
          <w:bCs/>
          <w:sz w:val="22"/>
          <w:szCs w:val="20"/>
        </w:rPr>
        <w:t>2</w:t>
      </w:r>
      <w:r w:rsidRPr="000334D8">
        <w:rPr>
          <w:rFonts w:cs="Times New Roman"/>
          <w:b/>
          <w:bCs/>
          <w:sz w:val="22"/>
          <w:szCs w:val="20"/>
        </w:rPr>
        <w:t xml:space="preserve">. </w:t>
      </w:r>
      <w:r>
        <w:rPr>
          <w:rFonts w:cs="Times New Roman"/>
          <w:b/>
          <w:bCs/>
          <w:sz w:val="22"/>
          <w:szCs w:val="20"/>
        </w:rPr>
        <w:t xml:space="preserve">QQ plots show normal distribution of data. </w:t>
      </w:r>
      <w:r>
        <w:rPr>
          <w:rFonts w:cs="Times New Roman"/>
          <w:sz w:val="22"/>
          <w:szCs w:val="20"/>
        </w:rPr>
        <w:t>QQ plots were generated for all datasets to test normality</w:t>
      </w:r>
      <w:r w:rsidRPr="000334D8">
        <w:rPr>
          <w:rFonts w:cs="Times New Roman"/>
          <w:sz w:val="22"/>
        </w:rPr>
        <w:t xml:space="preserve">. </w:t>
      </w:r>
      <w:r w:rsidRPr="000334D8">
        <w:rPr>
          <w:rFonts w:cs="Times New Roman"/>
          <w:iCs/>
          <w:color w:val="000000"/>
          <w:sz w:val="22"/>
        </w:rPr>
        <w:t>(</w:t>
      </w:r>
      <w:r w:rsidRPr="000334D8">
        <w:rPr>
          <w:rFonts w:cs="Times New Roman"/>
          <w:b/>
          <w:bCs/>
          <w:iCs/>
          <w:color w:val="000000"/>
          <w:sz w:val="22"/>
        </w:rPr>
        <w:t>A)</w:t>
      </w:r>
      <w:r>
        <w:rPr>
          <w:rFonts w:cs="Times New Roman"/>
          <w:iCs/>
          <w:color w:val="000000"/>
          <w:sz w:val="22"/>
        </w:rPr>
        <w:t xml:space="preserve"> QQ plots for Masson’s trichrome stain on whole lung tissues and decellularized lung tissues</w:t>
      </w:r>
      <w:r w:rsidRPr="000334D8">
        <w:rPr>
          <w:rFonts w:cs="Times New Roman"/>
          <w:iCs/>
          <w:color w:val="000000"/>
          <w:sz w:val="22"/>
        </w:rPr>
        <w:t xml:space="preserve">. </w:t>
      </w:r>
      <w:r w:rsidR="00B01918">
        <w:rPr>
          <w:rFonts w:cs="Times New Roman"/>
          <w:iCs/>
          <w:color w:val="000000"/>
          <w:sz w:val="22"/>
        </w:rPr>
        <w:t xml:space="preserve">Mean staining intensity and % collagen of total area. </w:t>
      </w:r>
      <w:r w:rsidRPr="000334D8">
        <w:rPr>
          <w:rFonts w:cs="Times New Roman"/>
          <w:iCs/>
          <w:color w:val="000000"/>
          <w:sz w:val="22"/>
        </w:rPr>
        <w:t>(</w:t>
      </w:r>
      <w:r w:rsidRPr="000334D8">
        <w:rPr>
          <w:rFonts w:cs="Times New Roman"/>
          <w:b/>
          <w:bCs/>
          <w:iCs/>
          <w:color w:val="000000"/>
          <w:sz w:val="22"/>
        </w:rPr>
        <w:t>B)</w:t>
      </w:r>
      <w:r w:rsidRPr="000334D8">
        <w:rPr>
          <w:rFonts w:cs="Times New Roman"/>
          <w:iCs/>
          <w:color w:val="000000"/>
          <w:sz w:val="22"/>
        </w:rPr>
        <w:t xml:space="preserve"> </w:t>
      </w:r>
      <w:r>
        <w:rPr>
          <w:rFonts w:cs="Times New Roman"/>
          <w:iCs/>
          <w:color w:val="000000"/>
          <w:sz w:val="22"/>
        </w:rPr>
        <w:t>QQ plots for CHP staining on whole</w:t>
      </w:r>
      <w:r w:rsidRPr="000334D8">
        <w:rPr>
          <w:rFonts w:cs="Times New Roman"/>
          <w:iCs/>
          <w:color w:val="000000"/>
          <w:sz w:val="22"/>
        </w:rPr>
        <w:t xml:space="preserve"> </w:t>
      </w:r>
      <w:r>
        <w:rPr>
          <w:rFonts w:cs="Times New Roman"/>
          <w:iCs/>
          <w:color w:val="000000"/>
          <w:sz w:val="22"/>
        </w:rPr>
        <w:t>lung tissues and decellularized lung tissues</w:t>
      </w:r>
      <w:r w:rsidRPr="000334D8">
        <w:rPr>
          <w:rFonts w:cs="Times New Roman"/>
          <w:iCs/>
          <w:color w:val="000000"/>
          <w:sz w:val="22"/>
        </w:rPr>
        <w:t>. (</w:t>
      </w:r>
      <w:r>
        <w:rPr>
          <w:rFonts w:cs="Times New Roman"/>
          <w:b/>
          <w:bCs/>
          <w:iCs/>
          <w:color w:val="000000"/>
          <w:sz w:val="22"/>
        </w:rPr>
        <w:t>C</w:t>
      </w:r>
      <w:r w:rsidRPr="000334D8">
        <w:rPr>
          <w:rFonts w:cs="Times New Roman"/>
          <w:b/>
          <w:bCs/>
          <w:iCs/>
          <w:color w:val="000000"/>
          <w:sz w:val="22"/>
        </w:rPr>
        <w:t>)</w:t>
      </w:r>
      <w:r w:rsidRPr="000334D8">
        <w:rPr>
          <w:rFonts w:cs="Times New Roman"/>
          <w:iCs/>
          <w:color w:val="000000"/>
          <w:sz w:val="22"/>
        </w:rPr>
        <w:t xml:space="preserve"> QQ plots</w:t>
      </w:r>
      <w:r>
        <w:rPr>
          <w:rFonts w:cs="Times New Roman"/>
          <w:iCs/>
          <w:color w:val="000000"/>
          <w:sz w:val="22"/>
        </w:rPr>
        <w:t xml:space="preserve"> for H&amp;E staining of </w:t>
      </w:r>
      <w:proofErr w:type="spellStart"/>
      <w:r>
        <w:rPr>
          <w:rFonts w:cs="Times New Roman"/>
          <w:iCs/>
          <w:color w:val="000000"/>
          <w:sz w:val="22"/>
        </w:rPr>
        <w:t>recellularized</w:t>
      </w:r>
      <w:proofErr w:type="spellEnd"/>
      <w:r>
        <w:rPr>
          <w:rFonts w:cs="Times New Roman"/>
          <w:iCs/>
          <w:color w:val="000000"/>
          <w:sz w:val="22"/>
        </w:rPr>
        <w:t xml:space="preserve"> matrices. </w:t>
      </w:r>
      <w:r w:rsidRPr="000334D8">
        <w:rPr>
          <w:rFonts w:cs="Times New Roman"/>
          <w:iCs/>
          <w:color w:val="000000"/>
          <w:sz w:val="22"/>
        </w:rPr>
        <w:t>(</w:t>
      </w:r>
      <w:r>
        <w:rPr>
          <w:rFonts w:cs="Times New Roman"/>
          <w:b/>
          <w:bCs/>
          <w:iCs/>
          <w:color w:val="000000"/>
          <w:sz w:val="22"/>
        </w:rPr>
        <w:t>D</w:t>
      </w:r>
      <w:r w:rsidRPr="000334D8">
        <w:rPr>
          <w:rFonts w:cs="Times New Roman"/>
          <w:b/>
          <w:bCs/>
          <w:iCs/>
          <w:color w:val="000000"/>
          <w:sz w:val="22"/>
        </w:rPr>
        <w:t>)</w:t>
      </w:r>
      <w:r w:rsidRPr="000334D8">
        <w:rPr>
          <w:rFonts w:cs="Times New Roman"/>
          <w:iCs/>
          <w:color w:val="000000"/>
          <w:sz w:val="22"/>
        </w:rPr>
        <w:t xml:space="preserve"> QQ plots</w:t>
      </w:r>
      <w:r>
        <w:rPr>
          <w:rFonts w:cs="Times New Roman"/>
          <w:iCs/>
          <w:color w:val="000000"/>
          <w:sz w:val="22"/>
        </w:rPr>
        <w:t xml:space="preserve"> for CHP staining of </w:t>
      </w:r>
      <w:proofErr w:type="spellStart"/>
      <w:r>
        <w:rPr>
          <w:rFonts w:cs="Times New Roman"/>
          <w:iCs/>
          <w:color w:val="000000"/>
          <w:sz w:val="22"/>
        </w:rPr>
        <w:t>recellularized</w:t>
      </w:r>
      <w:proofErr w:type="spellEnd"/>
      <w:r>
        <w:rPr>
          <w:rFonts w:cs="Times New Roman"/>
          <w:iCs/>
          <w:color w:val="000000"/>
          <w:sz w:val="22"/>
        </w:rPr>
        <w:t xml:space="preserve"> matrices.</w:t>
      </w:r>
    </w:p>
    <w:p w14:paraId="783F3A48" w14:textId="77777777" w:rsidR="000334D8" w:rsidRDefault="000334D8">
      <w:pPr>
        <w:spacing w:before="0" w:after="160" w:line="259" w:lineRule="auto"/>
        <w:rPr>
          <w:rFonts w:cstheme="minorHAnsi"/>
          <w:b/>
        </w:rPr>
      </w:pPr>
      <w:r>
        <w:rPr>
          <w:rFonts w:cstheme="minorHAnsi"/>
          <w:b/>
          <w:noProof/>
        </w:rPr>
        <w:lastRenderedPageBreak/>
        <w:drawing>
          <wp:inline distT="0" distB="0" distL="0" distR="0" wp14:anchorId="5723930F" wp14:editId="7A710459">
            <wp:extent cx="5760720" cy="65622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6562282"/>
                    </a:xfrm>
                    <a:prstGeom prst="rect">
                      <a:avLst/>
                    </a:prstGeom>
                  </pic:spPr>
                </pic:pic>
              </a:graphicData>
            </a:graphic>
          </wp:inline>
        </w:drawing>
      </w:r>
    </w:p>
    <w:p w14:paraId="1D382118" w14:textId="1B833BC9" w:rsidR="000334D8" w:rsidRDefault="000334D8">
      <w:pPr>
        <w:spacing w:before="0" w:after="160" w:line="259" w:lineRule="auto"/>
        <w:rPr>
          <w:rFonts w:cstheme="minorHAnsi"/>
          <w:b/>
        </w:rPr>
      </w:pPr>
      <w:r w:rsidRPr="000334D8">
        <w:rPr>
          <w:rFonts w:cs="Times New Roman"/>
          <w:b/>
          <w:bCs/>
          <w:sz w:val="22"/>
          <w:szCs w:val="20"/>
        </w:rPr>
        <w:t xml:space="preserve">Supplementary figure </w:t>
      </w:r>
      <w:r w:rsidR="00EF0DD0">
        <w:rPr>
          <w:rFonts w:cs="Times New Roman"/>
          <w:b/>
          <w:bCs/>
          <w:sz w:val="22"/>
          <w:szCs w:val="20"/>
        </w:rPr>
        <w:t>3</w:t>
      </w:r>
      <w:r w:rsidRPr="000334D8">
        <w:rPr>
          <w:rFonts w:cs="Times New Roman"/>
          <w:b/>
          <w:bCs/>
          <w:sz w:val="22"/>
          <w:szCs w:val="20"/>
        </w:rPr>
        <w:t xml:space="preserve">. </w:t>
      </w:r>
      <w:r w:rsidR="001B7809">
        <w:rPr>
          <w:rFonts w:cs="Times New Roman"/>
          <w:b/>
          <w:bCs/>
          <w:sz w:val="22"/>
          <w:szCs w:val="20"/>
        </w:rPr>
        <w:t xml:space="preserve">Comparison of mean staining intensity of decellularized matrices without cells and after recellularization shows no significant differences. </w:t>
      </w:r>
      <w:r w:rsidR="00A23EB0">
        <w:rPr>
          <w:rFonts w:cs="Times New Roman"/>
          <w:sz w:val="22"/>
          <w:szCs w:val="20"/>
        </w:rPr>
        <w:t>Primary lung fibroblasts were seeded onto d</w:t>
      </w:r>
      <w:r w:rsidR="00A23EB0" w:rsidRPr="00A23EB0">
        <w:rPr>
          <w:rFonts w:cs="Times New Roman"/>
          <w:iCs/>
          <w:color w:val="000000"/>
          <w:sz w:val="22"/>
          <w:szCs w:val="20"/>
        </w:rPr>
        <w:t xml:space="preserve">ecellularized matrices </w:t>
      </w:r>
      <w:r w:rsidR="00A23EB0">
        <w:rPr>
          <w:rFonts w:cs="Times New Roman"/>
          <w:iCs/>
          <w:color w:val="000000"/>
          <w:sz w:val="22"/>
          <w:szCs w:val="20"/>
        </w:rPr>
        <w:t>and cultured</w:t>
      </w:r>
      <w:r w:rsidR="00A23EB0" w:rsidRPr="00A23EB0">
        <w:rPr>
          <w:rFonts w:cs="Times New Roman"/>
          <w:iCs/>
          <w:color w:val="000000"/>
          <w:sz w:val="22"/>
          <w:szCs w:val="20"/>
        </w:rPr>
        <w:t xml:space="preserve"> for 7 days. </w:t>
      </w:r>
      <w:r w:rsidR="00A23EB0">
        <w:rPr>
          <w:rFonts w:cs="Times New Roman"/>
          <w:iCs/>
          <w:color w:val="000000"/>
          <w:sz w:val="22"/>
          <w:szCs w:val="20"/>
        </w:rPr>
        <w:t xml:space="preserve">Simultaneously, decellularized matrices without cells were cultured. </w:t>
      </w:r>
      <w:r w:rsidR="00A23EB0" w:rsidRPr="00A23EB0">
        <w:rPr>
          <w:rFonts w:cs="Times New Roman"/>
          <w:iCs/>
          <w:color w:val="000000"/>
          <w:sz w:val="22"/>
          <w:szCs w:val="20"/>
        </w:rPr>
        <w:t xml:space="preserve">Sections of </w:t>
      </w:r>
      <w:proofErr w:type="spellStart"/>
      <w:r w:rsidR="00A23EB0" w:rsidRPr="00A23EB0">
        <w:rPr>
          <w:rFonts w:cs="Times New Roman"/>
          <w:iCs/>
          <w:color w:val="000000"/>
          <w:sz w:val="22"/>
          <w:szCs w:val="20"/>
        </w:rPr>
        <w:t>recellularized</w:t>
      </w:r>
      <w:proofErr w:type="spellEnd"/>
      <w:r w:rsidR="00A23EB0" w:rsidRPr="00A23EB0">
        <w:rPr>
          <w:rFonts w:cs="Times New Roman"/>
          <w:iCs/>
          <w:color w:val="000000"/>
          <w:sz w:val="22"/>
          <w:szCs w:val="20"/>
        </w:rPr>
        <w:t xml:space="preserve"> lung tissue were stained </w:t>
      </w:r>
      <w:r w:rsidR="00A23EB0">
        <w:rPr>
          <w:rFonts w:cs="Times New Roman"/>
          <w:iCs/>
          <w:color w:val="000000"/>
          <w:sz w:val="22"/>
          <w:szCs w:val="20"/>
        </w:rPr>
        <w:t>with</w:t>
      </w:r>
      <w:r w:rsidR="00A23EB0" w:rsidRPr="00A23EB0">
        <w:rPr>
          <w:rFonts w:cs="Times New Roman"/>
          <w:iCs/>
          <w:color w:val="000000"/>
          <w:sz w:val="22"/>
          <w:szCs w:val="20"/>
        </w:rPr>
        <w:t xml:space="preserve"> </w:t>
      </w:r>
      <w:r w:rsidR="00A23EB0">
        <w:rPr>
          <w:rFonts w:cs="Times New Roman"/>
          <w:iCs/>
          <w:color w:val="000000"/>
          <w:sz w:val="22"/>
          <w:szCs w:val="20"/>
        </w:rPr>
        <w:t>H&amp;E or for CHP</w:t>
      </w:r>
      <w:r w:rsidR="00A23EB0" w:rsidRPr="00A23EB0">
        <w:rPr>
          <w:rFonts w:cs="Times New Roman"/>
          <w:iCs/>
          <w:color w:val="000000"/>
          <w:sz w:val="22"/>
          <w:szCs w:val="20"/>
        </w:rPr>
        <w:t xml:space="preserve"> and counterstained with eosin (pink). </w:t>
      </w:r>
      <w:r w:rsidR="001B7809">
        <w:rPr>
          <w:rFonts w:cs="Times New Roman"/>
          <w:sz w:val="22"/>
          <w:szCs w:val="20"/>
        </w:rPr>
        <w:t>Mean staining intensity of H&amp;E and CHP staining was measured.</w:t>
      </w:r>
      <w:r w:rsidR="00A23EB0">
        <w:rPr>
          <w:rFonts w:cs="Times New Roman"/>
          <w:sz w:val="22"/>
          <w:szCs w:val="20"/>
        </w:rPr>
        <w:t xml:space="preserve"> Data with no cells were inconclusive. </w:t>
      </w:r>
      <w:r w:rsidR="00A23EB0" w:rsidRPr="000334D8">
        <w:rPr>
          <w:rFonts w:cs="Times New Roman"/>
          <w:iCs/>
          <w:color w:val="000000"/>
          <w:sz w:val="22"/>
        </w:rPr>
        <w:t>(</w:t>
      </w:r>
      <w:r w:rsidR="00A23EB0" w:rsidRPr="000334D8">
        <w:rPr>
          <w:rFonts w:cs="Times New Roman"/>
          <w:b/>
          <w:bCs/>
          <w:iCs/>
          <w:color w:val="000000"/>
          <w:sz w:val="22"/>
        </w:rPr>
        <w:t>A)</w:t>
      </w:r>
      <w:r w:rsidR="00A23EB0">
        <w:rPr>
          <w:rFonts w:cs="Times New Roman"/>
          <w:iCs/>
          <w:color w:val="000000"/>
          <w:sz w:val="22"/>
        </w:rPr>
        <w:t xml:space="preserve"> Mean staining intensity of H&amp;E staining</w:t>
      </w:r>
      <w:r w:rsidR="00A23EB0" w:rsidRPr="000334D8">
        <w:rPr>
          <w:rFonts w:cs="Times New Roman"/>
          <w:iCs/>
          <w:color w:val="000000"/>
          <w:sz w:val="22"/>
        </w:rPr>
        <w:t>. (</w:t>
      </w:r>
      <w:r w:rsidR="00A23EB0" w:rsidRPr="000334D8">
        <w:rPr>
          <w:rFonts w:cs="Times New Roman"/>
          <w:b/>
          <w:bCs/>
          <w:iCs/>
          <w:color w:val="000000"/>
          <w:sz w:val="22"/>
        </w:rPr>
        <w:t>B)</w:t>
      </w:r>
      <w:r w:rsidR="00A23EB0" w:rsidRPr="000334D8">
        <w:rPr>
          <w:rFonts w:cs="Times New Roman"/>
          <w:iCs/>
          <w:color w:val="000000"/>
          <w:sz w:val="22"/>
        </w:rPr>
        <w:t xml:space="preserve"> </w:t>
      </w:r>
      <w:r w:rsidR="00A23EB0" w:rsidRPr="00D762CF">
        <w:rPr>
          <w:rFonts w:cs="Times New Roman"/>
          <w:iCs/>
          <w:color w:val="000000"/>
          <w:sz w:val="22"/>
        </w:rPr>
        <w:t>Mean staining intensity of CHP staining.</w:t>
      </w:r>
      <w:r w:rsidR="00D762CF" w:rsidRPr="00D762CF">
        <w:rPr>
          <w:rFonts w:cs="Times New Roman"/>
          <w:iCs/>
          <w:color w:val="000000"/>
          <w:sz w:val="22"/>
        </w:rPr>
        <w:t xml:space="preserve"> </w:t>
      </w:r>
      <w:r w:rsidR="00D762CF" w:rsidRPr="00D762CF">
        <w:rPr>
          <w:iCs/>
          <w:color w:val="000000"/>
          <w:sz w:val="22"/>
          <w:szCs w:val="20"/>
        </w:rPr>
        <w:t xml:space="preserve">Groups were compared using a two-way ANOVA followed by the original FDR method of </w:t>
      </w:r>
      <w:proofErr w:type="spellStart"/>
      <w:r w:rsidR="00D762CF" w:rsidRPr="00D762CF">
        <w:rPr>
          <w:iCs/>
          <w:color w:val="000000"/>
          <w:sz w:val="22"/>
          <w:szCs w:val="20"/>
        </w:rPr>
        <w:t>Benjamini</w:t>
      </w:r>
      <w:proofErr w:type="spellEnd"/>
      <w:r w:rsidR="00D762CF" w:rsidRPr="00D762CF">
        <w:rPr>
          <w:iCs/>
          <w:color w:val="000000"/>
          <w:sz w:val="22"/>
          <w:szCs w:val="20"/>
        </w:rPr>
        <w:t xml:space="preserve"> and Hochberg post hoc test. P&lt;0.05 was considered significant. All matrices are derived from the same control and IPF donor, primary lung fibroblasts were obtained from 3</w:t>
      </w:r>
      <w:r w:rsidR="00D762CF" w:rsidRPr="00DC2F42">
        <w:rPr>
          <w:iCs/>
          <w:color w:val="000000"/>
          <w:sz w:val="22"/>
          <w:szCs w:val="20"/>
        </w:rPr>
        <w:t xml:space="preserve"> different control donors (n=3). </w:t>
      </w:r>
      <w:r>
        <w:rPr>
          <w:rFonts w:cstheme="minorHAnsi"/>
          <w:b/>
        </w:rPr>
        <w:br w:type="page"/>
      </w:r>
    </w:p>
    <w:p w14:paraId="0D8F8D9A" w14:textId="77777777" w:rsidR="00103A0A" w:rsidRDefault="00103A0A" w:rsidP="00103A0A">
      <w:pPr>
        <w:spacing w:after="120"/>
        <w:jc w:val="both"/>
        <w:rPr>
          <w:rFonts w:cstheme="minorHAnsi"/>
          <w:b/>
        </w:rPr>
      </w:pPr>
    </w:p>
    <w:p w14:paraId="0C0E237D" w14:textId="384827E1" w:rsidR="00103A0A" w:rsidRDefault="00103A0A" w:rsidP="00103A0A">
      <w:pPr>
        <w:pStyle w:val="NoSpacing"/>
        <w:rPr>
          <w:lang w:val="en-US"/>
        </w:rPr>
      </w:pPr>
      <w:r>
        <w:rPr>
          <w:noProof/>
          <w:lang w:val="en-US"/>
        </w:rPr>
        <w:drawing>
          <wp:inline distT="0" distB="0" distL="0" distR="0" wp14:anchorId="432EAA72" wp14:editId="186A7EC7">
            <wp:extent cx="5399746" cy="69517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9746" cy="6951786"/>
                    </a:xfrm>
                    <a:prstGeom prst="rect">
                      <a:avLst/>
                    </a:prstGeom>
                  </pic:spPr>
                </pic:pic>
              </a:graphicData>
            </a:graphic>
          </wp:inline>
        </w:drawing>
      </w:r>
    </w:p>
    <w:p w14:paraId="157425BD" w14:textId="77777777" w:rsidR="00103A0A" w:rsidRDefault="00103A0A" w:rsidP="00103A0A">
      <w:pPr>
        <w:pStyle w:val="NoSpacing"/>
        <w:rPr>
          <w:lang w:val="en-US"/>
        </w:rPr>
      </w:pPr>
    </w:p>
    <w:p w14:paraId="23D88766" w14:textId="37BF5BF1" w:rsidR="00103A0A" w:rsidRPr="00580D2E" w:rsidRDefault="00103A0A" w:rsidP="00103A0A">
      <w:pPr>
        <w:pStyle w:val="NoSpacing"/>
        <w:jc w:val="both"/>
        <w:rPr>
          <w:rFonts w:ascii="Times New Roman" w:hAnsi="Times New Roman" w:cs="Times New Roman"/>
          <w:lang w:val="en-US"/>
        </w:rPr>
      </w:pPr>
      <w:r w:rsidRPr="00580D2E">
        <w:rPr>
          <w:rFonts w:ascii="Times New Roman" w:hAnsi="Times New Roman" w:cs="Times New Roman"/>
          <w:b/>
          <w:bCs/>
          <w:lang w:val="en-US"/>
        </w:rPr>
        <w:t xml:space="preserve">Supplementary figure </w:t>
      </w:r>
      <w:r w:rsidR="00EF0DD0">
        <w:rPr>
          <w:rFonts w:ascii="Times New Roman" w:hAnsi="Times New Roman" w:cs="Times New Roman"/>
          <w:b/>
          <w:bCs/>
          <w:lang w:val="en-US"/>
        </w:rPr>
        <w:t>4</w:t>
      </w:r>
      <w:r w:rsidRPr="00580D2E">
        <w:rPr>
          <w:rFonts w:ascii="Times New Roman" w:hAnsi="Times New Roman" w:cs="Times New Roman"/>
          <w:b/>
          <w:bCs/>
          <w:lang w:val="en-US"/>
        </w:rPr>
        <w:t xml:space="preserve">. </w:t>
      </w:r>
      <w:r>
        <w:rPr>
          <w:rFonts w:ascii="Times New Roman" w:hAnsi="Times New Roman" w:cs="Times New Roman"/>
          <w:b/>
          <w:bCs/>
          <w:lang w:val="en-US"/>
        </w:rPr>
        <w:t>F</w:t>
      </w:r>
      <w:r w:rsidRPr="00580D2E">
        <w:rPr>
          <w:rFonts w:ascii="Times New Roman" w:hAnsi="Times New Roman" w:cs="Times New Roman"/>
          <w:b/>
          <w:bCs/>
          <w:lang w:val="en-US"/>
        </w:rPr>
        <w:t xml:space="preserve">ibronectin </w:t>
      </w:r>
      <w:r>
        <w:rPr>
          <w:rFonts w:ascii="Times New Roman" w:hAnsi="Times New Roman" w:cs="Times New Roman"/>
          <w:b/>
          <w:bCs/>
          <w:lang w:val="en-US"/>
        </w:rPr>
        <w:t>expression</w:t>
      </w:r>
      <w:r w:rsidRPr="00580D2E">
        <w:rPr>
          <w:rFonts w:ascii="Times New Roman" w:hAnsi="Times New Roman" w:cs="Times New Roman"/>
          <w:b/>
          <w:bCs/>
          <w:lang w:val="en-US"/>
        </w:rPr>
        <w:t xml:space="preserve"> </w:t>
      </w:r>
      <w:r>
        <w:rPr>
          <w:rFonts w:ascii="Times New Roman" w:hAnsi="Times New Roman" w:cs="Times New Roman"/>
          <w:b/>
          <w:bCs/>
          <w:lang w:val="en-US"/>
        </w:rPr>
        <w:t>does not change upon recellularization or ASC-CM treatment.</w:t>
      </w:r>
      <w:r w:rsidRPr="00580D2E">
        <w:rPr>
          <w:rFonts w:ascii="Times New Roman" w:hAnsi="Times New Roman" w:cs="Times New Roman"/>
          <w:lang w:val="en-US"/>
        </w:rPr>
        <w:t xml:space="preserve"> </w:t>
      </w:r>
      <w:r w:rsidRPr="00580D2E">
        <w:rPr>
          <w:rFonts w:ascii="Times New Roman" w:hAnsi="Times New Roman" w:cs="Times New Roman"/>
          <w:iCs/>
          <w:color w:val="000000"/>
          <w:lang w:val="en-US"/>
        </w:rPr>
        <w:t xml:space="preserve">Primary lung fibroblasts were seeded into the decellularized matrices and cultured in the absence or presence of ASC-CM for 7 days. Sections of </w:t>
      </w:r>
      <w:proofErr w:type="spellStart"/>
      <w:r w:rsidRPr="00580D2E">
        <w:rPr>
          <w:rFonts w:ascii="Times New Roman" w:hAnsi="Times New Roman" w:cs="Times New Roman"/>
          <w:iCs/>
          <w:color w:val="000000"/>
          <w:lang w:val="en-US"/>
        </w:rPr>
        <w:t>recellularized</w:t>
      </w:r>
      <w:proofErr w:type="spellEnd"/>
      <w:r w:rsidRPr="00580D2E">
        <w:rPr>
          <w:rFonts w:ascii="Times New Roman" w:hAnsi="Times New Roman" w:cs="Times New Roman"/>
          <w:iCs/>
          <w:color w:val="000000"/>
          <w:lang w:val="en-US"/>
        </w:rPr>
        <w:t xml:space="preserve"> lung tissue were stained </w:t>
      </w:r>
      <w:r>
        <w:rPr>
          <w:rFonts w:ascii="Times New Roman" w:hAnsi="Times New Roman" w:cs="Times New Roman"/>
          <w:iCs/>
          <w:color w:val="000000"/>
          <w:lang w:val="en-US"/>
        </w:rPr>
        <w:t xml:space="preserve">for fibronectin (brown) </w:t>
      </w:r>
      <w:r w:rsidRPr="00580D2E">
        <w:rPr>
          <w:rFonts w:ascii="Times New Roman" w:hAnsi="Times New Roman" w:cs="Times New Roman"/>
          <w:iCs/>
          <w:color w:val="000000"/>
          <w:lang w:val="en-US"/>
        </w:rPr>
        <w:t xml:space="preserve">and </w:t>
      </w:r>
      <w:r>
        <w:rPr>
          <w:rFonts w:ascii="Times New Roman" w:hAnsi="Times New Roman" w:cs="Times New Roman"/>
          <w:iCs/>
          <w:color w:val="000000"/>
          <w:lang w:val="en-US"/>
        </w:rPr>
        <w:t>counterstained with</w:t>
      </w:r>
      <w:r w:rsidRPr="00580D2E">
        <w:rPr>
          <w:rFonts w:ascii="Times New Roman" w:hAnsi="Times New Roman" w:cs="Times New Roman"/>
          <w:iCs/>
          <w:color w:val="000000"/>
          <w:lang w:val="en-US"/>
        </w:rPr>
        <w:t xml:space="preserve"> eosin (pink). </w:t>
      </w:r>
      <w:r>
        <w:rPr>
          <w:rFonts w:ascii="Times New Roman" w:hAnsi="Times New Roman" w:cs="Times New Roman"/>
          <w:iCs/>
          <w:color w:val="000000"/>
          <w:lang w:val="en-US"/>
        </w:rPr>
        <w:t>(</w:t>
      </w:r>
      <w:r w:rsidRPr="00580D2E">
        <w:rPr>
          <w:rFonts w:ascii="Times New Roman" w:hAnsi="Times New Roman" w:cs="Times New Roman"/>
          <w:b/>
          <w:bCs/>
          <w:iCs/>
          <w:color w:val="000000"/>
          <w:lang w:val="en-US"/>
        </w:rPr>
        <w:t>A</w:t>
      </w:r>
      <w:r>
        <w:rPr>
          <w:rFonts w:ascii="Times New Roman" w:hAnsi="Times New Roman" w:cs="Times New Roman"/>
          <w:b/>
          <w:bCs/>
          <w:iCs/>
          <w:color w:val="000000"/>
          <w:lang w:val="en-US"/>
        </w:rPr>
        <w:t>)</w:t>
      </w:r>
      <w:r w:rsidRPr="00580D2E">
        <w:rPr>
          <w:rFonts w:ascii="Times New Roman" w:hAnsi="Times New Roman" w:cs="Times New Roman"/>
          <w:iCs/>
          <w:color w:val="000000"/>
          <w:lang w:val="en-US"/>
        </w:rPr>
        <w:t xml:space="preserve"> Representative images of the stained </w:t>
      </w:r>
      <w:proofErr w:type="spellStart"/>
      <w:r w:rsidRPr="00580D2E">
        <w:rPr>
          <w:rFonts w:ascii="Times New Roman" w:hAnsi="Times New Roman" w:cs="Times New Roman"/>
          <w:iCs/>
          <w:color w:val="000000"/>
          <w:lang w:val="en-US"/>
        </w:rPr>
        <w:t>recellularized</w:t>
      </w:r>
      <w:proofErr w:type="spellEnd"/>
      <w:r w:rsidRPr="00580D2E">
        <w:rPr>
          <w:rFonts w:ascii="Times New Roman" w:hAnsi="Times New Roman" w:cs="Times New Roman"/>
          <w:iCs/>
          <w:color w:val="000000"/>
          <w:lang w:val="en-US"/>
        </w:rPr>
        <w:t xml:space="preserve"> matrices.</w:t>
      </w:r>
      <w:r w:rsidRPr="00580D2E">
        <w:rPr>
          <w:rFonts w:ascii="Times New Roman" w:hAnsi="Times New Roman" w:cs="Times New Roman"/>
          <w:b/>
          <w:bCs/>
          <w:iCs/>
          <w:color w:val="000000"/>
          <w:lang w:val="en-US"/>
        </w:rPr>
        <w:t xml:space="preserve"> </w:t>
      </w:r>
      <w:r w:rsidRPr="00580D2E">
        <w:rPr>
          <w:rFonts w:ascii="Times New Roman" w:hAnsi="Times New Roman" w:cs="Times New Roman"/>
          <w:iCs/>
          <w:color w:val="000000"/>
          <w:lang w:val="en-US"/>
        </w:rPr>
        <w:t xml:space="preserve">Scale bar = </w:t>
      </w:r>
      <w:r w:rsidRPr="00E24C5B">
        <w:rPr>
          <w:rFonts w:ascii="Times New Roman" w:hAnsi="Times New Roman" w:cs="Times New Roman"/>
          <w:iCs/>
          <w:color w:val="000000"/>
          <w:szCs w:val="20"/>
          <w:lang w:val="en-US"/>
        </w:rPr>
        <w:t xml:space="preserve">250 </w:t>
      </w:r>
      <w:r w:rsidRPr="00E24C5B">
        <w:rPr>
          <w:rFonts w:ascii="Times New Roman" w:hAnsi="Times New Roman" w:cs="Times New Roman"/>
          <w:iCs/>
          <w:color w:val="000000"/>
          <w:szCs w:val="20"/>
        </w:rPr>
        <w:t>μ</w:t>
      </w:r>
      <w:r w:rsidRPr="00E24C5B">
        <w:rPr>
          <w:rFonts w:ascii="Times New Roman" w:hAnsi="Times New Roman" w:cs="Times New Roman"/>
          <w:iCs/>
          <w:color w:val="000000"/>
          <w:szCs w:val="20"/>
          <w:lang w:val="en-US"/>
        </w:rPr>
        <w:t>m</w:t>
      </w:r>
      <w:r w:rsidRPr="00580D2E">
        <w:rPr>
          <w:rFonts w:ascii="Times New Roman" w:hAnsi="Times New Roman" w:cs="Times New Roman"/>
          <w:iCs/>
          <w:color w:val="000000"/>
          <w:lang w:val="en-US"/>
        </w:rPr>
        <w:t xml:space="preserve">. </w:t>
      </w:r>
      <w:r>
        <w:rPr>
          <w:rFonts w:ascii="Times New Roman" w:hAnsi="Times New Roman" w:cs="Times New Roman"/>
          <w:iCs/>
          <w:color w:val="000000"/>
          <w:lang w:val="en-US"/>
        </w:rPr>
        <w:t>(</w:t>
      </w:r>
      <w:r w:rsidRPr="00580D2E">
        <w:rPr>
          <w:rFonts w:ascii="Times New Roman" w:hAnsi="Times New Roman" w:cs="Times New Roman"/>
          <w:b/>
          <w:bCs/>
          <w:iCs/>
          <w:color w:val="000000"/>
          <w:lang w:val="en-US"/>
        </w:rPr>
        <w:t>B</w:t>
      </w:r>
      <w:r>
        <w:rPr>
          <w:rFonts w:ascii="Times New Roman" w:hAnsi="Times New Roman" w:cs="Times New Roman"/>
          <w:b/>
          <w:bCs/>
          <w:iCs/>
          <w:color w:val="000000"/>
          <w:lang w:val="en-US"/>
        </w:rPr>
        <w:t>)</w:t>
      </w:r>
      <w:r w:rsidRPr="00580D2E">
        <w:rPr>
          <w:rFonts w:ascii="Times New Roman" w:hAnsi="Times New Roman" w:cs="Times New Roman"/>
          <w:iCs/>
          <w:color w:val="000000"/>
          <w:lang w:val="en-US"/>
        </w:rPr>
        <w:t xml:space="preserve"> Quantification of </w:t>
      </w:r>
      <w:r>
        <w:rPr>
          <w:rFonts w:ascii="Times New Roman" w:hAnsi="Times New Roman" w:cs="Times New Roman"/>
          <w:iCs/>
          <w:color w:val="000000"/>
          <w:lang w:val="en-US"/>
        </w:rPr>
        <w:t>the fibronectin</w:t>
      </w:r>
      <w:r w:rsidRPr="00580D2E">
        <w:rPr>
          <w:rFonts w:ascii="Times New Roman" w:hAnsi="Times New Roman" w:cs="Times New Roman"/>
          <w:iCs/>
          <w:color w:val="000000"/>
          <w:lang w:val="en-US"/>
        </w:rPr>
        <w:t xml:space="preserve"> staining, showing the mean staining intensity. Groups were compared using a two-way ANOVA followed by a Tukey post-hoc test. No significant differences were observed (p&gt;0.05). All matrices are derived from the same control and IPF donor, primary lung fibroblasts were obtained from 3 different control donors (n=3).</w:t>
      </w:r>
    </w:p>
    <w:p w14:paraId="44CF0F53" w14:textId="77777777" w:rsidR="00103A0A" w:rsidRDefault="00103A0A" w:rsidP="00103A0A">
      <w:pPr>
        <w:pStyle w:val="NoSpacing"/>
        <w:rPr>
          <w:lang w:val="en-US"/>
        </w:rPr>
      </w:pPr>
    </w:p>
    <w:p w14:paraId="568BB0A1" w14:textId="5C1301BA" w:rsidR="00103A0A" w:rsidRPr="00922066" w:rsidRDefault="00103A0A" w:rsidP="00103A0A">
      <w:pPr>
        <w:pStyle w:val="NoSpacing"/>
        <w:rPr>
          <w:lang w:val="en-US"/>
        </w:rPr>
      </w:pPr>
      <w:r>
        <w:rPr>
          <w:noProof/>
          <w:lang w:val="en-US"/>
        </w:rPr>
        <w:lastRenderedPageBreak/>
        <w:drawing>
          <wp:inline distT="0" distB="0" distL="0" distR="0" wp14:anchorId="60361CB4" wp14:editId="271FFE1E">
            <wp:extent cx="5399918" cy="695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9918" cy="6950000"/>
                    </a:xfrm>
                    <a:prstGeom prst="rect">
                      <a:avLst/>
                    </a:prstGeom>
                  </pic:spPr>
                </pic:pic>
              </a:graphicData>
            </a:graphic>
          </wp:inline>
        </w:drawing>
      </w:r>
    </w:p>
    <w:p w14:paraId="4803E349" w14:textId="2D4586CF" w:rsidR="00103A0A" w:rsidRPr="00580D2E" w:rsidRDefault="00103A0A" w:rsidP="00103A0A">
      <w:pPr>
        <w:pStyle w:val="NoSpacing"/>
        <w:jc w:val="both"/>
        <w:rPr>
          <w:rFonts w:ascii="Times New Roman" w:hAnsi="Times New Roman" w:cs="Times New Roman"/>
          <w:lang w:val="en-US"/>
        </w:rPr>
      </w:pPr>
      <w:r w:rsidRPr="00580D2E">
        <w:rPr>
          <w:rFonts w:ascii="Times New Roman" w:hAnsi="Times New Roman" w:cs="Times New Roman"/>
          <w:b/>
          <w:bCs/>
          <w:lang w:val="en-US"/>
        </w:rPr>
        <w:t xml:space="preserve">Supplementary figure </w:t>
      </w:r>
      <w:r w:rsidR="00EF0DD0">
        <w:rPr>
          <w:rFonts w:ascii="Times New Roman" w:hAnsi="Times New Roman" w:cs="Times New Roman"/>
          <w:b/>
          <w:bCs/>
          <w:lang w:val="en-US"/>
        </w:rPr>
        <w:t>5</w:t>
      </w:r>
      <w:r w:rsidRPr="00580D2E">
        <w:rPr>
          <w:rFonts w:ascii="Times New Roman" w:hAnsi="Times New Roman" w:cs="Times New Roman"/>
          <w:b/>
          <w:bCs/>
          <w:lang w:val="en-US"/>
        </w:rPr>
        <w:t xml:space="preserve">. </w:t>
      </w:r>
      <w:proofErr w:type="spellStart"/>
      <w:r>
        <w:rPr>
          <w:rFonts w:ascii="Times New Roman" w:hAnsi="Times New Roman" w:cs="Times New Roman"/>
          <w:b/>
          <w:bCs/>
          <w:lang w:val="en-US"/>
        </w:rPr>
        <w:t>Periostin</w:t>
      </w:r>
      <w:proofErr w:type="spellEnd"/>
      <w:r w:rsidRPr="00580D2E">
        <w:rPr>
          <w:rFonts w:ascii="Times New Roman" w:hAnsi="Times New Roman" w:cs="Times New Roman"/>
          <w:b/>
          <w:bCs/>
          <w:lang w:val="en-US"/>
        </w:rPr>
        <w:t xml:space="preserve"> </w:t>
      </w:r>
      <w:r>
        <w:rPr>
          <w:rFonts w:ascii="Times New Roman" w:hAnsi="Times New Roman" w:cs="Times New Roman"/>
          <w:b/>
          <w:bCs/>
          <w:lang w:val="en-US"/>
        </w:rPr>
        <w:t>expression</w:t>
      </w:r>
      <w:r w:rsidRPr="00580D2E">
        <w:rPr>
          <w:rFonts w:ascii="Times New Roman" w:hAnsi="Times New Roman" w:cs="Times New Roman"/>
          <w:b/>
          <w:bCs/>
          <w:lang w:val="en-US"/>
        </w:rPr>
        <w:t xml:space="preserve"> </w:t>
      </w:r>
      <w:r>
        <w:rPr>
          <w:rFonts w:ascii="Times New Roman" w:hAnsi="Times New Roman" w:cs="Times New Roman"/>
          <w:b/>
          <w:bCs/>
          <w:lang w:val="en-US"/>
        </w:rPr>
        <w:t>does not change upon recellularization or ASC-CM treatment.</w:t>
      </w:r>
      <w:r w:rsidRPr="00580D2E">
        <w:rPr>
          <w:rFonts w:ascii="Times New Roman" w:hAnsi="Times New Roman" w:cs="Times New Roman"/>
          <w:lang w:val="en-US"/>
        </w:rPr>
        <w:t xml:space="preserve"> </w:t>
      </w:r>
      <w:r w:rsidRPr="00580D2E">
        <w:rPr>
          <w:rFonts w:ascii="Times New Roman" w:hAnsi="Times New Roman" w:cs="Times New Roman"/>
          <w:iCs/>
          <w:color w:val="000000"/>
          <w:lang w:val="en-US"/>
        </w:rPr>
        <w:t xml:space="preserve">Primary lung fibroblasts were seeded into the decellularized matrices and cultured in the absence or presence of ASC-CM for 7 days. </w:t>
      </w:r>
      <w:r w:rsidRPr="005F761A">
        <w:rPr>
          <w:rFonts w:ascii="Times New Roman" w:hAnsi="Times New Roman" w:cs="Times New Roman"/>
          <w:iCs/>
          <w:color w:val="000000"/>
          <w:lang w:val="en-US"/>
        </w:rPr>
        <w:t xml:space="preserve">Sections of </w:t>
      </w:r>
      <w:proofErr w:type="spellStart"/>
      <w:r w:rsidRPr="005F761A">
        <w:rPr>
          <w:rFonts w:ascii="Times New Roman" w:hAnsi="Times New Roman" w:cs="Times New Roman"/>
          <w:iCs/>
          <w:color w:val="000000"/>
          <w:lang w:val="en-US"/>
        </w:rPr>
        <w:t>recellularized</w:t>
      </w:r>
      <w:proofErr w:type="spellEnd"/>
      <w:r w:rsidRPr="005F761A">
        <w:rPr>
          <w:rFonts w:ascii="Times New Roman" w:hAnsi="Times New Roman" w:cs="Times New Roman"/>
          <w:iCs/>
          <w:color w:val="000000"/>
          <w:lang w:val="en-US"/>
        </w:rPr>
        <w:t xml:space="preserve"> lung tissue were stained for </w:t>
      </w:r>
      <w:proofErr w:type="spellStart"/>
      <w:r>
        <w:rPr>
          <w:rFonts w:ascii="Times New Roman" w:hAnsi="Times New Roman" w:cs="Times New Roman"/>
          <w:iCs/>
          <w:color w:val="000000"/>
          <w:lang w:val="en-US"/>
        </w:rPr>
        <w:t>periostin</w:t>
      </w:r>
      <w:proofErr w:type="spellEnd"/>
      <w:r w:rsidRPr="005F761A">
        <w:rPr>
          <w:rFonts w:ascii="Times New Roman" w:hAnsi="Times New Roman" w:cs="Times New Roman"/>
          <w:iCs/>
          <w:color w:val="000000"/>
          <w:lang w:val="en-US"/>
        </w:rPr>
        <w:t xml:space="preserve"> (brown) and counterstained with eosin (pink). </w:t>
      </w:r>
      <w:r>
        <w:rPr>
          <w:rFonts w:ascii="Times New Roman" w:hAnsi="Times New Roman" w:cs="Times New Roman"/>
          <w:iCs/>
          <w:color w:val="000000"/>
          <w:lang w:val="en-US"/>
        </w:rPr>
        <w:t>(</w:t>
      </w:r>
      <w:r w:rsidRPr="00580D2E">
        <w:rPr>
          <w:rFonts w:ascii="Times New Roman" w:hAnsi="Times New Roman" w:cs="Times New Roman"/>
          <w:b/>
          <w:bCs/>
          <w:iCs/>
          <w:color w:val="000000"/>
          <w:lang w:val="en-US"/>
        </w:rPr>
        <w:t>A</w:t>
      </w:r>
      <w:r>
        <w:rPr>
          <w:rFonts w:ascii="Times New Roman" w:hAnsi="Times New Roman" w:cs="Times New Roman"/>
          <w:b/>
          <w:bCs/>
          <w:iCs/>
          <w:color w:val="000000"/>
          <w:lang w:val="en-US"/>
        </w:rPr>
        <w:t>)</w:t>
      </w:r>
      <w:r w:rsidRPr="00580D2E">
        <w:rPr>
          <w:rFonts w:ascii="Times New Roman" w:hAnsi="Times New Roman" w:cs="Times New Roman"/>
          <w:iCs/>
          <w:color w:val="000000"/>
          <w:lang w:val="en-US"/>
        </w:rPr>
        <w:t xml:space="preserve"> Representative images of the stained </w:t>
      </w:r>
      <w:proofErr w:type="spellStart"/>
      <w:r w:rsidRPr="00580D2E">
        <w:rPr>
          <w:rFonts w:ascii="Times New Roman" w:hAnsi="Times New Roman" w:cs="Times New Roman"/>
          <w:iCs/>
          <w:color w:val="000000"/>
          <w:lang w:val="en-US"/>
        </w:rPr>
        <w:t>recellularized</w:t>
      </w:r>
      <w:proofErr w:type="spellEnd"/>
      <w:r w:rsidRPr="00580D2E">
        <w:rPr>
          <w:rFonts w:ascii="Times New Roman" w:hAnsi="Times New Roman" w:cs="Times New Roman"/>
          <w:iCs/>
          <w:color w:val="000000"/>
          <w:lang w:val="en-US"/>
        </w:rPr>
        <w:t xml:space="preserve"> matrices.</w:t>
      </w:r>
      <w:r w:rsidRPr="00580D2E">
        <w:rPr>
          <w:rFonts w:ascii="Times New Roman" w:hAnsi="Times New Roman" w:cs="Times New Roman"/>
          <w:b/>
          <w:bCs/>
          <w:iCs/>
          <w:color w:val="000000"/>
          <w:lang w:val="en-US"/>
        </w:rPr>
        <w:t xml:space="preserve"> </w:t>
      </w:r>
      <w:r w:rsidRPr="00580D2E">
        <w:rPr>
          <w:rFonts w:ascii="Times New Roman" w:hAnsi="Times New Roman" w:cs="Times New Roman"/>
          <w:iCs/>
          <w:color w:val="000000"/>
          <w:lang w:val="en-US"/>
        </w:rPr>
        <w:t xml:space="preserve">Scale bar </w:t>
      </w:r>
      <w:r w:rsidRPr="00A34A0E">
        <w:rPr>
          <w:rFonts w:ascii="Times New Roman" w:hAnsi="Times New Roman" w:cs="Times New Roman"/>
          <w:iCs/>
          <w:color w:val="000000"/>
          <w:lang w:val="en-US"/>
        </w:rPr>
        <w:t xml:space="preserve">= </w:t>
      </w:r>
      <w:r w:rsidRPr="005F761A">
        <w:rPr>
          <w:rFonts w:ascii="Times New Roman" w:hAnsi="Times New Roman" w:cs="Times New Roman"/>
          <w:iCs/>
          <w:color w:val="000000"/>
          <w:szCs w:val="20"/>
          <w:lang w:val="en-US"/>
        </w:rPr>
        <w:t xml:space="preserve">250 </w:t>
      </w:r>
      <w:r w:rsidRPr="005F761A">
        <w:rPr>
          <w:rFonts w:ascii="Times New Roman" w:hAnsi="Times New Roman" w:cs="Times New Roman"/>
          <w:iCs/>
          <w:color w:val="000000"/>
          <w:szCs w:val="20"/>
        </w:rPr>
        <w:t>μ</w:t>
      </w:r>
      <w:r w:rsidRPr="005F761A">
        <w:rPr>
          <w:rFonts w:ascii="Times New Roman" w:hAnsi="Times New Roman" w:cs="Times New Roman"/>
          <w:iCs/>
          <w:color w:val="000000"/>
          <w:szCs w:val="20"/>
          <w:lang w:val="en-US"/>
        </w:rPr>
        <w:t>m</w:t>
      </w:r>
      <w:r w:rsidRPr="00580D2E">
        <w:rPr>
          <w:rFonts w:ascii="Times New Roman" w:hAnsi="Times New Roman" w:cs="Times New Roman"/>
          <w:iCs/>
          <w:color w:val="000000"/>
          <w:lang w:val="en-US"/>
        </w:rPr>
        <w:t xml:space="preserve">. </w:t>
      </w:r>
      <w:r>
        <w:rPr>
          <w:rFonts w:ascii="Times New Roman" w:hAnsi="Times New Roman" w:cs="Times New Roman"/>
          <w:iCs/>
          <w:color w:val="000000"/>
          <w:lang w:val="en-US"/>
        </w:rPr>
        <w:t>(</w:t>
      </w:r>
      <w:r w:rsidRPr="00580D2E">
        <w:rPr>
          <w:rFonts w:ascii="Times New Roman" w:hAnsi="Times New Roman" w:cs="Times New Roman"/>
          <w:b/>
          <w:bCs/>
          <w:iCs/>
          <w:color w:val="000000"/>
          <w:lang w:val="en-US"/>
        </w:rPr>
        <w:t>B</w:t>
      </w:r>
      <w:r>
        <w:rPr>
          <w:rFonts w:ascii="Times New Roman" w:hAnsi="Times New Roman" w:cs="Times New Roman"/>
          <w:b/>
          <w:bCs/>
          <w:iCs/>
          <w:color w:val="000000"/>
          <w:lang w:val="en-US"/>
        </w:rPr>
        <w:t>)</w:t>
      </w:r>
      <w:r w:rsidRPr="00580D2E">
        <w:rPr>
          <w:rFonts w:ascii="Times New Roman" w:hAnsi="Times New Roman" w:cs="Times New Roman"/>
          <w:iCs/>
          <w:color w:val="000000"/>
          <w:lang w:val="en-US"/>
        </w:rPr>
        <w:t xml:space="preserve"> Quantification of </w:t>
      </w:r>
      <w:r>
        <w:rPr>
          <w:rFonts w:ascii="Times New Roman" w:hAnsi="Times New Roman" w:cs="Times New Roman"/>
          <w:iCs/>
          <w:color w:val="000000"/>
          <w:lang w:val="en-US"/>
        </w:rPr>
        <w:t>the Fibronectin</w:t>
      </w:r>
      <w:r w:rsidRPr="00580D2E">
        <w:rPr>
          <w:rFonts w:ascii="Times New Roman" w:hAnsi="Times New Roman" w:cs="Times New Roman"/>
          <w:iCs/>
          <w:color w:val="000000"/>
          <w:lang w:val="en-US"/>
        </w:rPr>
        <w:t xml:space="preserve"> staining, showing the mean staining intensity. Groups were compared using a two-way ANOVA followed by a Tukey post-hoc test. No significant differences were observed (p&gt;0.05). All matrices are derived from the same control and IPF donor, primary lung fibroblasts were obtained from 3 different control donors (n=3).</w:t>
      </w:r>
    </w:p>
    <w:p w14:paraId="58333658" w14:textId="77777777" w:rsidR="00103A0A" w:rsidRDefault="00103A0A" w:rsidP="00103A0A">
      <w:pPr>
        <w:spacing w:after="120"/>
        <w:jc w:val="both"/>
      </w:pPr>
    </w:p>
    <w:p w14:paraId="00392ABF" w14:textId="77777777" w:rsidR="00996A71" w:rsidRDefault="00996A71"/>
    <w:sectPr w:rsidR="00996A71" w:rsidSect="00103A0A">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4F638" w14:textId="77777777" w:rsidR="00646BAF" w:rsidRDefault="00646BAF">
      <w:pPr>
        <w:spacing w:before="0" w:after="0"/>
      </w:pPr>
      <w:r>
        <w:separator/>
      </w:r>
    </w:p>
  </w:endnote>
  <w:endnote w:type="continuationSeparator" w:id="0">
    <w:p w14:paraId="4D025D3C" w14:textId="77777777" w:rsidR="00646BAF" w:rsidRDefault="00646BA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9111004"/>
      <w:docPartObj>
        <w:docPartGallery w:val="Page Numbers (Bottom of Page)"/>
        <w:docPartUnique/>
      </w:docPartObj>
    </w:sdtPr>
    <w:sdtEndPr>
      <w:rPr>
        <w:noProof/>
      </w:rPr>
    </w:sdtEndPr>
    <w:sdtContent>
      <w:p w14:paraId="2A88FC2F" w14:textId="77777777" w:rsidR="00F85A89" w:rsidRDefault="00103A0A" w:rsidP="008E7333">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0FAF8" w14:textId="77777777" w:rsidR="00646BAF" w:rsidRDefault="00646BAF">
      <w:pPr>
        <w:spacing w:before="0" w:after="0"/>
      </w:pPr>
      <w:r>
        <w:separator/>
      </w:r>
    </w:p>
  </w:footnote>
  <w:footnote w:type="continuationSeparator" w:id="0">
    <w:p w14:paraId="0F51BF4A" w14:textId="77777777" w:rsidR="00646BAF" w:rsidRDefault="00646BAF">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A0A"/>
    <w:rsid w:val="00014CF4"/>
    <w:rsid w:val="000334D8"/>
    <w:rsid w:val="00037755"/>
    <w:rsid w:val="00103A0A"/>
    <w:rsid w:val="001306E7"/>
    <w:rsid w:val="00196F0E"/>
    <w:rsid w:val="001B4299"/>
    <w:rsid w:val="001B7809"/>
    <w:rsid w:val="001C2ACA"/>
    <w:rsid w:val="003A0894"/>
    <w:rsid w:val="003B1AD6"/>
    <w:rsid w:val="00401956"/>
    <w:rsid w:val="005118B9"/>
    <w:rsid w:val="00556E4D"/>
    <w:rsid w:val="005600EA"/>
    <w:rsid w:val="00587964"/>
    <w:rsid w:val="005F08B7"/>
    <w:rsid w:val="00646BAF"/>
    <w:rsid w:val="006702CA"/>
    <w:rsid w:val="00722041"/>
    <w:rsid w:val="00771901"/>
    <w:rsid w:val="00815878"/>
    <w:rsid w:val="008D39D1"/>
    <w:rsid w:val="00996A71"/>
    <w:rsid w:val="00A15172"/>
    <w:rsid w:val="00A23EB0"/>
    <w:rsid w:val="00A77DCD"/>
    <w:rsid w:val="00AB083D"/>
    <w:rsid w:val="00B01918"/>
    <w:rsid w:val="00BE5E44"/>
    <w:rsid w:val="00D105B1"/>
    <w:rsid w:val="00D762CF"/>
    <w:rsid w:val="00EF0DD0"/>
    <w:rsid w:val="00FA7A77"/>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CAADC0"/>
  <w14:defaultImageDpi w14:val="32767"/>
  <w15:chartTrackingRefBased/>
  <w15:docId w15:val="{30B37118-8D31-47E1-9F0A-7991C4891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A0A"/>
    <w:pPr>
      <w:spacing w:before="120" w:after="240" w:line="240" w:lineRule="auto"/>
    </w:pPr>
    <w:rPr>
      <w:rFonts w:ascii="Times New Roman" w:hAnsi="Times New Roman"/>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SpacingChar">
    <w:name w:val="No Spacing Char"/>
    <w:basedOn w:val="DefaultParagraphFont"/>
    <w:link w:val="NoSpacing"/>
    <w:uiPriority w:val="1"/>
    <w:locked/>
    <w:rsid w:val="00103A0A"/>
  </w:style>
  <w:style w:type="paragraph" w:styleId="NoSpacing">
    <w:name w:val="No Spacing"/>
    <w:link w:val="NoSpacingChar"/>
    <w:uiPriority w:val="1"/>
    <w:qFormat/>
    <w:rsid w:val="00103A0A"/>
    <w:pPr>
      <w:spacing w:after="0" w:line="240" w:lineRule="auto"/>
    </w:pPr>
  </w:style>
  <w:style w:type="paragraph" w:styleId="Footer">
    <w:name w:val="footer"/>
    <w:basedOn w:val="Normal"/>
    <w:link w:val="FooterChar"/>
    <w:uiPriority w:val="99"/>
    <w:unhideWhenUsed/>
    <w:rsid w:val="00103A0A"/>
    <w:pPr>
      <w:tabs>
        <w:tab w:val="center" w:pos="4536"/>
        <w:tab w:val="right" w:pos="9072"/>
      </w:tabs>
      <w:spacing w:before="0" w:after="0"/>
    </w:pPr>
  </w:style>
  <w:style w:type="character" w:customStyle="1" w:styleId="FooterChar">
    <w:name w:val="Footer Char"/>
    <w:basedOn w:val="DefaultParagraphFont"/>
    <w:link w:val="Footer"/>
    <w:uiPriority w:val="99"/>
    <w:rsid w:val="00103A0A"/>
    <w:rPr>
      <w:rFonts w:ascii="Times New Roman" w:hAnsi="Times New Roman"/>
      <w:sz w:val="24"/>
      <w:lang w:val="en-US"/>
    </w:rPr>
  </w:style>
  <w:style w:type="character" w:styleId="LineNumber">
    <w:name w:val="line number"/>
    <w:basedOn w:val="DefaultParagraphFont"/>
    <w:uiPriority w:val="99"/>
    <w:semiHidden/>
    <w:unhideWhenUsed/>
    <w:rsid w:val="00103A0A"/>
  </w:style>
  <w:style w:type="character" w:styleId="CommentReference">
    <w:name w:val="annotation reference"/>
    <w:basedOn w:val="DefaultParagraphFont"/>
    <w:uiPriority w:val="99"/>
    <w:semiHidden/>
    <w:unhideWhenUsed/>
    <w:rsid w:val="00722041"/>
    <w:rPr>
      <w:sz w:val="16"/>
      <w:szCs w:val="16"/>
    </w:rPr>
  </w:style>
  <w:style w:type="paragraph" w:styleId="CommentText">
    <w:name w:val="annotation text"/>
    <w:basedOn w:val="Normal"/>
    <w:link w:val="CommentTextChar"/>
    <w:uiPriority w:val="99"/>
    <w:semiHidden/>
    <w:unhideWhenUsed/>
    <w:rsid w:val="00722041"/>
    <w:rPr>
      <w:sz w:val="20"/>
      <w:szCs w:val="20"/>
    </w:rPr>
  </w:style>
  <w:style w:type="character" w:customStyle="1" w:styleId="CommentTextChar">
    <w:name w:val="Comment Text Char"/>
    <w:basedOn w:val="DefaultParagraphFont"/>
    <w:link w:val="CommentText"/>
    <w:uiPriority w:val="99"/>
    <w:semiHidden/>
    <w:rsid w:val="00722041"/>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722041"/>
    <w:rPr>
      <w:b/>
      <w:bCs/>
    </w:rPr>
  </w:style>
  <w:style w:type="character" w:customStyle="1" w:styleId="CommentSubjectChar">
    <w:name w:val="Comment Subject Char"/>
    <w:basedOn w:val="CommentTextChar"/>
    <w:link w:val="CommentSubject"/>
    <w:uiPriority w:val="99"/>
    <w:semiHidden/>
    <w:rsid w:val="00722041"/>
    <w:rPr>
      <w:rFonts w:ascii="Times New Roman" w:hAnsi="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767</Words>
  <Characters>4375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Os, Lisette (STUDENTS)</dc:creator>
  <cp:keywords/>
  <dc:description/>
  <cp:lastModifiedBy>van Os, Lisette (STUDENTS)</cp:lastModifiedBy>
  <cp:revision>2</cp:revision>
  <dcterms:created xsi:type="dcterms:W3CDTF">2021-06-29T14:19:00Z</dcterms:created>
  <dcterms:modified xsi:type="dcterms:W3CDTF">2021-06-29T14:19:00Z</dcterms:modified>
</cp:coreProperties>
</file>