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A0CF5" w14:textId="77777777" w:rsidR="00DF41B5" w:rsidRDefault="00DF41B5" w:rsidP="00C665C0">
      <w:pPr>
        <w:jc w:val="both"/>
        <w:rPr>
          <w:rFonts w:eastAsia="Arial Unicode MS" w:cs="Times New Roman"/>
          <w:b/>
          <w:bCs/>
          <w:sz w:val="24"/>
          <w:szCs w:val="24"/>
        </w:rPr>
      </w:pPr>
      <w:r>
        <w:rPr>
          <w:rFonts w:eastAsia="Arial Unicode MS" w:cs="Times New Roman"/>
          <w:b/>
          <w:bCs/>
          <w:sz w:val="24"/>
          <w:szCs w:val="24"/>
        </w:rPr>
        <w:t>Supplementary materials</w:t>
      </w:r>
    </w:p>
    <w:p w14:paraId="787FE51F" w14:textId="77777777" w:rsidR="008B7AFA" w:rsidRPr="00DF41B5" w:rsidRDefault="008B7AFA" w:rsidP="00C665C0">
      <w:pPr>
        <w:jc w:val="both"/>
        <w:rPr>
          <w:rFonts w:eastAsia="Arial Unicode MS" w:cs="Times New Roman"/>
          <w:b/>
          <w:bCs/>
        </w:rPr>
      </w:pPr>
      <w:r w:rsidRPr="00DF41B5">
        <w:rPr>
          <w:rFonts w:eastAsia="Arial Unicode MS" w:cs="Times New Roman"/>
          <w:b/>
          <w:bCs/>
        </w:rPr>
        <w:t>Additional analysis using Newmark’s displacement method</w:t>
      </w:r>
    </w:p>
    <w:p w14:paraId="5D85D976" w14:textId="77777777" w:rsidR="00C665C0" w:rsidRPr="001E3FE2" w:rsidRDefault="00544BE1" w:rsidP="00C665C0">
      <w:pPr>
        <w:jc w:val="both"/>
        <w:rPr>
          <w:rFonts w:eastAsia="Arial Unicode MS" w:cs="Times New Roman"/>
        </w:rPr>
      </w:pPr>
      <w:proofErr w:type="spellStart"/>
      <w:r>
        <w:rPr>
          <w:rFonts w:eastAsia="Arial Unicode MS" w:cs="Times New Roman"/>
        </w:rPr>
        <w:t>Jibson</w:t>
      </w:r>
      <w:proofErr w:type="spellEnd"/>
      <w:r>
        <w:rPr>
          <w:rFonts w:eastAsia="Arial Unicode MS" w:cs="Times New Roman"/>
        </w:rPr>
        <w:t xml:space="preserve"> (2007) developed a regression model to estimate </w:t>
      </w:r>
      <w:r w:rsidR="00C665C0" w:rsidRPr="001E3FE2">
        <w:rPr>
          <w:rFonts w:eastAsia="Arial Unicode MS" w:cs="Times New Roman"/>
        </w:rPr>
        <w:t>Newmark</w:t>
      </w:r>
      <w:r>
        <w:rPr>
          <w:rFonts w:eastAsia="Arial Unicode MS" w:cs="Times New Roman"/>
        </w:rPr>
        <w:t>’s</w:t>
      </w:r>
      <w:r w:rsidR="00C665C0" w:rsidRPr="001E3FE2">
        <w:rPr>
          <w:rFonts w:eastAsia="Arial Unicode MS" w:cs="Times New Roman"/>
        </w:rPr>
        <w:t xml:space="preserve"> displacement </w:t>
      </w:r>
      <w:r>
        <w:rPr>
          <w:rFonts w:eastAsia="Arial Unicode MS" w:cs="Times New Roman"/>
        </w:rPr>
        <w:t>of the sliding block</w:t>
      </w:r>
      <w:r w:rsidR="00C665C0" w:rsidRPr="001E3FE2">
        <w:rPr>
          <w:rFonts w:eastAsia="Arial Unicode MS" w:cs="Times New Roman"/>
        </w:rPr>
        <w:t>. Several studies (</w:t>
      </w:r>
      <w:proofErr w:type="spellStart"/>
      <w:r w:rsidR="00C665C0" w:rsidRPr="001E3FE2">
        <w:rPr>
          <w:rFonts w:eastAsia="Arial Unicode MS" w:cs="Times New Roman"/>
        </w:rPr>
        <w:t>Jibson</w:t>
      </w:r>
      <w:proofErr w:type="spellEnd"/>
      <w:r w:rsidR="00C665C0" w:rsidRPr="001E3FE2">
        <w:rPr>
          <w:rFonts w:eastAsia="Arial Unicode MS" w:cs="Times New Roman"/>
        </w:rPr>
        <w:t xml:space="preserve"> and Michael, 2009; Rodríguez-</w:t>
      </w:r>
      <w:proofErr w:type="spellStart"/>
      <w:r w:rsidR="00C665C0" w:rsidRPr="001E3FE2">
        <w:rPr>
          <w:rFonts w:eastAsia="Arial Unicode MS" w:cs="Times New Roman"/>
        </w:rPr>
        <w:t>Peces</w:t>
      </w:r>
      <w:proofErr w:type="spellEnd"/>
      <w:r w:rsidR="00C665C0" w:rsidRPr="001E3FE2">
        <w:rPr>
          <w:rFonts w:eastAsia="Arial Unicode MS" w:cs="Times New Roman"/>
        </w:rPr>
        <w:t xml:space="preserve"> et al., 2011; Gallen et al., 2016; Ma and Xu, 2018) have used this </w:t>
      </w:r>
      <w:r>
        <w:rPr>
          <w:rFonts w:eastAsia="Arial Unicode MS" w:cs="Times New Roman"/>
        </w:rPr>
        <w:t>model</w:t>
      </w:r>
      <w:r w:rsidR="00C665C0" w:rsidRPr="001E3FE2">
        <w:rPr>
          <w:rFonts w:eastAsia="Arial Unicode MS" w:cs="Times New Roman"/>
        </w:rPr>
        <w:t xml:space="preserve"> to calculate the permanent displacement of landslide. This equation correlates the Newmark</w:t>
      </w:r>
      <w:r>
        <w:rPr>
          <w:rFonts w:eastAsia="Arial Unicode MS" w:cs="Times New Roman"/>
        </w:rPr>
        <w:t>’s</w:t>
      </w:r>
      <w:r w:rsidR="00C665C0" w:rsidRPr="001E3FE2">
        <w:rPr>
          <w:rFonts w:eastAsia="Arial Unicode MS" w:cs="Times New Roman"/>
        </w:rPr>
        <w:t xml:space="preserve"> displacement </w:t>
      </w:r>
      <w:r w:rsidR="009C46FB">
        <w:rPr>
          <w:rFonts w:eastAsia="Arial Unicode MS" w:cs="Times New Roman"/>
        </w:rPr>
        <w:t>(D</w:t>
      </w:r>
      <w:r w:rsidR="009C46FB" w:rsidRPr="009C46FB">
        <w:rPr>
          <w:rFonts w:eastAsia="Arial Unicode MS" w:cs="Times New Roman"/>
          <w:vertAlign w:val="subscript"/>
        </w:rPr>
        <w:t>N</w:t>
      </w:r>
      <w:r w:rsidR="009C46FB">
        <w:rPr>
          <w:rFonts w:eastAsia="Arial Unicode MS" w:cs="Times New Roman"/>
        </w:rPr>
        <w:t xml:space="preserve">) </w:t>
      </w:r>
      <w:r w:rsidR="00C665C0" w:rsidRPr="001E3FE2">
        <w:rPr>
          <w:rFonts w:eastAsia="Arial Unicode MS" w:cs="Times New Roman"/>
        </w:rPr>
        <w:t xml:space="preserve">with critical acceleration </w:t>
      </w:r>
      <w:r w:rsidR="009C46FB">
        <w:rPr>
          <w:rFonts w:eastAsia="Arial Unicode MS" w:cs="Times New Roman"/>
        </w:rPr>
        <w:t>(a</w:t>
      </w:r>
      <w:r w:rsidR="009C46FB" w:rsidRPr="009C46FB">
        <w:rPr>
          <w:rFonts w:eastAsia="Arial Unicode MS" w:cs="Times New Roman"/>
          <w:vertAlign w:val="subscript"/>
        </w:rPr>
        <w:t>c</w:t>
      </w:r>
      <w:r w:rsidR="009C46FB">
        <w:rPr>
          <w:rFonts w:eastAsia="Arial Unicode MS" w:cs="Times New Roman"/>
        </w:rPr>
        <w:t xml:space="preserve">) </w:t>
      </w:r>
      <w:r w:rsidR="00C665C0" w:rsidRPr="001E3FE2">
        <w:rPr>
          <w:rFonts w:eastAsia="Arial Unicode MS" w:cs="Times New Roman"/>
        </w:rPr>
        <w:t>and peak ground acceleration</w:t>
      </w:r>
      <w:r>
        <w:rPr>
          <w:rFonts w:eastAsia="Arial Unicode MS" w:cs="Times New Roman"/>
        </w:rPr>
        <w:t xml:space="preserve"> </w:t>
      </w:r>
      <w:r w:rsidR="009C46FB">
        <w:rPr>
          <w:rFonts w:eastAsia="Arial Unicode MS" w:cs="Times New Roman"/>
        </w:rPr>
        <w:t xml:space="preserve">(PGA) </w:t>
      </w:r>
      <w:r>
        <w:rPr>
          <w:rFonts w:eastAsia="Arial Unicode MS" w:cs="Times New Roman"/>
        </w:rPr>
        <w:t>as follows:</w:t>
      </w:r>
    </w:p>
    <w:p w14:paraId="72F45FCD" w14:textId="77777777" w:rsidR="00C665C0" w:rsidRPr="001E3FE2" w:rsidRDefault="00C665C0" w:rsidP="00C665C0">
      <w:pPr>
        <w:jc w:val="both"/>
        <w:rPr>
          <w:rFonts w:eastAsia="Arial Unicode MS" w:cs="Times New Roman"/>
        </w:rPr>
      </w:pPr>
      <m:oMathPara>
        <m:oMath>
          <m:r>
            <w:rPr>
              <w:rFonts w:ascii="Cambria Math" w:eastAsia="Arial Unicode MS" w:hAnsi="Cambria Math" w:cs="Times New Roman"/>
            </w:rPr>
            <m:t>Log</m:t>
          </m:r>
          <m:sSub>
            <m:sSubPr>
              <m:ctrlPr>
                <w:rPr>
                  <w:rFonts w:ascii="Cambria Math" w:eastAsia="Arial Unicode MS" w:hAnsi="Cambria Math" w:cs="Times New Roman"/>
                </w:rPr>
              </m:ctrlPr>
            </m:sSubPr>
            <m:e>
              <m:r>
                <w:rPr>
                  <w:rFonts w:ascii="Cambria Math" w:eastAsia="Arial Unicode MS" w:hAnsi="Cambria Math" w:cs="Times New Roman"/>
                </w:rPr>
                <m:t>D</m:t>
              </m:r>
            </m:e>
            <m:sub>
              <m:r>
                <w:rPr>
                  <w:rFonts w:ascii="Cambria Math" w:eastAsia="Arial Unicode MS" w:hAnsi="Cambria Math" w:cs="Times New Roman"/>
                </w:rPr>
                <m:t>N</m:t>
              </m:r>
            </m:sub>
          </m:sSub>
          <m:r>
            <m:rPr>
              <m:sty m:val="p"/>
            </m:rPr>
            <w:rPr>
              <w:rFonts w:ascii="Cambria Math" w:eastAsia="Arial Unicode MS" w:hAnsi="Cambria Math" w:cs="Times New Roman"/>
            </w:rPr>
            <m:t>=0.215+</m:t>
          </m:r>
          <m:d>
            <m:dPr>
              <m:ctrlPr>
                <w:rPr>
                  <w:rFonts w:ascii="Cambria Math" w:eastAsia="Arial Unicode MS" w:hAnsi="Cambria Math" w:cs="Times New Roman"/>
                </w:rPr>
              </m:ctrlPr>
            </m:dPr>
            <m:e>
              <m:sSup>
                <m:sSupPr>
                  <m:ctrlPr>
                    <w:rPr>
                      <w:rFonts w:ascii="Cambria Math" w:eastAsia="Arial Unicode MS" w:hAnsi="Cambria Math" w:cs="Times New Roman"/>
                    </w:rPr>
                  </m:ctrlPr>
                </m:sSupPr>
                <m:e>
                  <m:d>
                    <m:dPr>
                      <m:ctrlPr>
                        <w:rPr>
                          <w:rFonts w:ascii="Cambria Math" w:eastAsia="Arial Unicode MS" w:hAnsi="Cambria Math" w:cs="Times New Roman"/>
                        </w:rPr>
                      </m:ctrlPr>
                    </m:dPr>
                    <m:e>
                      <m:r>
                        <m:rPr>
                          <m:sty m:val="p"/>
                        </m:rPr>
                        <w:rPr>
                          <w:rStyle w:val="ResponseChar"/>
                          <w:rFonts w:ascii="Cambria Math" w:hAnsi="Cambria Math" w:cs="Times New Roman"/>
                          <w:color w:val="auto"/>
                        </w:rPr>
                        <m:t>1-</m:t>
                      </m:r>
                      <m:f>
                        <m:fPr>
                          <m:ctrlPr>
                            <w:rPr>
                              <w:rFonts w:ascii="Cambria Math" w:eastAsia="Arial Unicode MS" w:hAnsi="Cambria Math" w:cs="Times New Roman"/>
                            </w:rPr>
                          </m:ctrlPr>
                        </m:fPr>
                        <m:num>
                          <m:sSub>
                            <m:sSubPr>
                              <m:ctrlPr>
                                <w:rPr>
                                  <w:rFonts w:ascii="Cambria Math" w:eastAsia="Arial Unicode MS" w:hAnsi="Cambria Math" w:cs="Times New Roman"/>
                                </w:rPr>
                              </m:ctrlPr>
                            </m:sSubPr>
                            <m:e>
                              <m:r>
                                <w:rPr>
                                  <w:rStyle w:val="ResponseChar"/>
                                  <w:rFonts w:ascii="Cambria Math" w:hAnsi="Cambria Math" w:cs="Times New Roman"/>
                                  <w:color w:val="auto"/>
                                </w:rPr>
                                <m:t>a</m:t>
                              </m:r>
                            </m:e>
                            <m:sub>
                              <m:r>
                                <w:rPr>
                                  <w:rStyle w:val="ResponseChar"/>
                                  <w:rFonts w:ascii="Cambria Math" w:hAnsi="Cambria Math" w:cs="Times New Roman"/>
                                  <w:color w:val="auto"/>
                                </w:rPr>
                                <m:t>c</m:t>
                              </m:r>
                            </m:sub>
                          </m:sSub>
                        </m:num>
                        <m:den>
                          <m:r>
                            <w:rPr>
                              <w:rStyle w:val="ResponseChar"/>
                              <w:rFonts w:ascii="Cambria Math" w:hAnsi="Cambria Math" w:cs="Times New Roman"/>
                              <w:color w:val="auto"/>
                            </w:rPr>
                            <m:t>PGA</m:t>
                          </m:r>
                        </m:den>
                      </m:f>
                    </m:e>
                  </m:d>
                </m:e>
                <m:sup>
                  <m:r>
                    <m:rPr>
                      <m:sty m:val="p"/>
                    </m:rPr>
                    <w:rPr>
                      <w:rStyle w:val="ResponseChar"/>
                      <w:rFonts w:ascii="Cambria Math" w:hAnsi="Cambria Math" w:cs="Times New Roman"/>
                      <w:color w:val="auto"/>
                    </w:rPr>
                    <m:t>2.341</m:t>
                  </m:r>
                </m:sup>
              </m:sSup>
              <m:r>
                <m:rPr>
                  <m:sty m:val="p"/>
                </m:rPr>
                <w:rPr>
                  <w:rStyle w:val="ResponseChar"/>
                  <w:rFonts w:ascii="Cambria Math" w:hAnsi="Cambria Math" w:cs="Times New Roman"/>
                  <w:color w:val="auto"/>
                </w:rPr>
                <m:t xml:space="preserve"> </m:t>
              </m:r>
              <m:sSup>
                <m:sSupPr>
                  <m:ctrlPr>
                    <w:rPr>
                      <w:rFonts w:ascii="Cambria Math" w:eastAsia="Arial Unicode MS" w:hAnsi="Cambria Math" w:cs="Times New Roman"/>
                    </w:rPr>
                  </m:ctrlPr>
                </m:sSupPr>
                <m:e>
                  <m:d>
                    <m:dPr>
                      <m:ctrlPr>
                        <w:rPr>
                          <w:rFonts w:ascii="Cambria Math" w:eastAsia="Arial Unicode MS" w:hAnsi="Cambria Math" w:cs="Times New Roman"/>
                        </w:rPr>
                      </m:ctrlPr>
                    </m:dPr>
                    <m:e>
                      <m:f>
                        <m:fPr>
                          <m:ctrlPr>
                            <w:rPr>
                              <w:rFonts w:ascii="Cambria Math" w:eastAsia="Arial Unicode MS" w:hAnsi="Cambria Math" w:cs="Times New Roman"/>
                            </w:rPr>
                          </m:ctrlPr>
                        </m:fPr>
                        <m:num>
                          <m:sSub>
                            <m:sSubPr>
                              <m:ctrlPr>
                                <w:rPr>
                                  <w:rFonts w:ascii="Cambria Math" w:eastAsia="Arial Unicode MS" w:hAnsi="Cambria Math" w:cs="Times New Roman"/>
                                </w:rPr>
                              </m:ctrlPr>
                            </m:sSubPr>
                            <m:e>
                              <m:r>
                                <w:rPr>
                                  <w:rStyle w:val="ResponseChar"/>
                                  <w:rFonts w:ascii="Cambria Math" w:hAnsi="Cambria Math" w:cs="Times New Roman"/>
                                  <w:color w:val="auto"/>
                                </w:rPr>
                                <m:t>a</m:t>
                              </m:r>
                            </m:e>
                            <m:sub>
                              <m:r>
                                <w:rPr>
                                  <w:rStyle w:val="ResponseChar"/>
                                  <w:rFonts w:ascii="Cambria Math" w:hAnsi="Cambria Math" w:cs="Times New Roman"/>
                                  <w:color w:val="auto"/>
                                </w:rPr>
                                <m:t>c</m:t>
                              </m:r>
                            </m:sub>
                          </m:sSub>
                        </m:num>
                        <m:den>
                          <m:r>
                            <w:rPr>
                              <w:rStyle w:val="ResponseChar"/>
                              <w:rFonts w:ascii="Cambria Math" w:hAnsi="Cambria Math" w:cs="Times New Roman"/>
                              <w:color w:val="auto"/>
                            </w:rPr>
                            <m:t>PGA</m:t>
                          </m:r>
                        </m:den>
                      </m:f>
                    </m:e>
                  </m:d>
                </m:e>
                <m:sup>
                  <m:r>
                    <m:rPr>
                      <m:sty m:val="p"/>
                    </m:rPr>
                    <w:rPr>
                      <w:rStyle w:val="ResponseChar"/>
                      <w:rFonts w:ascii="Cambria Math" w:hAnsi="Cambria Math" w:cs="Times New Roman"/>
                      <w:color w:val="auto"/>
                    </w:rPr>
                    <m:t>-1.438</m:t>
                  </m:r>
                </m:sup>
              </m:sSup>
            </m:e>
          </m:d>
          <m:r>
            <m:rPr>
              <m:sty m:val="p"/>
            </m:rPr>
            <w:rPr>
              <w:rFonts w:ascii="Cambria Math" w:eastAsia="Arial Unicode MS" w:hAnsi="Cambria Math" w:cs="Times New Roman"/>
            </w:rPr>
            <m:t>±0.510</m:t>
          </m:r>
        </m:oMath>
      </m:oMathPara>
    </w:p>
    <w:p w14:paraId="240C36CF" w14:textId="77777777" w:rsidR="00C665C0" w:rsidRPr="001E3FE2" w:rsidRDefault="009C46FB" w:rsidP="00C665C0">
      <w:pPr>
        <w:jc w:val="both"/>
        <w:rPr>
          <w:rFonts w:eastAsia="Arial Unicode MS" w:cs="Times New Roman"/>
        </w:rPr>
      </w:pPr>
      <w:r>
        <w:rPr>
          <w:rFonts w:eastAsia="Arial Unicode MS" w:cs="Times New Roman"/>
        </w:rPr>
        <w:t xml:space="preserve">Newmark’s displacement method uses a threshold displacement. When calculated displacement exceeds the threshold displacement, slope failure occurs. </w:t>
      </w:r>
      <w:proofErr w:type="spellStart"/>
      <w:r w:rsidR="00C665C0" w:rsidRPr="001E3FE2">
        <w:rPr>
          <w:rFonts w:eastAsia="Arial Unicode MS" w:cs="Times New Roman"/>
        </w:rPr>
        <w:t>Wieczorek</w:t>
      </w:r>
      <w:proofErr w:type="spellEnd"/>
      <w:r w:rsidR="00C665C0" w:rsidRPr="001E3FE2">
        <w:rPr>
          <w:rFonts w:eastAsia="Arial Unicode MS" w:cs="Times New Roman"/>
        </w:rPr>
        <w:t xml:space="preserve"> et al. (1985) used 5 cm as threshold displacement to categorize landslide susceptibility. </w:t>
      </w:r>
      <w:proofErr w:type="spellStart"/>
      <w:r w:rsidR="00C665C0" w:rsidRPr="001E3FE2">
        <w:rPr>
          <w:rFonts w:eastAsia="Arial Unicode MS" w:cs="Times New Roman"/>
        </w:rPr>
        <w:t>Jibson</w:t>
      </w:r>
      <w:proofErr w:type="spellEnd"/>
      <w:r w:rsidR="00C665C0" w:rsidRPr="001E3FE2">
        <w:rPr>
          <w:rFonts w:eastAsia="Arial Unicode MS" w:cs="Times New Roman"/>
        </w:rPr>
        <w:t xml:space="preserve"> and Keefer (1993) considered a 5-10 cm reasonable displacement for the landslide occurrence. </w:t>
      </w:r>
      <w:r>
        <w:rPr>
          <w:rFonts w:eastAsia="Arial Unicode MS" w:cs="Times New Roman"/>
        </w:rPr>
        <w:t xml:space="preserve">Similarly, </w:t>
      </w:r>
      <w:r w:rsidR="00C665C0" w:rsidRPr="001E3FE2">
        <w:rPr>
          <w:rFonts w:eastAsia="Arial Unicode MS" w:cs="Times New Roman"/>
        </w:rPr>
        <w:t>Wang and Lin (2010) observed that displacement larger than 5 cm appeared consistent with the landslide scars identified from satellite images. Likewise, Gallen et al. (2016) adopted a 5 cm threshold displacement to evaluate ETL for the 2015 Gorkha earthquake. Consistent with these studies, we adopted 5 cm as threshold displacement for triggering a landslide.</w:t>
      </w:r>
    </w:p>
    <w:p w14:paraId="039F5614" w14:textId="035DAC58" w:rsidR="00392F59" w:rsidRDefault="00392F59" w:rsidP="00392F59">
      <w:pPr>
        <w:jc w:val="both"/>
        <w:rPr>
          <w:rFonts w:eastAsia="Arial Unicode MS" w:cs="Times New Roman"/>
        </w:rPr>
      </w:pPr>
      <w:r>
        <w:rPr>
          <w:rFonts w:eastAsia="Arial Unicode MS" w:cs="Times New Roman"/>
        </w:rPr>
        <w:t xml:space="preserve">We calculated critical acceleration for each cell using Eq. </w:t>
      </w:r>
      <w:r w:rsidR="00BA00F1">
        <w:rPr>
          <w:rFonts w:eastAsia="Arial Unicode MS" w:cs="Times New Roman"/>
        </w:rPr>
        <w:t>4</w:t>
      </w:r>
      <w:r>
        <w:rPr>
          <w:rFonts w:eastAsia="Arial Unicode MS" w:cs="Times New Roman"/>
        </w:rPr>
        <w:t xml:space="preserve"> and a factor of safety using Eq. 3. Then, w</w:t>
      </w:r>
      <w:r w:rsidRPr="001E3FE2">
        <w:rPr>
          <w:rFonts w:eastAsia="Arial Unicode MS" w:cs="Times New Roman"/>
        </w:rPr>
        <w:t xml:space="preserve">e calibrated landslide thickness by varying landslide thickness using </w:t>
      </w:r>
      <w:proofErr w:type="spellStart"/>
      <w:r>
        <w:rPr>
          <w:rFonts w:eastAsia="Arial Unicode MS" w:cs="Times New Roman"/>
        </w:rPr>
        <w:t>Jibson’s</w:t>
      </w:r>
      <w:proofErr w:type="spellEnd"/>
      <w:r>
        <w:rPr>
          <w:rFonts w:eastAsia="Arial Unicode MS" w:cs="Times New Roman"/>
        </w:rPr>
        <w:t xml:space="preserve"> (</w:t>
      </w:r>
      <w:r w:rsidRPr="001E3FE2">
        <w:rPr>
          <w:rFonts w:eastAsia="Arial Unicode MS" w:cs="Times New Roman"/>
        </w:rPr>
        <w:t>2007)</w:t>
      </w:r>
      <w:r>
        <w:rPr>
          <w:rFonts w:eastAsia="Arial Unicode MS" w:cs="Times New Roman"/>
        </w:rPr>
        <w:t xml:space="preserve"> regression model</w:t>
      </w:r>
      <w:r w:rsidRPr="001E3FE2">
        <w:rPr>
          <w:rFonts w:eastAsia="Arial Unicode MS" w:cs="Times New Roman"/>
        </w:rPr>
        <w:t xml:space="preserve">. </w:t>
      </w:r>
      <w:r>
        <w:rPr>
          <w:rFonts w:eastAsia="Arial Unicode MS" w:cs="Times New Roman"/>
        </w:rPr>
        <w:t>We validate the model by comparing it with landslide obtained from DEM difference. Then we used the Matthews correlation coefficient (MCC) for the accuracy assessment. The landslide thickness corresponding to the susceptibility map with the highest MCC value was adopted. The peak MCC value</w:t>
      </w:r>
      <w:r w:rsidRPr="001E3FE2">
        <w:rPr>
          <w:rFonts w:eastAsia="Arial Unicode MS" w:cs="Times New Roman"/>
        </w:rPr>
        <w:t xml:space="preserve"> </w:t>
      </w:r>
      <w:r>
        <w:rPr>
          <w:rFonts w:eastAsia="Arial Unicode MS" w:cs="Times New Roman"/>
        </w:rPr>
        <w:t>was</w:t>
      </w:r>
      <w:r w:rsidRPr="001E3FE2">
        <w:rPr>
          <w:rFonts w:eastAsia="Arial Unicode MS" w:cs="Times New Roman"/>
        </w:rPr>
        <w:t xml:space="preserve"> observed </w:t>
      </w:r>
      <w:r>
        <w:rPr>
          <w:rFonts w:eastAsia="Arial Unicode MS" w:cs="Times New Roman"/>
        </w:rPr>
        <w:t xml:space="preserve">at landslide thickness 3.0 m, where the </w:t>
      </w:r>
      <w:r w:rsidRPr="001E3FE2">
        <w:rPr>
          <w:rFonts w:eastAsia="Arial Unicode MS" w:cs="Times New Roman"/>
        </w:rPr>
        <w:t xml:space="preserve">MCC value </w:t>
      </w:r>
      <w:r>
        <w:rPr>
          <w:rFonts w:eastAsia="Arial Unicode MS" w:cs="Times New Roman"/>
        </w:rPr>
        <w:t>is 0.118 (Fig. I (B)). Figure I shows the comparison between Newmark’s displacement method (</w:t>
      </w:r>
      <w:proofErr w:type="spellStart"/>
      <w:r>
        <w:rPr>
          <w:rFonts w:eastAsia="Arial Unicode MS" w:cs="Times New Roman"/>
        </w:rPr>
        <w:t>Jibson</w:t>
      </w:r>
      <w:proofErr w:type="spellEnd"/>
      <w:r>
        <w:rPr>
          <w:rFonts w:eastAsia="Arial Unicode MS" w:cs="Times New Roman"/>
        </w:rPr>
        <w:t>, 2007) and the critical acceleration method.</w:t>
      </w:r>
    </w:p>
    <w:p w14:paraId="12B5FD8F" w14:textId="77777777" w:rsidR="00261223" w:rsidRPr="001E3FE2" w:rsidRDefault="00261223" w:rsidP="00261223">
      <w:pPr>
        <w:jc w:val="both"/>
        <w:rPr>
          <w:rFonts w:eastAsia="Arial Unicode MS" w:cs="Times New Roman"/>
          <w:shd w:val="clear" w:color="auto" w:fill="FFFFFF"/>
        </w:rPr>
      </w:pPr>
      <w:r w:rsidRPr="001E3FE2">
        <w:rPr>
          <w:rFonts w:eastAsia="Arial Unicode MS" w:cs="Times New Roman"/>
          <w:noProof/>
          <w:lang w:val="en-US" w:bidi="ne-NP"/>
        </w:rPr>
        <w:drawing>
          <wp:inline distT="0" distB="0" distL="0" distR="0" wp14:anchorId="2EE9968F" wp14:editId="5241BDD9">
            <wp:extent cx="6181725" cy="2800350"/>
            <wp:effectExtent l="0" t="0" r="9525" b="0"/>
            <wp:docPr id="2" name="Picture 2" descr="Acc vs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 vs 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1725" cy="2800350"/>
                    </a:xfrm>
                    <a:prstGeom prst="rect">
                      <a:avLst/>
                    </a:prstGeom>
                    <a:noFill/>
                    <a:ln>
                      <a:noFill/>
                    </a:ln>
                  </pic:spPr>
                </pic:pic>
              </a:graphicData>
            </a:graphic>
          </wp:inline>
        </w:drawing>
      </w:r>
    </w:p>
    <w:p w14:paraId="6ACD0494" w14:textId="07994E39" w:rsidR="00261223" w:rsidRDefault="00261223" w:rsidP="00261223">
      <w:pPr>
        <w:jc w:val="both"/>
        <w:rPr>
          <w:rFonts w:eastAsia="Arial Unicode MS" w:cs="Times New Roman"/>
        </w:rPr>
      </w:pPr>
      <w:r>
        <w:rPr>
          <w:rFonts w:eastAsia="Arial Unicode MS" w:cs="Times New Roman"/>
          <w:b/>
          <w:bCs/>
        </w:rPr>
        <w:t>F</w:t>
      </w:r>
      <w:r w:rsidRPr="00922A41">
        <w:rPr>
          <w:rFonts w:eastAsia="Arial Unicode MS" w:cs="Times New Roman"/>
          <w:b/>
          <w:bCs/>
        </w:rPr>
        <w:t>ig</w:t>
      </w:r>
      <w:r w:rsidR="006C1B96">
        <w:rPr>
          <w:rFonts w:eastAsia="Arial Unicode MS" w:cs="Times New Roman"/>
          <w:b/>
          <w:bCs/>
        </w:rPr>
        <w:t>.</w:t>
      </w:r>
      <w:r w:rsidRPr="00922A41">
        <w:rPr>
          <w:rFonts w:eastAsia="Arial Unicode MS" w:cs="Times New Roman"/>
          <w:b/>
          <w:bCs/>
        </w:rPr>
        <w:t xml:space="preserve"> </w:t>
      </w:r>
      <w:r w:rsidR="006C1B96">
        <w:rPr>
          <w:rFonts w:eastAsia="Arial Unicode MS" w:cs="Times New Roman"/>
          <w:b/>
          <w:bCs/>
        </w:rPr>
        <w:t>S1</w:t>
      </w:r>
      <w:r w:rsidRPr="00922A41">
        <w:rPr>
          <w:rFonts w:eastAsia="Arial Unicode MS" w:cs="Times New Roman"/>
          <w:b/>
          <w:bCs/>
        </w:rPr>
        <w:t>:</w:t>
      </w:r>
      <w:r w:rsidRPr="001E3FE2">
        <w:rPr>
          <w:rFonts w:eastAsia="Arial Unicode MS" w:cs="Times New Roman"/>
        </w:rPr>
        <w:t xml:space="preserve"> </w:t>
      </w:r>
      <w:proofErr w:type="gramStart"/>
      <w:r w:rsidRPr="001E3FE2">
        <w:rPr>
          <w:rFonts w:eastAsia="Arial Unicode MS" w:cs="Times New Roman"/>
        </w:rPr>
        <w:t>Matthews</w:t>
      </w:r>
      <w:proofErr w:type="gramEnd"/>
      <w:r w:rsidRPr="001E3FE2">
        <w:rPr>
          <w:rFonts w:eastAsia="Arial Unicode MS" w:cs="Times New Roman"/>
        </w:rPr>
        <w:t xml:space="preserve"> correlation coefficient (MCC) for various DEM cell sizes (4m, 12m, 20m, and 40m) and assumed landslide thickness with the peak value of 0.13</w:t>
      </w:r>
      <w:r>
        <w:rPr>
          <w:rFonts w:eastAsia="Arial Unicode MS" w:cs="Times New Roman"/>
        </w:rPr>
        <w:t>2 and 0.118</w:t>
      </w:r>
      <w:r w:rsidRPr="001E3FE2">
        <w:rPr>
          <w:rFonts w:eastAsia="Arial Unicode MS" w:cs="Times New Roman"/>
        </w:rPr>
        <w:t xml:space="preserve"> using A) Critical acceleration method and B) Newmark’s displacement method respectively. </w:t>
      </w:r>
    </w:p>
    <w:p w14:paraId="5635935B" w14:textId="77777777" w:rsidR="00392F59" w:rsidRPr="001E3FE2" w:rsidRDefault="00392F59" w:rsidP="00392F59">
      <w:pPr>
        <w:jc w:val="both"/>
        <w:rPr>
          <w:rFonts w:eastAsia="Arial Unicode MS" w:cs="Times New Roman"/>
          <w:shd w:val="clear" w:color="auto" w:fill="FFFFFF"/>
        </w:rPr>
      </w:pPr>
      <w:r w:rsidRPr="001E3FE2">
        <w:rPr>
          <w:rFonts w:eastAsia="Arial Unicode MS" w:cs="Times New Roman"/>
          <w:noProof/>
          <w:lang w:val="en-US" w:bidi="ne-NP"/>
        </w:rPr>
        <w:lastRenderedPageBreak/>
        <w:drawing>
          <wp:inline distT="0" distB="0" distL="0" distR="0" wp14:anchorId="3F1D0426" wp14:editId="5735093C">
            <wp:extent cx="6181725" cy="2800350"/>
            <wp:effectExtent l="19050" t="19050" r="28575" b="19050"/>
            <wp:docPr id="1" name="Picture 1" descr="After_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ter_Pasc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1725" cy="2800350"/>
                    </a:xfrm>
                    <a:prstGeom prst="rect">
                      <a:avLst/>
                    </a:prstGeom>
                    <a:noFill/>
                    <a:ln w="6350" cmpd="sng">
                      <a:solidFill>
                        <a:srgbClr val="000000"/>
                      </a:solidFill>
                      <a:miter lim="800000"/>
                      <a:headEnd/>
                      <a:tailEnd/>
                    </a:ln>
                    <a:effectLst/>
                  </pic:spPr>
                </pic:pic>
              </a:graphicData>
            </a:graphic>
          </wp:inline>
        </w:drawing>
      </w:r>
    </w:p>
    <w:p w14:paraId="6062F1FC" w14:textId="1E523358" w:rsidR="00392F59" w:rsidRDefault="00392F59" w:rsidP="00392F59">
      <w:pPr>
        <w:jc w:val="both"/>
        <w:rPr>
          <w:rFonts w:eastAsia="Arial Unicode MS" w:cs="Times New Roman"/>
        </w:rPr>
      </w:pPr>
      <w:r w:rsidRPr="00483381">
        <w:rPr>
          <w:rFonts w:eastAsia="Arial Unicode MS" w:cs="Times New Roman"/>
          <w:b/>
          <w:bCs/>
        </w:rPr>
        <w:t>Fig</w:t>
      </w:r>
      <w:r w:rsidR="006C1B96">
        <w:rPr>
          <w:rFonts w:eastAsia="Arial Unicode MS" w:cs="Times New Roman"/>
          <w:b/>
          <w:bCs/>
        </w:rPr>
        <w:t>. S2.</w:t>
      </w:r>
      <w:r w:rsidRPr="001E3FE2">
        <w:rPr>
          <w:rFonts w:eastAsia="Arial Unicode MS" w:cs="Times New Roman"/>
        </w:rPr>
        <w:t xml:space="preserve"> The earthquake-triggered landslide map produced from A) critical acceleration method for landslide thickness = 2.6 m, and B) Newmark’s displacement method for landslide thickness = 3.0 m. Brown </w:t>
      </w:r>
      <w:proofErr w:type="spellStart"/>
      <w:r w:rsidRPr="001E3FE2">
        <w:rPr>
          <w:rFonts w:eastAsia="Arial Unicode MS" w:cs="Times New Roman"/>
        </w:rPr>
        <w:t>color</w:t>
      </w:r>
      <w:proofErr w:type="spellEnd"/>
      <w:r w:rsidRPr="001E3FE2">
        <w:rPr>
          <w:rFonts w:eastAsia="Arial Unicode MS" w:cs="Times New Roman"/>
        </w:rPr>
        <w:t xml:space="preserve"> the map represents landslide source cells.</w:t>
      </w:r>
    </w:p>
    <w:p w14:paraId="4EEA27EA" w14:textId="1F5A9648" w:rsidR="001E3FE2" w:rsidRPr="00DF41B5" w:rsidRDefault="001110D4" w:rsidP="00DF41B5">
      <w:pPr>
        <w:jc w:val="both"/>
        <w:rPr>
          <w:rFonts w:eastAsia="Arial Unicode MS" w:cs="Times New Roman"/>
        </w:rPr>
      </w:pPr>
      <w:r>
        <w:rPr>
          <w:rFonts w:eastAsia="Arial Unicode MS" w:cs="Times New Roman"/>
        </w:rPr>
        <w:t>Similarly, t</w:t>
      </w:r>
      <w:r w:rsidR="00C665C0" w:rsidRPr="001E3FE2">
        <w:rPr>
          <w:rFonts w:eastAsia="Arial Unicode MS" w:cs="Times New Roman"/>
        </w:rPr>
        <w:t xml:space="preserve">he landslide susceptibility map developed from the critical acceleration method and Newmark’s displacement method is shown in </w:t>
      </w:r>
      <w:r w:rsidR="00483381">
        <w:rPr>
          <w:rFonts w:eastAsia="Arial Unicode MS" w:cs="Times New Roman"/>
        </w:rPr>
        <w:t>F</w:t>
      </w:r>
      <w:r w:rsidR="00C665C0" w:rsidRPr="001E3FE2">
        <w:rPr>
          <w:rFonts w:eastAsia="Arial Unicode MS" w:cs="Times New Roman"/>
        </w:rPr>
        <w:t>ig</w:t>
      </w:r>
      <w:r>
        <w:rPr>
          <w:rFonts w:eastAsia="Arial Unicode MS" w:cs="Times New Roman"/>
        </w:rPr>
        <w:t>ure ii</w:t>
      </w:r>
      <w:r w:rsidR="00C665C0" w:rsidRPr="001E3FE2">
        <w:rPr>
          <w:rFonts w:eastAsia="Arial Unicode MS" w:cs="Times New Roman"/>
        </w:rPr>
        <w:t xml:space="preserve">. While the spatial distribution of landslide cells in these two maps shows a similar pattern, </w:t>
      </w:r>
      <w:r w:rsidR="00392F59">
        <w:rPr>
          <w:rFonts w:eastAsia="Arial Unicode MS" w:cs="Times New Roman"/>
        </w:rPr>
        <w:t xml:space="preserve">the </w:t>
      </w:r>
      <w:r w:rsidR="00C665C0" w:rsidRPr="001E3FE2">
        <w:rPr>
          <w:rFonts w:eastAsia="Arial Unicode MS" w:cs="Times New Roman"/>
        </w:rPr>
        <w:t>critical acceleration method shows more landslide cell density. Aft</w:t>
      </w:r>
      <w:r w:rsidR="00392F59">
        <w:rPr>
          <w:rFonts w:eastAsia="Arial Unicode MS" w:cs="Times New Roman"/>
        </w:rPr>
        <w:t>er implementing both approaches</w:t>
      </w:r>
      <w:r w:rsidR="00C665C0" w:rsidRPr="001E3FE2">
        <w:rPr>
          <w:rFonts w:eastAsia="Arial Unicode MS" w:cs="Times New Roman"/>
        </w:rPr>
        <w:t xml:space="preserve">, we found that </w:t>
      </w:r>
      <w:r w:rsidR="00392F59">
        <w:rPr>
          <w:rFonts w:eastAsia="Arial Unicode MS" w:cs="Times New Roman"/>
        </w:rPr>
        <w:t>critical acceleration results yield better results than Newmark’s acceleration method in the Langtang valley</w:t>
      </w:r>
      <w:r w:rsidR="00DF41B5">
        <w:rPr>
          <w:rFonts w:eastAsia="Arial Unicode MS" w:cs="Times New Roman"/>
        </w:rPr>
        <w:t>.</w:t>
      </w:r>
    </w:p>
    <w:p w14:paraId="4DB179A3" w14:textId="77777777" w:rsidR="006C1B96" w:rsidRPr="00134307" w:rsidRDefault="006C1B96" w:rsidP="006C1B96">
      <w:pPr>
        <w:spacing w:after="120" w:line="240" w:lineRule="auto"/>
        <w:jc w:val="center"/>
        <w:rPr>
          <w:color w:val="1F4E79" w:themeColor="accent1" w:themeShade="80"/>
        </w:rPr>
      </w:pPr>
      <w:r>
        <w:rPr>
          <w:noProof/>
        </w:rPr>
        <w:lastRenderedPageBreak/>
        <w:drawing>
          <wp:inline distT="0" distB="0" distL="0" distR="0" wp14:anchorId="4F661B86" wp14:editId="1B3AD4C0">
            <wp:extent cx="5043170" cy="37769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3170" cy="3776980"/>
                    </a:xfrm>
                    <a:prstGeom prst="rect">
                      <a:avLst/>
                    </a:prstGeom>
                    <a:noFill/>
                    <a:ln>
                      <a:noFill/>
                    </a:ln>
                  </pic:spPr>
                </pic:pic>
              </a:graphicData>
            </a:graphic>
          </wp:inline>
        </w:drawing>
      </w:r>
    </w:p>
    <w:p w14:paraId="2C94469F" w14:textId="77777777" w:rsidR="006C1B96" w:rsidRPr="006C1B96" w:rsidRDefault="006C1B96" w:rsidP="006C1B96">
      <w:pPr>
        <w:ind w:right="630"/>
        <w:rPr>
          <w:shd w:val="clear" w:color="auto" w:fill="FFFFFF"/>
        </w:rPr>
      </w:pPr>
      <w:r w:rsidRPr="006C1B96">
        <w:rPr>
          <w:b/>
          <w:bCs/>
          <w:shd w:val="clear" w:color="auto" w:fill="FFFFFF"/>
        </w:rPr>
        <w:t>Fig. S1.</w:t>
      </w:r>
      <w:r w:rsidRPr="006C1B96">
        <w:rPr>
          <w:shd w:val="clear" w:color="auto" w:fill="FFFFFF"/>
        </w:rPr>
        <w:t xml:space="preserve"> Visually interpreted landslide polygon inventories from different authors overlaid on the landslide cells obtained from DEM subtraction. </w:t>
      </w:r>
    </w:p>
    <w:p w14:paraId="2FB2FB59" w14:textId="77777777" w:rsidR="001E3FE2" w:rsidRPr="006C1B96" w:rsidRDefault="001E3FE2" w:rsidP="00C665C0">
      <w:pPr>
        <w:jc w:val="both"/>
        <w:rPr>
          <w:rFonts w:eastAsia="Arial Unicode MS" w:cs="Times New Roman"/>
        </w:rPr>
      </w:pPr>
    </w:p>
    <w:p w14:paraId="006146E6" w14:textId="77777777" w:rsidR="00E33892" w:rsidRPr="001E3FE2" w:rsidRDefault="00E33892"/>
    <w:sectPr w:rsidR="00E33892" w:rsidRPr="001E3F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icrosoft YaHei"/>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4D4FA0"/>
    <w:multiLevelType w:val="multilevel"/>
    <w:tmpl w:val="3946C4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xNbEwNDU1MjYysDRR0lEKTi0uzszPAykwrQUAGSg1miwAAAA="/>
  </w:docVars>
  <w:rsids>
    <w:rsidRoot w:val="006E2B4B"/>
    <w:rsid w:val="001110D4"/>
    <w:rsid w:val="001722AC"/>
    <w:rsid w:val="001E3FE2"/>
    <w:rsid w:val="00261223"/>
    <w:rsid w:val="00392F59"/>
    <w:rsid w:val="00483381"/>
    <w:rsid w:val="004C1FF8"/>
    <w:rsid w:val="00544BE1"/>
    <w:rsid w:val="006C1B96"/>
    <w:rsid w:val="006E2B4B"/>
    <w:rsid w:val="008B7AFA"/>
    <w:rsid w:val="00922A41"/>
    <w:rsid w:val="009C46FB"/>
    <w:rsid w:val="00BA00F1"/>
    <w:rsid w:val="00C665C0"/>
    <w:rsid w:val="00DF41B5"/>
    <w:rsid w:val="00E33892"/>
    <w:rsid w:val="00ED3535"/>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016A3"/>
  <w15:chartTrackingRefBased/>
  <w15:docId w15:val="{3A35840B-5AE3-4FB0-A768-8DA010CA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5C0"/>
    <w:pPr>
      <w:spacing w:line="256" w:lineRule="auto"/>
    </w:pPr>
    <w:rPr>
      <w:rFonts w:ascii="Times New Roman" w:hAnsi="Times New Roman"/>
      <w:lang w:val="en-GB"/>
    </w:rPr>
  </w:style>
  <w:style w:type="paragraph" w:styleId="Heading1">
    <w:name w:val="heading 1"/>
    <w:basedOn w:val="Normal"/>
    <w:next w:val="Normal"/>
    <w:link w:val="Heading1Char"/>
    <w:rsid w:val="00ED3535"/>
    <w:pPr>
      <w:keepNext/>
      <w:keepLines/>
      <w:widowControl w:val="0"/>
      <w:numPr>
        <w:numId w:val="1"/>
      </w:numPr>
      <w:spacing w:before="480" w:after="120" w:line="480" w:lineRule="auto"/>
      <w:jc w:val="both"/>
      <w:outlineLvl w:val="0"/>
    </w:pPr>
    <w:rPr>
      <w:rFonts w:eastAsia="Times New Roman" w:cs="Times New Roman"/>
      <w:b/>
      <w:color w:val="00000A"/>
      <w:sz w:val="28"/>
      <w:szCs w:val="28"/>
      <w:lang w:bidi="ne-NP"/>
    </w:rPr>
  </w:style>
  <w:style w:type="paragraph" w:styleId="Heading2">
    <w:name w:val="heading 2"/>
    <w:basedOn w:val="Normal"/>
    <w:next w:val="Normal"/>
    <w:link w:val="Heading2Char"/>
    <w:rsid w:val="00ED3535"/>
    <w:pPr>
      <w:keepNext/>
      <w:keepLines/>
      <w:widowControl w:val="0"/>
      <w:numPr>
        <w:ilvl w:val="1"/>
        <w:numId w:val="1"/>
      </w:numPr>
      <w:spacing w:before="360" w:after="80" w:line="480" w:lineRule="auto"/>
      <w:jc w:val="both"/>
      <w:outlineLvl w:val="1"/>
    </w:pPr>
    <w:rPr>
      <w:rFonts w:eastAsia="Times New Roman" w:cs="Times New Roman"/>
      <w:b/>
      <w:color w:val="00000A"/>
      <w:sz w:val="24"/>
      <w:szCs w:val="36"/>
      <w:lang w:bidi="ne-NP"/>
    </w:rPr>
  </w:style>
  <w:style w:type="paragraph" w:styleId="Heading3">
    <w:name w:val="heading 3"/>
    <w:basedOn w:val="Normal"/>
    <w:next w:val="Normal"/>
    <w:link w:val="Heading3Char"/>
    <w:rsid w:val="00ED3535"/>
    <w:pPr>
      <w:keepNext/>
      <w:keepLines/>
      <w:widowControl w:val="0"/>
      <w:numPr>
        <w:ilvl w:val="2"/>
        <w:numId w:val="1"/>
      </w:numPr>
      <w:spacing w:before="280" w:after="80" w:line="480" w:lineRule="auto"/>
      <w:jc w:val="both"/>
      <w:outlineLvl w:val="2"/>
    </w:pPr>
    <w:rPr>
      <w:rFonts w:eastAsia="Times New Roman" w:cs="Times New Roman"/>
      <w:b/>
      <w:color w:val="00000A"/>
      <w:sz w:val="28"/>
      <w:szCs w:val="28"/>
      <w:lang w:bidi="ne-NP"/>
    </w:rPr>
  </w:style>
  <w:style w:type="paragraph" w:styleId="Heading4">
    <w:name w:val="heading 4"/>
    <w:basedOn w:val="Normal"/>
    <w:next w:val="Normal"/>
    <w:link w:val="Heading4Char"/>
    <w:rsid w:val="00ED3535"/>
    <w:pPr>
      <w:keepNext/>
      <w:keepLines/>
      <w:widowControl w:val="0"/>
      <w:numPr>
        <w:ilvl w:val="3"/>
        <w:numId w:val="1"/>
      </w:numPr>
      <w:spacing w:before="240" w:after="40" w:line="480" w:lineRule="auto"/>
      <w:jc w:val="both"/>
      <w:outlineLvl w:val="3"/>
    </w:pPr>
    <w:rPr>
      <w:rFonts w:eastAsia="Times New Roman" w:cs="Times New Roman"/>
      <w:b/>
      <w:color w:val="00000A"/>
      <w:sz w:val="24"/>
      <w:szCs w:val="24"/>
      <w:lang w:bidi="ne-NP"/>
    </w:rPr>
  </w:style>
  <w:style w:type="paragraph" w:styleId="Heading5">
    <w:name w:val="heading 5"/>
    <w:basedOn w:val="Normal"/>
    <w:next w:val="Normal"/>
    <w:link w:val="Heading5Char"/>
    <w:rsid w:val="00ED3535"/>
    <w:pPr>
      <w:keepNext/>
      <w:keepLines/>
      <w:widowControl w:val="0"/>
      <w:numPr>
        <w:ilvl w:val="4"/>
        <w:numId w:val="1"/>
      </w:numPr>
      <w:spacing w:before="220" w:after="40" w:line="480" w:lineRule="auto"/>
      <w:jc w:val="both"/>
      <w:outlineLvl w:val="4"/>
    </w:pPr>
    <w:rPr>
      <w:rFonts w:eastAsia="Times New Roman" w:cs="Times New Roman"/>
      <w:b/>
      <w:color w:val="00000A"/>
      <w:lang w:bidi="ne-NP"/>
    </w:rPr>
  </w:style>
  <w:style w:type="paragraph" w:styleId="Heading6">
    <w:name w:val="heading 6"/>
    <w:basedOn w:val="Normal"/>
    <w:next w:val="Normal"/>
    <w:link w:val="Heading6Char"/>
    <w:rsid w:val="00ED3535"/>
    <w:pPr>
      <w:keepNext/>
      <w:keepLines/>
      <w:widowControl w:val="0"/>
      <w:numPr>
        <w:ilvl w:val="5"/>
        <w:numId w:val="1"/>
      </w:numPr>
      <w:spacing w:before="200" w:after="40" w:line="480" w:lineRule="auto"/>
      <w:jc w:val="both"/>
      <w:outlineLvl w:val="5"/>
    </w:pPr>
    <w:rPr>
      <w:rFonts w:eastAsia="Times New Roman" w:cs="Times New Roman"/>
      <w:b/>
      <w:color w:val="00000A"/>
      <w:sz w:val="20"/>
      <w:szCs w:val="20"/>
      <w:lang w:bidi="ne-NP"/>
    </w:rPr>
  </w:style>
  <w:style w:type="paragraph" w:styleId="Heading7">
    <w:name w:val="heading 7"/>
    <w:basedOn w:val="Normal"/>
    <w:next w:val="Normal"/>
    <w:link w:val="Heading7Char"/>
    <w:uiPriority w:val="9"/>
    <w:semiHidden/>
    <w:unhideWhenUsed/>
    <w:qFormat/>
    <w:rsid w:val="00ED3535"/>
    <w:pPr>
      <w:keepNext/>
      <w:keepLines/>
      <w:widowControl w:val="0"/>
      <w:numPr>
        <w:ilvl w:val="6"/>
        <w:numId w:val="1"/>
      </w:numPr>
      <w:spacing w:before="40" w:after="0" w:line="480" w:lineRule="auto"/>
      <w:jc w:val="both"/>
      <w:outlineLvl w:val="6"/>
    </w:pPr>
    <w:rPr>
      <w:rFonts w:asciiTheme="majorHAnsi" w:eastAsiaTheme="majorEastAsia" w:hAnsiTheme="majorHAnsi" w:cstheme="majorBidi"/>
      <w:i/>
      <w:iCs/>
      <w:color w:val="1F4D78" w:themeColor="accent1" w:themeShade="7F"/>
      <w:szCs w:val="20"/>
      <w:lang w:bidi="ne-NP"/>
    </w:rPr>
  </w:style>
  <w:style w:type="paragraph" w:styleId="Heading8">
    <w:name w:val="heading 8"/>
    <w:basedOn w:val="Normal"/>
    <w:next w:val="Normal"/>
    <w:link w:val="Heading8Char"/>
    <w:uiPriority w:val="9"/>
    <w:semiHidden/>
    <w:unhideWhenUsed/>
    <w:qFormat/>
    <w:rsid w:val="00ED3535"/>
    <w:pPr>
      <w:keepNext/>
      <w:keepLines/>
      <w:widowControl w:val="0"/>
      <w:numPr>
        <w:ilvl w:val="7"/>
        <w:numId w:val="1"/>
      </w:numPr>
      <w:spacing w:before="40" w:after="0" w:line="480" w:lineRule="auto"/>
      <w:jc w:val="both"/>
      <w:outlineLvl w:val="7"/>
    </w:pPr>
    <w:rPr>
      <w:rFonts w:asciiTheme="majorHAnsi" w:eastAsiaTheme="majorEastAsia" w:hAnsiTheme="majorHAnsi" w:cstheme="majorBidi"/>
      <w:color w:val="272727" w:themeColor="text1" w:themeTint="D8"/>
      <w:sz w:val="21"/>
      <w:szCs w:val="19"/>
      <w:lang w:bidi="ne-NP"/>
    </w:rPr>
  </w:style>
  <w:style w:type="paragraph" w:styleId="Heading9">
    <w:name w:val="heading 9"/>
    <w:basedOn w:val="Normal"/>
    <w:next w:val="Normal"/>
    <w:link w:val="Heading9Char"/>
    <w:uiPriority w:val="9"/>
    <w:semiHidden/>
    <w:unhideWhenUsed/>
    <w:qFormat/>
    <w:rsid w:val="00ED3535"/>
    <w:pPr>
      <w:keepNext/>
      <w:keepLines/>
      <w:widowControl w:val="0"/>
      <w:numPr>
        <w:ilvl w:val="8"/>
        <w:numId w:val="1"/>
      </w:numPr>
      <w:spacing w:before="40" w:after="0" w:line="480" w:lineRule="auto"/>
      <w:jc w:val="both"/>
      <w:outlineLvl w:val="8"/>
    </w:pPr>
    <w:rPr>
      <w:rFonts w:asciiTheme="majorHAnsi" w:eastAsiaTheme="majorEastAsia" w:hAnsiTheme="majorHAnsi" w:cstheme="majorBidi"/>
      <w:i/>
      <w:iCs/>
      <w:color w:val="272727" w:themeColor="text1" w:themeTint="D8"/>
      <w:sz w:val="21"/>
      <w:szCs w:val="19"/>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sponseChar">
    <w:name w:val="Response Char"/>
    <w:basedOn w:val="DefaultParagraphFont"/>
    <w:link w:val="Response"/>
    <w:locked/>
    <w:rsid w:val="00C665C0"/>
    <w:rPr>
      <w:rFonts w:ascii="Times New Roman" w:eastAsia="Arial Unicode MS" w:hAnsi="Times New Roman" w:cs="Arial Unicode MS"/>
      <w:color w:val="0033CC"/>
      <w:lang w:val="en-GB"/>
    </w:rPr>
  </w:style>
  <w:style w:type="paragraph" w:customStyle="1" w:styleId="Response">
    <w:name w:val="Response"/>
    <w:basedOn w:val="Normal"/>
    <w:link w:val="ResponseChar"/>
    <w:qFormat/>
    <w:rsid w:val="00C665C0"/>
    <w:pPr>
      <w:jc w:val="both"/>
    </w:pPr>
    <w:rPr>
      <w:rFonts w:eastAsia="Arial Unicode MS" w:cs="Arial Unicode MS"/>
      <w:color w:val="0033CC"/>
    </w:rPr>
  </w:style>
  <w:style w:type="character" w:customStyle="1" w:styleId="Heading1Char">
    <w:name w:val="Heading 1 Char"/>
    <w:basedOn w:val="DefaultParagraphFont"/>
    <w:link w:val="Heading1"/>
    <w:rsid w:val="00ED3535"/>
    <w:rPr>
      <w:rFonts w:ascii="Times New Roman" w:eastAsia="Times New Roman" w:hAnsi="Times New Roman" w:cs="Times New Roman"/>
      <w:b/>
      <w:color w:val="00000A"/>
      <w:sz w:val="28"/>
      <w:szCs w:val="28"/>
      <w:lang w:val="en-GB" w:bidi="ne-NP"/>
    </w:rPr>
  </w:style>
  <w:style w:type="character" w:customStyle="1" w:styleId="Heading2Char">
    <w:name w:val="Heading 2 Char"/>
    <w:basedOn w:val="DefaultParagraphFont"/>
    <w:link w:val="Heading2"/>
    <w:rsid w:val="00ED3535"/>
    <w:rPr>
      <w:rFonts w:ascii="Times New Roman" w:eastAsia="Times New Roman" w:hAnsi="Times New Roman" w:cs="Times New Roman"/>
      <w:b/>
      <w:color w:val="00000A"/>
      <w:sz w:val="24"/>
      <w:szCs w:val="36"/>
      <w:lang w:val="en-GB" w:bidi="ne-NP"/>
    </w:rPr>
  </w:style>
  <w:style w:type="character" w:customStyle="1" w:styleId="Heading3Char">
    <w:name w:val="Heading 3 Char"/>
    <w:basedOn w:val="DefaultParagraphFont"/>
    <w:link w:val="Heading3"/>
    <w:rsid w:val="00ED3535"/>
    <w:rPr>
      <w:rFonts w:ascii="Times New Roman" w:eastAsia="Times New Roman" w:hAnsi="Times New Roman" w:cs="Times New Roman"/>
      <w:b/>
      <w:color w:val="00000A"/>
      <w:sz w:val="28"/>
      <w:szCs w:val="28"/>
      <w:lang w:val="en-GB" w:bidi="ne-NP"/>
    </w:rPr>
  </w:style>
  <w:style w:type="character" w:customStyle="1" w:styleId="Heading4Char">
    <w:name w:val="Heading 4 Char"/>
    <w:basedOn w:val="DefaultParagraphFont"/>
    <w:link w:val="Heading4"/>
    <w:rsid w:val="00ED3535"/>
    <w:rPr>
      <w:rFonts w:ascii="Times New Roman" w:eastAsia="Times New Roman" w:hAnsi="Times New Roman" w:cs="Times New Roman"/>
      <w:b/>
      <w:color w:val="00000A"/>
      <w:sz w:val="24"/>
      <w:szCs w:val="24"/>
      <w:lang w:val="en-GB" w:bidi="ne-NP"/>
    </w:rPr>
  </w:style>
  <w:style w:type="character" w:customStyle="1" w:styleId="Heading5Char">
    <w:name w:val="Heading 5 Char"/>
    <w:basedOn w:val="DefaultParagraphFont"/>
    <w:link w:val="Heading5"/>
    <w:rsid w:val="00ED3535"/>
    <w:rPr>
      <w:rFonts w:ascii="Times New Roman" w:eastAsia="Times New Roman" w:hAnsi="Times New Roman" w:cs="Times New Roman"/>
      <w:b/>
      <w:color w:val="00000A"/>
      <w:lang w:val="en-GB" w:bidi="ne-NP"/>
    </w:rPr>
  </w:style>
  <w:style w:type="character" w:customStyle="1" w:styleId="Heading6Char">
    <w:name w:val="Heading 6 Char"/>
    <w:basedOn w:val="DefaultParagraphFont"/>
    <w:link w:val="Heading6"/>
    <w:rsid w:val="00ED3535"/>
    <w:rPr>
      <w:rFonts w:ascii="Times New Roman" w:eastAsia="Times New Roman" w:hAnsi="Times New Roman" w:cs="Times New Roman"/>
      <w:b/>
      <w:color w:val="00000A"/>
      <w:sz w:val="20"/>
      <w:szCs w:val="20"/>
      <w:lang w:val="en-GB" w:bidi="ne-NP"/>
    </w:rPr>
  </w:style>
  <w:style w:type="character" w:customStyle="1" w:styleId="Heading7Char">
    <w:name w:val="Heading 7 Char"/>
    <w:basedOn w:val="DefaultParagraphFont"/>
    <w:link w:val="Heading7"/>
    <w:uiPriority w:val="9"/>
    <w:semiHidden/>
    <w:rsid w:val="00ED3535"/>
    <w:rPr>
      <w:rFonts w:asciiTheme="majorHAnsi" w:eastAsiaTheme="majorEastAsia" w:hAnsiTheme="majorHAnsi" w:cstheme="majorBidi"/>
      <w:i/>
      <w:iCs/>
      <w:color w:val="1F4D78" w:themeColor="accent1" w:themeShade="7F"/>
      <w:szCs w:val="20"/>
      <w:lang w:val="en-GB" w:bidi="ne-NP"/>
    </w:rPr>
  </w:style>
  <w:style w:type="character" w:customStyle="1" w:styleId="Heading8Char">
    <w:name w:val="Heading 8 Char"/>
    <w:basedOn w:val="DefaultParagraphFont"/>
    <w:link w:val="Heading8"/>
    <w:uiPriority w:val="9"/>
    <w:semiHidden/>
    <w:rsid w:val="00ED3535"/>
    <w:rPr>
      <w:rFonts w:asciiTheme="majorHAnsi" w:eastAsiaTheme="majorEastAsia" w:hAnsiTheme="majorHAnsi" w:cstheme="majorBidi"/>
      <w:color w:val="272727" w:themeColor="text1" w:themeTint="D8"/>
      <w:sz w:val="21"/>
      <w:szCs w:val="19"/>
      <w:lang w:val="en-GB" w:bidi="ne-NP"/>
    </w:rPr>
  </w:style>
  <w:style w:type="character" w:customStyle="1" w:styleId="Heading9Char">
    <w:name w:val="Heading 9 Char"/>
    <w:basedOn w:val="DefaultParagraphFont"/>
    <w:link w:val="Heading9"/>
    <w:uiPriority w:val="9"/>
    <w:semiHidden/>
    <w:rsid w:val="00ED3535"/>
    <w:rPr>
      <w:rFonts w:asciiTheme="majorHAnsi" w:eastAsiaTheme="majorEastAsia" w:hAnsiTheme="majorHAnsi" w:cstheme="majorBidi"/>
      <w:i/>
      <w:iCs/>
      <w:color w:val="272727" w:themeColor="text1" w:themeTint="D8"/>
      <w:sz w:val="21"/>
      <w:szCs w:val="19"/>
      <w:lang w:val="en-GB"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9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470</Words>
  <Characters>2681</Characters>
  <Application>Microsoft Office Word</Application>
  <DocSecurity>0</DocSecurity>
  <Lines>22</Lines>
  <Paragraphs>6</Paragraphs>
  <ScaleCrop>false</ScaleCrop>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Maharjan</dc:creator>
  <cp:keywords/>
  <dc:description/>
  <cp:lastModifiedBy>Bilyana Bogdanova</cp:lastModifiedBy>
  <cp:revision>18</cp:revision>
  <dcterms:created xsi:type="dcterms:W3CDTF">2021-06-06T02:59:00Z</dcterms:created>
  <dcterms:modified xsi:type="dcterms:W3CDTF">2021-07-01T07:36:00Z</dcterms:modified>
</cp:coreProperties>
</file>