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ED66" w14:textId="77777777" w:rsidR="00CF100D" w:rsidRPr="0087114A" w:rsidRDefault="00CF100D" w:rsidP="00CF100D">
      <w:pPr>
        <w:rPr>
          <w:b/>
          <w:sz w:val="40"/>
          <w:szCs w:val="40"/>
        </w:rPr>
      </w:pPr>
      <w:r w:rsidRPr="0087114A">
        <w:rPr>
          <w:b/>
          <w:sz w:val="40"/>
          <w:szCs w:val="40"/>
        </w:rPr>
        <w:t>Supplementary information</w:t>
      </w:r>
    </w:p>
    <w:p w14:paraId="65DF6B54" w14:textId="77777777" w:rsidR="00CF100D" w:rsidRPr="00A84164" w:rsidRDefault="00CF100D" w:rsidP="00CF100D">
      <w:pPr>
        <w:rPr>
          <w:b/>
          <w:bCs/>
          <w:sz w:val="28"/>
          <w:szCs w:val="28"/>
        </w:rPr>
      </w:pPr>
      <w:r w:rsidRPr="00A84164">
        <w:rPr>
          <w:b/>
          <w:bCs/>
          <w:sz w:val="28"/>
          <w:szCs w:val="28"/>
        </w:rPr>
        <w:t>Ribose-binding protein mutants with improved interaction towards the non-natural ligand 1,3-cyclohexanediol</w:t>
      </w:r>
    </w:p>
    <w:p w14:paraId="47256888" w14:textId="77777777" w:rsidR="00CF100D" w:rsidRPr="0087114A" w:rsidRDefault="00CF100D" w:rsidP="00CF100D"/>
    <w:p w14:paraId="0127FC48" w14:textId="77777777" w:rsidR="00CF100D" w:rsidRPr="0087114A" w:rsidRDefault="00CF100D" w:rsidP="00CF100D">
      <w:proofErr w:type="spellStart"/>
      <w:r w:rsidRPr="0087114A">
        <w:t>Diogo</w:t>
      </w:r>
      <w:proofErr w:type="spellEnd"/>
      <w:r w:rsidRPr="0087114A">
        <w:t xml:space="preserve"> Tavares and Jan </w:t>
      </w:r>
      <w:proofErr w:type="spellStart"/>
      <w:r w:rsidRPr="0087114A">
        <w:t>R</w:t>
      </w:r>
      <w:r>
        <w:t>oelof</w:t>
      </w:r>
      <w:proofErr w:type="spellEnd"/>
      <w:r w:rsidRPr="0087114A">
        <w:t xml:space="preserve"> van der </w:t>
      </w:r>
      <w:proofErr w:type="gramStart"/>
      <w:r w:rsidRPr="0087114A">
        <w:t>Meer</w:t>
      </w:r>
      <w:proofErr w:type="gramEnd"/>
    </w:p>
    <w:p w14:paraId="76060595" w14:textId="77777777" w:rsidR="00CF100D" w:rsidRPr="0087114A" w:rsidRDefault="00CF100D" w:rsidP="00CF100D">
      <w:r w:rsidRPr="0087114A">
        <w:t>Department of Fundamental Microbiology</w:t>
      </w:r>
    </w:p>
    <w:p w14:paraId="60112482" w14:textId="77777777" w:rsidR="00CF100D" w:rsidRPr="0087114A" w:rsidRDefault="00CF100D" w:rsidP="00CF100D">
      <w:r w:rsidRPr="0087114A">
        <w:t>University of Lausanne</w:t>
      </w:r>
    </w:p>
    <w:p w14:paraId="0CB26C84" w14:textId="77777777" w:rsidR="00CF100D" w:rsidRPr="0087114A" w:rsidRDefault="00CF100D" w:rsidP="00CF100D">
      <w:r w:rsidRPr="0087114A">
        <w:t>1015 Lausanne, Switzerland</w:t>
      </w:r>
    </w:p>
    <w:p w14:paraId="5FD03AB1" w14:textId="77777777" w:rsidR="00CF100D" w:rsidRPr="0087114A" w:rsidRDefault="00CF100D" w:rsidP="00CF100D"/>
    <w:p w14:paraId="526893EF" w14:textId="77777777" w:rsidR="00CF100D" w:rsidRPr="0087114A" w:rsidRDefault="00CF100D" w:rsidP="00CF100D"/>
    <w:p w14:paraId="1100066D" w14:textId="77777777" w:rsidR="00CF100D" w:rsidRPr="0087114A" w:rsidRDefault="00CF100D" w:rsidP="00CF100D"/>
    <w:p w14:paraId="49034BD4" w14:textId="77777777" w:rsidR="00CF100D" w:rsidRPr="0087114A" w:rsidRDefault="00CF100D" w:rsidP="00CF100D"/>
    <w:p w14:paraId="1E80E1C1" w14:textId="77777777" w:rsidR="00CF100D" w:rsidRPr="0087114A" w:rsidRDefault="00CF100D" w:rsidP="00CF100D"/>
    <w:p w14:paraId="51616581" w14:textId="77777777" w:rsidR="00CF100D" w:rsidRPr="0087114A" w:rsidRDefault="00CF100D" w:rsidP="00CF100D"/>
    <w:p w14:paraId="207FEF24" w14:textId="77777777" w:rsidR="00CF100D" w:rsidRPr="0087114A" w:rsidRDefault="00CF100D" w:rsidP="00CF100D"/>
    <w:p w14:paraId="6705F36B" w14:textId="77777777" w:rsidR="00CF100D" w:rsidRPr="0087114A" w:rsidRDefault="00CF100D" w:rsidP="00CF100D"/>
    <w:p w14:paraId="6A584AAD" w14:textId="77777777" w:rsidR="00CF100D" w:rsidRPr="0087114A" w:rsidRDefault="00CF100D" w:rsidP="00CF100D"/>
    <w:p w14:paraId="5835C3E2" w14:textId="77777777" w:rsidR="00CF100D" w:rsidRPr="0087114A" w:rsidRDefault="00CF100D" w:rsidP="00CF100D"/>
    <w:p w14:paraId="21A8AAAB" w14:textId="77777777" w:rsidR="00CF100D" w:rsidRPr="0087114A" w:rsidRDefault="00CF100D" w:rsidP="00CF100D"/>
    <w:p w14:paraId="5EA8155F" w14:textId="77777777" w:rsidR="00CF100D" w:rsidRPr="0087114A" w:rsidRDefault="00CF100D" w:rsidP="00CF100D"/>
    <w:p w14:paraId="7148C0A4" w14:textId="77777777" w:rsidR="00CF100D" w:rsidRPr="0087114A" w:rsidRDefault="00CF100D" w:rsidP="00CF100D"/>
    <w:p w14:paraId="0F133956" w14:textId="77777777" w:rsidR="00CF100D" w:rsidRPr="0087114A" w:rsidRDefault="00CF100D" w:rsidP="00CF100D"/>
    <w:p w14:paraId="6F8B3F21" w14:textId="77777777" w:rsidR="00CF100D" w:rsidRPr="0087114A" w:rsidRDefault="00CF100D" w:rsidP="00CF100D"/>
    <w:p w14:paraId="4C01B93E" w14:textId="77777777" w:rsidR="00CF100D" w:rsidRPr="0087114A" w:rsidRDefault="00CF100D" w:rsidP="00CF100D"/>
    <w:p w14:paraId="792C5ADC" w14:textId="77777777" w:rsidR="00CF100D" w:rsidRPr="0087114A" w:rsidRDefault="00CF100D" w:rsidP="00CF100D"/>
    <w:p w14:paraId="35A693DF" w14:textId="77777777" w:rsidR="00CF100D" w:rsidRPr="0087114A" w:rsidRDefault="00CF100D" w:rsidP="00CF100D"/>
    <w:p w14:paraId="5283A5DB" w14:textId="77777777" w:rsidR="00CF100D" w:rsidRPr="0087114A" w:rsidRDefault="00CF100D" w:rsidP="00CF100D"/>
    <w:p w14:paraId="1F7EA637" w14:textId="77777777" w:rsidR="00CF100D" w:rsidRPr="0087114A" w:rsidRDefault="00CF100D" w:rsidP="00CF100D"/>
    <w:p w14:paraId="58BB55C9" w14:textId="77777777" w:rsidR="00CF100D" w:rsidRPr="0087114A" w:rsidRDefault="00CF100D" w:rsidP="00CF100D"/>
    <w:p w14:paraId="25D6D6A3" w14:textId="77777777" w:rsidR="00CF100D" w:rsidRPr="0087114A" w:rsidRDefault="00CF100D" w:rsidP="00CF100D"/>
    <w:p w14:paraId="739ED891" w14:textId="77777777" w:rsidR="00CF100D" w:rsidRPr="0087114A" w:rsidRDefault="00CF100D" w:rsidP="00CF100D"/>
    <w:p w14:paraId="2FE731FB" w14:textId="77777777" w:rsidR="00CF100D" w:rsidRPr="0087114A" w:rsidRDefault="00CF100D" w:rsidP="00CF100D"/>
    <w:p w14:paraId="53753509" w14:textId="77777777" w:rsidR="00CF100D" w:rsidRPr="0087114A" w:rsidRDefault="00CF100D" w:rsidP="00CF100D">
      <w:r w:rsidRPr="0087114A">
        <w:rPr>
          <w:noProof/>
        </w:rPr>
        <w:drawing>
          <wp:inline distT="0" distB="0" distL="0" distR="0" wp14:anchorId="257A4C79" wp14:editId="5FD47A46">
            <wp:extent cx="2822454" cy="640081"/>
            <wp:effectExtent l="0" t="0" r="0" b="7620"/>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2454" cy="640081"/>
                    </a:xfrm>
                    <a:prstGeom prst="rect">
                      <a:avLst/>
                    </a:prstGeom>
                  </pic:spPr>
                </pic:pic>
              </a:graphicData>
            </a:graphic>
          </wp:inline>
        </w:drawing>
      </w:r>
    </w:p>
    <w:p w14:paraId="528085B7" w14:textId="77777777" w:rsidR="00CF100D" w:rsidRPr="0087114A" w:rsidRDefault="00CF100D" w:rsidP="00CF100D">
      <w:pPr>
        <w:rPr>
          <w:noProof/>
        </w:rPr>
      </w:pPr>
    </w:p>
    <w:p w14:paraId="2796A974" w14:textId="30399ED2" w:rsidR="00CF100D" w:rsidRPr="00CF100D" w:rsidRDefault="00CF100D" w:rsidP="00CF100D">
      <w:pPr>
        <w:rPr>
          <w:lang w:val="pt-PT"/>
        </w:rPr>
      </w:pPr>
      <w:r w:rsidRPr="0087114A">
        <w:rPr>
          <w:b/>
        </w:rPr>
        <w:t>Figure S1-</w:t>
      </w:r>
      <w:r w:rsidRPr="0087114A">
        <w:t xml:space="preserve"> Scheme of used primers for DNA shuffling and important restrictions sites. Outer and inner primers are represented in purple and orange, respectively. </w:t>
      </w:r>
      <w:r w:rsidRPr="0087114A">
        <w:rPr>
          <w:lang w:val="pt-PT"/>
        </w:rPr>
        <w:t>Not drawn to scale.</w:t>
      </w:r>
      <w:r>
        <w:rPr>
          <w:lang w:val="pt-PT"/>
        </w:rPr>
        <w:t xml:space="preserve"> </w:t>
      </w:r>
      <w:r>
        <w:rPr>
          <w:i/>
          <w:iCs/>
          <w:lang w:val="pt-PT"/>
        </w:rPr>
        <w:t>rbsB</w:t>
      </w:r>
      <w:r>
        <w:rPr>
          <w:lang w:val="pt-PT"/>
        </w:rPr>
        <w:t>, indicates coding region for RbsB or the DT mutants.</w:t>
      </w:r>
    </w:p>
    <w:p w14:paraId="59EF972A" w14:textId="77777777" w:rsidR="00CF100D" w:rsidRPr="0087114A" w:rsidRDefault="00CF100D" w:rsidP="00CF100D">
      <w:pPr>
        <w:rPr>
          <w:lang w:val="pt-PT"/>
        </w:rPr>
      </w:pPr>
    </w:p>
    <w:p w14:paraId="5786FFCC" w14:textId="77777777" w:rsidR="00CF100D" w:rsidRPr="0087114A" w:rsidRDefault="00CF100D" w:rsidP="00CF100D">
      <w:pPr>
        <w:rPr>
          <w:lang w:val="pt-PT"/>
        </w:rPr>
      </w:pPr>
    </w:p>
    <w:p w14:paraId="71101145" w14:textId="77777777" w:rsidR="00CF100D" w:rsidRPr="0087114A" w:rsidRDefault="00CF100D" w:rsidP="00CF100D">
      <w:pPr>
        <w:rPr>
          <w:lang w:val="pt-PT"/>
        </w:rPr>
      </w:pPr>
    </w:p>
    <w:p w14:paraId="10736DF1" w14:textId="77777777" w:rsidR="00CF100D" w:rsidRPr="0087114A" w:rsidRDefault="00CF100D" w:rsidP="00CF100D">
      <w:pPr>
        <w:rPr>
          <w:lang w:val="pt-PT"/>
        </w:rPr>
      </w:pPr>
    </w:p>
    <w:p w14:paraId="374D835A" w14:textId="77777777" w:rsidR="00CF100D" w:rsidRPr="0087114A" w:rsidRDefault="00CF100D" w:rsidP="00CF100D">
      <w:pPr>
        <w:rPr>
          <w:lang w:val="pt-PT"/>
        </w:rPr>
      </w:pPr>
    </w:p>
    <w:p w14:paraId="33B4F481" w14:textId="77777777" w:rsidR="00CF100D" w:rsidRPr="0087114A" w:rsidRDefault="00CF100D" w:rsidP="00CF100D">
      <w:pPr>
        <w:rPr>
          <w:lang w:val="pt-PT"/>
        </w:rPr>
      </w:pPr>
    </w:p>
    <w:p w14:paraId="4014C66A" w14:textId="77777777" w:rsidR="00CF100D" w:rsidRPr="0087114A" w:rsidRDefault="00CF100D" w:rsidP="00CF100D">
      <w:pPr>
        <w:rPr>
          <w:lang w:val="pt-PT"/>
        </w:rPr>
      </w:pPr>
    </w:p>
    <w:p w14:paraId="780CAA45" w14:textId="77777777" w:rsidR="00CF100D" w:rsidRPr="0087114A" w:rsidRDefault="00CF100D" w:rsidP="00CF100D">
      <w:pPr>
        <w:rPr>
          <w:lang w:val="pt-PT"/>
        </w:rPr>
      </w:pPr>
    </w:p>
    <w:p w14:paraId="18ED0A23" w14:textId="77777777" w:rsidR="00CF100D" w:rsidRPr="0087114A" w:rsidRDefault="00CF100D" w:rsidP="00CF100D">
      <w:pPr>
        <w:rPr>
          <w:lang w:val="pt-PT"/>
        </w:rPr>
      </w:pPr>
    </w:p>
    <w:p w14:paraId="58AA97F0" w14:textId="77777777" w:rsidR="00CF100D" w:rsidRPr="0087114A" w:rsidRDefault="00CF100D" w:rsidP="00CF100D">
      <w:pPr>
        <w:rPr>
          <w:lang w:val="pt-PT"/>
        </w:rPr>
      </w:pPr>
    </w:p>
    <w:p w14:paraId="2393A702" w14:textId="77777777" w:rsidR="00CF100D" w:rsidRPr="0087114A" w:rsidRDefault="00CF100D" w:rsidP="00CF100D">
      <w:pPr>
        <w:rPr>
          <w:lang w:val="pt-PT"/>
        </w:rPr>
      </w:pPr>
    </w:p>
    <w:p w14:paraId="727AC2E0" w14:textId="77777777" w:rsidR="00CF100D" w:rsidRPr="0087114A" w:rsidRDefault="00CF100D" w:rsidP="00CF100D">
      <w:pPr>
        <w:rPr>
          <w:lang w:val="pt-PT"/>
        </w:rPr>
      </w:pPr>
    </w:p>
    <w:p w14:paraId="6A9312B1" w14:textId="77777777" w:rsidR="00CF100D" w:rsidRPr="0087114A" w:rsidRDefault="00CF100D" w:rsidP="00CF100D">
      <w:pPr>
        <w:rPr>
          <w:lang w:val="pt-PT"/>
        </w:rPr>
      </w:pPr>
    </w:p>
    <w:p w14:paraId="2741124E" w14:textId="77777777" w:rsidR="00CF100D" w:rsidRPr="0087114A" w:rsidRDefault="00CF100D" w:rsidP="00CF100D">
      <w:pPr>
        <w:rPr>
          <w:lang w:val="pt-PT"/>
        </w:rPr>
      </w:pPr>
    </w:p>
    <w:p w14:paraId="0667F36F" w14:textId="77777777" w:rsidR="00CF100D" w:rsidRPr="0087114A" w:rsidRDefault="00CF100D" w:rsidP="00CF100D">
      <w:pPr>
        <w:rPr>
          <w:lang w:val="pt-PT"/>
        </w:rPr>
      </w:pPr>
    </w:p>
    <w:p w14:paraId="5CF2AC89" w14:textId="77777777" w:rsidR="00CF100D" w:rsidRPr="0087114A" w:rsidRDefault="00CF100D" w:rsidP="00CF100D">
      <w:pPr>
        <w:rPr>
          <w:lang w:val="pt-PT"/>
        </w:rPr>
      </w:pPr>
    </w:p>
    <w:p w14:paraId="64D1DAFC" w14:textId="77777777" w:rsidR="00CF100D" w:rsidRPr="0087114A" w:rsidRDefault="00CF100D" w:rsidP="00CF100D">
      <w:pPr>
        <w:rPr>
          <w:lang w:val="pt-PT"/>
        </w:rPr>
      </w:pPr>
    </w:p>
    <w:p w14:paraId="61CADFDE" w14:textId="77777777" w:rsidR="00CF100D" w:rsidRPr="0087114A" w:rsidRDefault="00CF100D" w:rsidP="00CF100D">
      <w:pPr>
        <w:rPr>
          <w:lang w:val="pt-PT"/>
        </w:rPr>
      </w:pPr>
    </w:p>
    <w:p w14:paraId="3EFB3E2F" w14:textId="77777777" w:rsidR="00CF100D" w:rsidRPr="0087114A" w:rsidRDefault="00CF100D" w:rsidP="00CF100D">
      <w:pPr>
        <w:rPr>
          <w:lang w:val="pt-PT"/>
        </w:rPr>
      </w:pPr>
    </w:p>
    <w:p w14:paraId="478D788D" w14:textId="77777777" w:rsidR="00CF100D" w:rsidRPr="0087114A" w:rsidRDefault="00CF100D" w:rsidP="00CF100D">
      <w:pPr>
        <w:rPr>
          <w:lang w:val="pt-PT"/>
        </w:rPr>
      </w:pPr>
    </w:p>
    <w:p w14:paraId="19568D25" w14:textId="77777777" w:rsidR="00CF100D" w:rsidRPr="0087114A" w:rsidRDefault="00CF100D" w:rsidP="00CF100D">
      <w:pPr>
        <w:rPr>
          <w:lang w:val="pt-PT"/>
        </w:rPr>
      </w:pPr>
    </w:p>
    <w:p w14:paraId="287188B4" w14:textId="77777777" w:rsidR="00CF100D" w:rsidRPr="0087114A" w:rsidRDefault="00CF100D" w:rsidP="00CF100D">
      <w:pPr>
        <w:rPr>
          <w:lang w:val="pt-PT"/>
        </w:rPr>
      </w:pPr>
    </w:p>
    <w:p w14:paraId="26962713" w14:textId="77777777" w:rsidR="00CF100D" w:rsidRPr="0087114A" w:rsidRDefault="00CF100D" w:rsidP="00CF100D">
      <w:pPr>
        <w:rPr>
          <w:lang w:val="pt-PT"/>
        </w:rPr>
      </w:pPr>
    </w:p>
    <w:p w14:paraId="6965DAE4" w14:textId="77777777" w:rsidR="00CF100D" w:rsidRPr="0087114A" w:rsidRDefault="00CF100D" w:rsidP="00CF100D">
      <w:pPr>
        <w:rPr>
          <w:lang w:val="pt-PT"/>
        </w:rPr>
      </w:pPr>
    </w:p>
    <w:p w14:paraId="038B589D" w14:textId="77777777" w:rsidR="00CF100D" w:rsidRPr="0087114A" w:rsidRDefault="00CF100D" w:rsidP="00CF100D">
      <w:pPr>
        <w:rPr>
          <w:sz w:val="30"/>
          <w:szCs w:val="30"/>
          <w:lang w:val="pt-PT"/>
        </w:rPr>
      </w:pPr>
      <w:r w:rsidRPr="0087114A">
        <w:rPr>
          <w:sz w:val="30"/>
          <w:szCs w:val="30"/>
          <w:lang w:val="pt-PT"/>
        </w:rPr>
        <w:t xml:space="preserve">K D T I A L V V S T L N N </w:t>
      </w:r>
      <w:r w:rsidRPr="0087114A">
        <w:rPr>
          <w:sz w:val="30"/>
          <w:szCs w:val="30"/>
          <w:highlight w:val="cyan"/>
          <w:lang w:val="pt-PT"/>
        </w:rPr>
        <w:t>P F</w:t>
      </w:r>
      <w:r w:rsidRPr="0087114A">
        <w:rPr>
          <w:sz w:val="30"/>
          <w:szCs w:val="30"/>
          <w:lang w:val="pt-PT"/>
        </w:rPr>
        <w:t xml:space="preserve"> </w:t>
      </w:r>
      <w:r w:rsidRPr="0087114A">
        <w:rPr>
          <w:sz w:val="30"/>
          <w:szCs w:val="30"/>
          <w:highlight w:val="yellow"/>
          <w:lang w:val="pt-PT"/>
        </w:rPr>
        <w:t>S</w:t>
      </w:r>
      <w:r w:rsidRPr="0087114A">
        <w:rPr>
          <w:sz w:val="30"/>
          <w:szCs w:val="30"/>
          <w:lang w:val="pt-PT"/>
        </w:rPr>
        <w:t xml:space="preserve"> </w:t>
      </w:r>
      <w:r w:rsidRPr="0087114A">
        <w:rPr>
          <w:sz w:val="30"/>
          <w:szCs w:val="30"/>
          <w:highlight w:val="cyan"/>
          <w:lang w:val="pt-PT"/>
        </w:rPr>
        <w:t>V S</w:t>
      </w:r>
      <w:r w:rsidRPr="0087114A">
        <w:rPr>
          <w:sz w:val="30"/>
          <w:szCs w:val="30"/>
          <w:lang w:val="pt-PT"/>
        </w:rPr>
        <w:t xml:space="preserve"> L K D G A Q K E A D K L G Y N L V V L D S Q N N P A K E L A N V Q D L T V R G T K I L </w:t>
      </w:r>
      <w:r w:rsidRPr="0087114A">
        <w:rPr>
          <w:sz w:val="30"/>
          <w:szCs w:val="30"/>
          <w:highlight w:val="cyan"/>
          <w:lang w:val="pt-PT"/>
        </w:rPr>
        <w:t>L I</w:t>
      </w:r>
      <w:r w:rsidRPr="0087114A">
        <w:rPr>
          <w:sz w:val="30"/>
          <w:szCs w:val="30"/>
          <w:lang w:val="pt-PT"/>
        </w:rPr>
        <w:t xml:space="preserve"> </w:t>
      </w:r>
      <w:r w:rsidRPr="0087114A">
        <w:rPr>
          <w:sz w:val="30"/>
          <w:szCs w:val="30"/>
          <w:highlight w:val="yellow"/>
          <w:lang w:val="pt-PT"/>
        </w:rPr>
        <w:t>V</w:t>
      </w:r>
      <w:r w:rsidRPr="0087114A">
        <w:rPr>
          <w:sz w:val="30"/>
          <w:szCs w:val="30"/>
          <w:lang w:val="pt-PT"/>
        </w:rPr>
        <w:t xml:space="preserve"> </w:t>
      </w:r>
      <w:r w:rsidRPr="0087114A">
        <w:rPr>
          <w:sz w:val="30"/>
          <w:szCs w:val="30"/>
          <w:highlight w:val="cyan"/>
          <w:lang w:val="pt-PT"/>
        </w:rPr>
        <w:t>P T</w:t>
      </w:r>
      <w:r w:rsidRPr="0087114A">
        <w:rPr>
          <w:sz w:val="30"/>
          <w:szCs w:val="30"/>
          <w:lang w:val="pt-PT"/>
        </w:rPr>
        <w:t xml:space="preserve"> D S D A V G N A V K M A N Q A N I P V I </w:t>
      </w:r>
      <w:r w:rsidRPr="0087114A">
        <w:rPr>
          <w:sz w:val="30"/>
          <w:szCs w:val="30"/>
          <w:highlight w:val="cyan"/>
          <w:lang w:val="pt-PT"/>
        </w:rPr>
        <w:t>T L</w:t>
      </w:r>
      <w:r w:rsidRPr="0087114A">
        <w:rPr>
          <w:sz w:val="30"/>
          <w:szCs w:val="30"/>
          <w:lang w:val="pt-PT"/>
        </w:rPr>
        <w:t xml:space="preserve"> </w:t>
      </w:r>
      <w:r w:rsidRPr="0087114A">
        <w:rPr>
          <w:sz w:val="30"/>
          <w:szCs w:val="30"/>
          <w:highlight w:val="yellow"/>
          <w:lang w:val="pt-PT"/>
        </w:rPr>
        <w:t>G S</w:t>
      </w:r>
      <w:r w:rsidRPr="0087114A">
        <w:rPr>
          <w:sz w:val="30"/>
          <w:szCs w:val="30"/>
          <w:lang w:val="pt-PT"/>
        </w:rPr>
        <w:t xml:space="preserve"> </w:t>
      </w:r>
      <w:r w:rsidRPr="0087114A">
        <w:rPr>
          <w:sz w:val="30"/>
          <w:szCs w:val="30"/>
          <w:highlight w:val="cyan"/>
          <w:lang w:val="pt-PT"/>
        </w:rPr>
        <w:t>Q A</w:t>
      </w:r>
      <w:r w:rsidRPr="0087114A">
        <w:rPr>
          <w:sz w:val="30"/>
          <w:szCs w:val="30"/>
          <w:lang w:val="pt-PT"/>
        </w:rPr>
        <w:t xml:space="preserve"> T K G E V V S H I A S D N V L G G K I A G D Y I A K K A G E G A K V I E L Q G I </w:t>
      </w:r>
      <w:r w:rsidRPr="0087114A">
        <w:rPr>
          <w:sz w:val="30"/>
          <w:szCs w:val="30"/>
          <w:highlight w:val="cyan"/>
          <w:lang w:val="pt-PT"/>
        </w:rPr>
        <w:t>A G</w:t>
      </w:r>
      <w:r w:rsidRPr="0087114A">
        <w:rPr>
          <w:sz w:val="30"/>
          <w:szCs w:val="30"/>
          <w:lang w:val="pt-PT"/>
        </w:rPr>
        <w:t xml:space="preserve"> </w:t>
      </w:r>
      <w:r w:rsidRPr="0087114A">
        <w:rPr>
          <w:sz w:val="30"/>
          <w:szCs w:val="30"/>
          <w:highlight w:val="yellow"/>
          <w:lang w:val="pt-PT"/>
        </w:rPr>
        <w:t>A</w:t>
      </w:r>
      <w:r w:rsidRPr="0087114A">
        <w:rPr>
          <w:sz w:val="30"/>
          <w:szCs w:val="30"/>
          <w:lang w:val="pt-PT"/>
        </w:rPr>
        <w:t xml:space="preserve"> </w:t>
      </w:r>
      <w:r w:rsidRPr="0087114A">
        <w:rPr>
          <w:sz w:val="30"/>
          <w:szCs w:val="30"/>
          <w:highlight w:val="cyan"/>
          <w:lang w:val="pt-PT"/>
        </w:rPr>
        <w:t>S A</w:t>
      </w:r>
      <w:r w:rsidRPr="0087114A">
        <w:rPr>
          <w:sz w:val="30"/>
          <w:szCs w:val="30"/>
          <w:lang w:val="pt-PT"/>
        </w:rPr>
        <w:t xml:space="preserve"> A R E R G E G F Q Q A V A A H K F N V L A S Q P </w:t>
      </w:r>
      <w:r w:rsidRPr="0087114A">
        <w:rPr>
          <w:sz w:val="30"/>
          <w:szCs w:val="30"/>
          <w:highlight w:val="cyan"/>
          <w:lang w:val="pt-PT"/>
        </w:rPr>
        <w:t>A D</w:t>
      </w:r>
      <w:r w:rsidRPr="0087114A">
        <w:rPr>
          <w:sz w:val="30"/>
          <w:szCs w:val="30"/>
          <w:lang w:val="pt-PT"/>
        </w:rPr>
        <w:t xml:space="preserve"> </w:t>
      </w:r>
      <w:r w:rsidRPr="0087114A">
        <w:rPr>
          <w:sz w:val="30"/>
          <w:szCs w:val="30"/>
          <w:highlight w:val="yellow"/>
          <w:lang w:val="pt-PT"/>
        </w:rPr>
        <w:t>W</w:t>
      </w:r>
      <w:r w:rsidRPr="0087114A">
        <w:rPr>
          <w:sz w:val="30"/>
          <w:szCs w:val="30"/>
          <w:lang w:val="pt-PT"/>
        </w:rPr>
        <w:t xml:space="preserve"> </w:t>
      </w:r>
      <w:r w:rsidRPr="0087114A">
        <w:rPr>
          <w:sz w:val="30"/>
          <w:szCs w:val="30"/>
          <w:highlight w:val="cyan"/>
          <w:lang w:val="pt-PT"/>
        </w:rPr>
        <w:t>D R</w:t>
      </w:r>
      <w:r w:rsidRPr="0087114A">
        <w:rPr>
          <w:sz w:val="30"/>
          <w:szCs w:val="30"/>
          <w:lang w:val="pt-PT"/>
        </w:rPr>
        <w:t xml:space="preserve"> I K G L N V M Q N L L T A H P D V Q A V F </w:t>
      </w:r>
      <w:r w:rsidRPr="0087114A">
        <w:rPr>
          <w:sz w:val="30"/>
          <w:szCs w:val="30"/>
          <w:highlight w:val="cyan"/>
          <w:lang w:val="pt-PT"/>
        </w:rPr>
        <w:t>A Q</w:t>
      </w:r>
      <w:r w:rsidRPr="0087114A">
        <w:rPr>
          <w:sz w:val="30"/>
          <w:szCs w:val="30"/>
          <w:lang w:val="pt-PT"/>
        </w:rPr>
        <w:t xml:space="preserve"> </w:t>
      </w:r>
      <w:r w:rsidRPr="0087114A">
        <w:rPr>
          <w:sz w:val="30"/>
          <w:szCs w:val="30"/>
          <w:highlight w:val="yellow"/>
          <w:lang w:val="pt-PT"/>
        </w:rPr>
        <w:t>N</w:t>
      </w:r>
      <w:r w:rsidRPr="0087114A">
        <w:rPr>
          <w:sz w:val="30"/>
          <w:szCs w:val="30"/>
          <w:lang w:val="pt-PT"/>
        </w:rPr>
        <w:t xml:space="preserve"> </w:t>
      </w:r>
      <w:r w:rsidRPr="0087114A">
        <w:rPr>
          <w:sz w:val="30"/>
          <w:szCs w:val="30"/>
          <w:highlight w:val="cyan"/>
          <w:lang w:val="pt-PT"/>
        </w:rPr>
        <w:t>D E</w:t>
      </w:r>
      <w:r w:rsidRPr="0087114A">
        <w:rPr>
          <w:sz w:val="30"/>
          <w:szCs w:val="30"/>
          <w:lang w:val="pt-PT"/>
        </w:rPr>
        <w:t xml:space="preserve"> M A L G A L R A L Q T A G K S D V M V </w:t>
      </w:r>
      <w:r w:rsidRPr="0087114A">
        <w:rPr>
          <w:sz w:val="30"/>
          <w:szCs w:val="30"/>
          <w:highlight w:val="cyan"/>
          <w:lang w:val="pt-PT"/>
        </w:rPr>
        <w:t>V G</w:t>
      </w:r>
      <w:r w:rsidRPr="0087114A">
        <w:rPr>
          <w:sz w:val="30"/>
          <w:szCs w:val="30"/>
          <w:lang w:val="pt-PT"/>
        </w:rPr>
        <w:t xml:space="preserve"> </w:t>
      </w:r>
      <w:r w:rsidRPr="0087114A">
        <w:rPr>
          <w:sz w:val="30"/>
          <w:szCs w:val="30"/>
          <w:highlight w:val="yellow"/>
          <w:lang w:val="pt-PT"/>
        </w:rPr>
        <w:t>A</w:t>
      </w:r>
      <w:r w:rsidRPr="0087114A">
        <w:rPr>
          <w:sz w:val="30"/>
          <w:szCs w:val="30"/>
          <w:lang w:val="pt-PT"/>
        </w:rPr>
        <w:t xml:space="preserve"> </w:t>
      </w:r>
      <w:r w:rsidRPr="0087114A">
        <w:rPr>
          <w:sz w:val="30"/>
          <w:szCs w:val="30"/>
          <w:highlight w:val="cyan"/>
          <w:lang w:val="pt-PT"/>
        </w:rPr>
        <w:t>D G</w:t>
      </w:r>
      <w:r w:rsidRPr="0087114A">
        <w:rPr>
          <w:sz w:val="30"/>
          <w:szCs w:val="30"/>
          <w:lang w:val="pt-PT"/>
        </w:rPr>
        <w:t xml:space="preserve"> T P D G E K A V N D G K L A A T </w:t>
      </w:r>
      <w:r w:rsidRPr="0087114A">
        <w:rPr>
          <w:sz w:val="30"/>
          <w:szCs w:val="30"/>
          <w:highlight w:val="cyan"/>
          <w:lang w:val="pt-PT"/>
        </w:rPr>
        <w:t>I A</w:t>
      </w:r>
      <w:r w:rsidRPr="0087114A">
        <w:rPr>
          <w:sz w:val="30"/>
          <w:szCs w:val="30"/>
          <w:lang w:val="pt-PT"/>
        </w:rPr>
        <w:t xml:space="preserve"> </w:t>
      </w:r>
      <w:r w:rsidRPr="0087114A">
        <w:rPr>
          <w:sz w:val="30"/>
          <w:szCs w:val="30"/>
          <w:highlight w:val="yellow"/>
          <w:lang w:val="pt-PT"/>
        </w:rPr>
        <w:t>M</w:t>
      </w:r>
      <w:r w:rsidRPr="0087114A">
        <w:rPr>
          <w:sz w:val="30"/>
          <w:szCs w:val="30"/>
          <w:lang w:val="pt-PT"/>
        </w:rPr>
        <w:t xml:space="preserve"> </w:t>
      </w:r>
      <w:r w:rsidRPr="0087114A">
        <w:rPr>
          <w:sz w:val="30"/>
          <w:szCs w:val="30"/>
          <w:highlight w:val="cyan"/>
          <w:lang w:val="pt-PT"/>
        </w:rPr>
        <w:t>L P</w:t>
      </w:r>
      <w:r w:rsidRPr="0087114A">
        <w:rPr>
          <w:sz w:val="30"/>
          <w:szCs w:val="30"/>
          <w:lang w:val="pt-PT"/>
        </w:rPr>
        <w:t xml:space="preserve"> D Q I G A K G V E T A D K V L K G E K V Q A K Y P V D L K L V V K Q</w:t>
      </w:r>
    </w:p>
    <w:p w14:paraId="13D33536" w14:textId="77777777" w:rsidR="00CF100D" w:rsidRPr="0087114A" w:rsidRDefault="00CF100D" w:rsidP="00CF100D">
      <w:pPr>
        <w:rPr>
          <w:lang w:val="pt-PT"/>
        </w:rPr>
      </w:pPr>
    </w:p>
    <w:p w14:paraId="28AD189C" w14:textId="77777777" w:rsidR="00CF100D" w:rsidRDefault="00CF100D" w:rsidP="00CF100D">
      <w:r w:rsidRPr="0087114A">
        <w:rPr>
          <w:b/>
        </w:rPr>
        <w:t>Figure S2 –</w:t>
      </w:r>
      <w:r w:rsidRPr="0087114A">
        <w:t xml:space="preserve"> Amino acid sequence of the DT016 variant. Nine residues mutated based on Rosetta predictions, 1st generation mutations, are highlighted in yellow. Neighboring residues targeted by site saturation mutagenesis are highlighted in blue.</w:t>
      </w:r>
    </w:p>
    <w:p w14:paraId="1395D0CC" w14:textId="77777777" w:rsidR="00CF100D" w:rsidRDefault="00CF100D" w:rsidP="00CF100D"/>
    <w:p w14:paraId="7577D775" w14:textId="77777777" w:rsidR="00CF100D" w:rsidRDefault="00CF100D" w:rsidP="00CF100D"/>
    <w:p w14:paraId="119189EF" w14:textId="77777777" w:rsidR="00CF100D" w:rsidRDefault="00CF100D" w:rsidP="00CF100D"/>
    <w:p w14:paraId="176554FE" w14:textId="77777777" w:rsidR="00CF100D" w:rsidRDefault="00CF100D" w:rsidP="00CF100D"/>
    <w:p w14:paraId="77154E87" w14:textId="77777777" w:rsidR="006F0AB6" w:rsidRDefault="006F0AB6"/>
    <w:sectPr w:rsidR="006F0AB6" w:rsidSect="00730BA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0D"/>
    <w:rsid w:val="0000102F"/>
    <w:rsid w:val="000024E7"/>
    <w:rsid w:val="00006ED3"/>
    <w:rsid w:val="0004469B"/>
    <w:rsid w:val="00066B1A"/>
    <w:rsid w:val="000A153E"/>
    <w:rsid w:val="000D3E47"/>
    <w:rsid w:val="00166475"/>
    <w:rsid w:val="00167008"/>
    <w:rsid w:val="00173F48"/>
    <w:rsid w:val="001A7F78"/>
    <w:rsid w:val="00207CE4"/>
    <w:rsid w:val="00255906"/>
    <w:rsid w:val="002A3044"/>
    <w:rsid w:val="002B7B8D"/>
    <w:rsid w:val="002C57CC"/>
    <w:rsid w:val="002C682A"/>
    <w:rsid w:val="002D6302"/>
    <w:rsid w:val="00334C99"/>
    <w:rsid w:val="00341E2E"/>
    <w:rsid w:val="003766F3"/>
    <w:rsid w:val="00396F3A"/>
    <w:rsid w:val="003D2E85"/>
    <w:rsid w:val="00414DDC"/>
    <w:rsid w:val="00430425"/>
    <w:rsid w:val="00467E1B"/>
    <w:rsid w:val="004772AB"/>
    <w:rsid w:val="00513DB0"/>
    <w:rsid w:val="00540354"/>
    <w:rsid w:val="005814D2"/>
    <w:rsid w:val="005C1FDF"/>
    <w:rsid w:val="005D452B"/>
    <w:rsid w:val="005E04E3"/>
    <w:rsid w:val="00603277"/>
    <w:rsid w:val="006239EC"/>
    <w:rsid w:val="0063797D"/>
    <w:rsid w:val="006505B3"/>
    <w:rsid w:val="00652358"/>
    <w:rsid w:val="00675D82"/>
    <w:rsid w:val="006F0AB6"/>
    <w:rsid w:val="00730BA0"/>
    <w:rsid w:val="007A305A"/>
    <w:rsid w:val="007B1ED5"/>
    <w:rsid w:val="007C5BA9"/>
    <w:rsid w:val="007D048C"/>
    <w:rsid w:val="007F362D"/>
    <w:rsid w:val="00870624"/>
    <w:rsid w:val="0087325D"/>
    <w:rsid w:val="008D4F26"/>
    <w:rsid w:val="008E6EAD"/>
    <w:rsid w:val="008F0C40"/>
    <w:rsid w:val="008F34B5"/>
    <w:rsid w:val="0090275B"/>
    <w:rsid w:val="00926209"/>
    <w:rsid w:val="009262F3"/>
    <w:rsid w:val="00931ADD"/>
    <w:rsid w:val="0096359E"/>
    <w:rsid w:val="0096494E"/>
    <w:rsid w:val="00981A7B"/>
    <w:rsid w:val="009B7DB1"/>
    <w:rsid w:val="009F1D70"/>
    <w:rsid w:val="00A062ED"/>
    <w:rsid w:val="00A26639"/>
    <w:rsid w:val="00A60BED"/>
    <w:rsid w:val="00A62E04"/>
    <w:rsid w:val="00AE7835"/>
    <w:rsid w:val="00AF4F7D"/>
    <w:rsid w:val="00B271CE"/>
    <w:rsid w:val="00B4357E"/>
    <w:rsid w:val="00B44B40"/>
    <w:rsid w:val="00BE62AC"/>
    <w:rsid w:val="00BF33DD"/>
    <w:rsid w:val="00C573FC"/>
    <w:rsid w:val="00C713C8"/>
    <w:rsid w:val="00C831E6"/>
    <w:rsid w:val="00CA19D8"/>
    <w:rsid w:val="00CC760C"/>
    <w:rsid w:val="00CF100D"/>
    <w:rsid w:val="00D672DA"/>
    <w:rsid w:val="00D74AD2"/>
    <w:rsid w:val="00D81A14"/>
    <w:rsid w:val="00DA3A4E"/>
    <w:rsid w:val="00DF048D"/>
    <w:rsid w:val="00DF6D83"/>
    <w:rsid w:val="00E02B48"/>
    <w:rsid w:val="00E32FEF"/>
    <w:rsid w:val="00E35AAF"/>
    <w:rsid w:val="00E46AB2"/>
    <w:rsid w:val="00E53C3E"/>
    <w:rsid w:val="00E63514"/>
    <w:rsid w:val="00E83EEA"/>
    <w:rsid w:val="00E91672"/>
    <w:rsid w:val="00EA1ECB"/>
    <w:rsid w:val="00EB2461"/>
    <w:rsid w:val="00EB52F3"/>
    <w:rsid w:val="00EC15A7"/>
    <w:rsid w:val="00EC4F2E"/>
    <w:rsid w:val="00EF7821"/>
    <w:rsid w:val="00F01524"/>
    <w:rsid w:val="00F35875"/>
    <w:rsid w:val="00F81794"/>
    <w:rsid w:val="00F82587"/>
    <w:rsid w:val="00FC75F6"/>
    <w:rsid w:val="00FE15F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41A"/>
  <w15:chartTrackingRefBased/>
  <w15:docId w15:val="{DDE9615F-6D19-944C-9BD0-5FAA15B3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0D"/>
    <w:pPr>
      <w:spacing w:after="40" w:line="360" w:lineRule="auto"/>
      <w:jc w:val="both"/>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F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Roelof van der Meer</dc:creator>
  <cp:keywords/>
  <dc:description/>
  <cp:lastModifiedBy>Florine Lièvre</cp:lastModifiedBy>
  <cp:revision>2</cp:revision>
  <dcterms:created xsi:type="dcterms:W3CDTF">2021-05-02T14:53:00Z</dcterms:created>
  <dcterms:modified xsi:type="dcterms:W3CDTF">2021-06-30T09:39:00Z</dcterms:modified>
</cp:coreProperties>
</file>