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4C5A95" w:rsidRDefault="00654E8F" w:rsidP="0001436A">
      <w:pPr>
        <w:pStyle w:val="SupplementaryMaterial"/>
      </w:pPr>
      <w:r w:rsidRPr="004C5A95">
        <w:t>Supplementary Material</w:t>
      </w:r>
    </w:p>
    <w:p w14:paraId="103DDB0D" w14:textId="77777777" w:rsidR="001243C2" w:rsidRPr="004C5A95" w:rsidRDefault="001243C2" w:rsidP="001243C2">
      <w:pPr>
        <w:rPr>
          <w:rFonts w:cs="Times New Roman"/>
        </w:rPr>
      </w:pPr>
    </w:p>
    <w:p w14:paraId="6E336136" w14:textId="77777777" w:rsidR="001243C2" w:rsidRPr="004C5A95" w:rsidRDefault="001243C2" w:rsidP="004C5A95">
      <w:pPr>
        <w:pStyle w:val="berschrift1"/>
      </w:pPr>
      <w:r w:rsidRPr="004C5A95">
        <w:t>Stimulation effects on activation</w:t>
      </w:r>
    </w:p>
    <w:p w14:paraId="44254A54" w14:textId="77777777" w:rsidR="001243C2" w:rsidRPr="004C5A95" w:rsidRDefault="001243C2" w:rsidP="001243C2">
      <w:pPr>
        <w:rPr>
          <w:rFonts w:cs="Times New Roman"/>
          <w:i/>
        </w:rPr>
      </w:pPr>
      <w:bookmarkStart w:id="0" w:name="_GoBack"/>
      <w:r w:rsidRPr="004C5A95">
        <w:rPr>
          <w:rFonts w:cs="Times New Roman"/>
          <w:i/>
          <w:noProof/>
          <w:lang w:val="de-DE" w:eastAsia="de-DE"/>
        </w:rPr>
        <w:drawing>
          <wp:inline distT="0" distB="0" distL="0" distR="0" wp14:anchorId="657374DC" wp14:editId="0DD98615">
            <wp:extent cx="6021859" cy="3215428"/>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334" cy="3220487"/>
                    </a:xfrm>
                    <a:prstGeom prst="rect">
                      <a:avLst/>
                    </a:prstGeom>
                    <a:noFill/>
                  </pic:spPr>
                </pic:pic>
              </a:graphicData>
            </a:graphic>
          </wp:inline>
        </w:drawing>
      </w:r>
      <w:bookmarkEnd w:id="0"/>
    </w:p>
    <w:p w14:paraId="65A16024" w14:textId="77777777" w:rsidR="001243C2" w:rsidRPr="004C5A95" w:rsidRDefault="001243C2" w:rsidP="001243C2">
      <w:pPr>
        <w:rPr>
          <w:rFonts w:cs="Times New Roman"/>
          <w:i/>
        </w:rPr>
      </w:pPr>
    </w:p>
    <w:p w14:paraId="7AF226EE" w14:textId="56E95D7C" w:rsidR="001243C2" w:rsidRPr="004C5A95" w:rsidRDefault="001243C2" w:rsidP="001243C2">
      <w:pPr>
        <w:rPr>
          <w:rFonts w:cs="Times New Roman"/>
          <w:i/>
        </w:rPr>
      </w:pPr>
      <w:proofErr w:type="gramStart"/>
      <w:r w:rsidRPr="004C5A95">
        <w:rPr>
          <w:rFonts w:cs="Times New Roman"/>
          <w:b/>
          <w:sz w:val="20"/>
          <w:szCs w:val="20"/>
        </w:rPr>
        <w:t>Fig.</w:t>
      </w:r>
      <w:proofErr w:type="gramEnd"/>
      <w:r w:rsidRPr="004C5A95">
        <w:rPr>
          <w:rFonts w:cs="Times New Roman"/>
          <w:b/>
          <w:sz w:val="20"/>
          <w:szCs w:val="20"/>
        </w:rPr>
        <w:t xml:space="preserve"> </w:t>
      </w:r>
      <w:proofErr w:type="gramStart"/>
      <w:r w:rsidRPr="004C5A95">
        <w:rPr>
          <w:rFonts w:cs="Times New Roman"/>
          <w:b/>
          <w:sz w:val="20"/>
          <w:szCs w:val="20"/>
        </w:rPr>
        <w:t>S1 Condition-</w:t>
      </w:r>
      <w:r w:rsidR="002C6EC2" w:rsidRPr="004C5A95">
        <w:rPr>
          <w:rFonts w:cs="Times New Roman"/>
          <w:b/>
          <w:sz w:val="20"/>
          <w:szCs w:val="20"/>
        </w:rPr>
        <w:t>related</w:t>
      </w:r>
      <w:r w:rsidRPr="004C5A95">
        <w:rPr>
          <w:rFonts w:cs="Times New Roman"/>
          <w:b/>
          <w:sz w:val="20"/>
          <w:szCs w:val="20"/>
        </w:rPr>
        <w:t xml:space="preserve"> activity increase over time.</w:t>
      </w:r>
      <w:proofErr w:type="gramEnd"/>
      <w:r w:rsidRPr="004C5A95">
        <w:rPr>
          <w:rFonts w:cs="Times New Roman"/>
          <w:b/>
          <w:sz w:val="20"/>
          <w:szCs w:val="20"/>
        </w:rPr>
        <w:t xml:space="preserve"> </w:t>
      </w:r>
      <w:r w:rsidRPr="004C5A95">
        <w:rPr>
          <w:rFonts w:cs="Times New Roman"/>
          <w:sz w:val="20"/>
          <w:szCs w:val="20"/>
        </w:rPr>
        <w:t xml:space="preserve">a) Brain regions showing increasing condition-related activity over time after </w:t>
      </w:r>
      <w:r w:rsidR="004C5A95" w:rsidRPr="004C5A95">
        <w:rPr>
          <w:rFonts w:cs="Times New Roman"/>
          <w:sz w:val="20"/>
          <w:szCs w:val="20"/>
        </w:rPr>
        <w:t>r</w:t>
      </w:r>
      <w:r w:rsidRPr="004C5A95">
        <w:rPr>
          <w:rFonts w:cs="Times New Roman"/>
          <w:sz w:val="20"/>
          <w:szCs w:val="20"/>
        </w:rPr>
        <w:t>TMS administered to the right AG compared to vertex. Red circle denotes stimulation coordinate (45 -58 33). Yellow circle denotes l</w:t>
      </w:r>
      <w:r w:rsidRPr="004C5A95">
        <w:rPr>
          <w:rFonts w:cs="Times New Roman"/>
          <w:sz w:val="20"/>
        </w:rPr>
        <w:t xml:space="preserve">eft and right angular gyrus ROIs (12 mm). </w:t>
      </w:r>
      <w:r w:rsidRPr="004C5A95">
        <w:rPr>
          <w:rFonts w:cs="Times New Roman"/>
          <w:sz w:val="20"/>
          <w:szCs w:val="20"/>
        </w:rPr>
        <w:t xml:space="preserve">For </w:t>
      </w:r>
      <w:r w:rsidR="004C5A95" w:rsidRPr="004C5A95">
        <w:rPr>
          <w:rFonts w:cs="Times New Roman"/>
          <w:sz w:val="20"/>
          <w:szCs w:val="20"/>
        </w:rPr>
        <w:t>visualization</w:t>
      </w:r>
      <w:r w:rsidRPr="004C5A95">
        <w:rPr>
          <w:rFonts w:cs="Times New Roman"/>
          <w:sz w:val="20"/>
          <w:szCs w:val="20"/>
        </w:rPr>
        <w:t xml:space="preserve"> purposes all images are thresholded at voxel level p=.001 uncorrected. b) </w:t>
      </w:r>
      <w:r w:rsidR="004C5A95" w:rsidRPr="004C5A95">
        <w:rPr>
          <w:rFonts w:cs="Times New Roman"/>
          <w:sz w:val="20"/>
          <w:szCs w:val="20"/>
        </w:rPr>
        <w:t>Right</w:t>
      </w:r>
      <w:r w:rsidRPr="004C5A95">
        <w:rPr>
          <w:rFonts w:cs="Times New Roman"/>
          <w:sz w:val="20"/>
          <w:szCs w:val="20"/>
        </w:rPr>
        <w:t xml:space="preserve"> stimulation coordinate and mean activation in both ROIs show the same stimulation x condition x time pattern. AG: angular gyrus. SEM: standard error of the mean </w:t>
      </w:r>
      <w:r w:rsidRPr="004C5A95">
        <w:rPr>
          <w:rFonts w:cs="Times New Roman"/>
          <w:sz w:val="20"/>
        </w:rPr>
        <w:t xml:space="preserve">* denotes p&lt;.05, </w:t>
      </w:r>
      <w:r w:rsidRPr="004C5A95">
        <w:rPr>
          <w:rFonts w:cs="Times New Roman"/>
          <w:sz w:val="20"/>
          <w:szCs w:val="20"/>
        </w:rPr>
        <w:t>** denotes p&lt;.01, *** denotes p&lt;.005</w:t>
      </w:r>
    </w:p>
    <w:p w14:paraId="36CC8135" w14:textId="77777777" w:rsidR="001243C2" w:rsidRPr="004C5A95" w:rsidRDefault="001243C2" w:rsidP="004C5A95">
      <w:pPr>
        <w:pStyle w:val="berschrift1"/>
        <w:rPr>
          <w:lang w:val="en-GB"/>
        </w:rPr>
      </w:pPr>
      <w:r w:rsidRPr="004C5A95">
        <w:rPr>
          <w:lang w:val="en-GB"/>
        </w:rPr>
        <w:t>Resting state analysis</w:t>
      </w:r>
    </w:p>
    <w:p w14:paraId="5E8594C3" w14:textId="77777777" w:rsidR="001243C2" w:rsidRPr="004C5A95" w:rsidRDefault="001243C2" w:rsidP="004C5A95">
      <w:pPr>
        <w:pStyle w:val="berschrift2"/>
      </w:pPr>
      <w:r w:rsidRPr="004C5A95">
        <w:t>Resting State fMRI</w:t>
      </w:r>
    </w:p>
    <w:p w14:paraId="45A8D3C2" w14:textId="51B4405A" w:rsidR="001243C2" w:rsidRPr="004C5A95" w:rsidRDefault="001243C2" w:rsidP="001243C2">
      <w:pPr>
        <w:rPr>
          <w:rFonts w:cs="Times New Roman"/>
        </w:rPr>
      </w:pPr>
      <w:r w:rsidRPr="004C5A95">
        <w:rPr>
          <w:rFonts w:cs="Times New Roman"/>
        </w:rPr>
        <w:t xml:space="preserve">Resting state fMRI started approximately 11-15 minutes after stimulation. For resting state measurement, participants were told to keep eyes open and fixated on a cross. </w:t>
      </w:r>
      <w:proofErr w:type="spellStart"/>
      <w:r w:rsidRPr="004C5A95">
        <w:rPr>
          <w:rFonts w:cs="Times New Roman"/>
        </w:rPr>
        <w:t>Patriat</w:t>
      </w:r>
      <w:proofErr w:type="spellEnd"/>
      <w:r w:rsidRPr="004C5A95">
        <w:rPr>
          <w:rFonts w:cs="Times New Roman"/>
        </w:rPr>
        <w:t xml:space="preserve"> et al. (2013) showed significantly higher reliability and network consistency for resting state measurements with eyes fixated compared to open or closed eyes (</w:t>
      </w:r>
      <w:proofErr w:type="spellStart"/>
      <w:r w:rsidRPr="004C5A95">
        <w:rPr>
          <w:rFonts w:cs="Times New Roman"/>
        </w:rPr>
        <w:t>Patriat</w:t>
      </w:r>
      <w:proofErr w:type="spellEnd"/>
      <w:r w:rsidRPr="004C5A95">
        <w:rPr>
          <w:rFonts w:cs="Times New Roman"/>
        </w:rPr>
        <w:t xml:space="preserve"> et al., 2013). For imaging a multilevel band was used with factor 6 (TR=</w:t>
      </w:r>
      <w:proofErr w:type="gramStart"/>
      <w:r w:rsidRPr="004C5A95">
        <w:rPr>
          <w:rFonts w:cs="Times New Roman"/>
        </w:rPr>
        <w:t>987ms ,</w:t>
      </w:r>
      <w:proofErr w:type="gramEnd"/>
      <w:r w:rsidRPr="004C5A95">
        <w:rPr>
          <w:rFonts w:cs="Times New Roman"/>
        </w:rPr>
        <w:t xml:space="preserve"> TE=32.6 flip angle = 62◦). Voxel </w:t>
      </w:r>
      <w:proofErr w:type="gramStart"/>
      <w:r w:rsidRPr="004C5A95">
        <w:rPr>
          <w:rFonts w:cs="Times New Roman"/>
        </w:rPr>
        <w:t>size of the 72 slices were</w:t>
      </w:r>
      <w:proofErr w:type="gramEnd"/>
      <w:r w:rsidRPr="004C5A95">
        <w:rPr>
          <w:rFonts w:cs="Times New Roman"/>
        </w:rPr>
        <w:t xml:space="preserve"> 2mm x 2mm x 2mm.</w:t>
      </w:r>
    </w:p>
    <w:p w14:paraId="78D087EC" w14:textId="77777777" w:rsidR="001243C2" w:rsidRPr="004C5A95" w:rsidRDefault="001243C2" w:rsidP="004C5A95">
      <w:pPr>
        <w:pStyle w:val="berschrift2"/>
      </w:pPr>
      <w:r w:rsidRPr="004C5A95">
        <w:t>Resting state data</w:t>
      </w:r>
    </w:p>
    <w:p w14:paraId="72FB6FC1" w14:textId="185F656D" w:rsidR="001243C2" w:rsidRPr="004C5A95" w:rsidRDefault="001243C2" w:rsidP="001243C2">
      <w:pPr>
        <w:rPr>
          <w:rFonts w:cs="Times New Roman"/>
        </w:rPr>
      </w:pPr>
      <w:r w:rsidRPr="004C5A95">
        <w:rPr>
          <w:rFonts w:cs="Times New Roman"/>
        </w:rPr>
        <w:lastRenderedPageBreak/>
        <w:t xml:space="preserve">DPARSF (Data Processing assistant for resting state fMRI) was used for preprocessing of resting state data and functional connectivity analysis of resting state data (Yan et al. 2016). Images were transformed to nifty, realigned to T1 with manual quality control, segmented into gray matter, white matter and CSF and normalized by using DARTEL. Motion correction was done by the higher order </w:t>
      </w:r>
      <w:proofErr w:type="spellStart"/>
      <w:r w:rsidRPr="004C5A95">
        <w:rPr>
          <w:rFonts w:cs="Times New Roman"/>
        </w:rPr>
        <w:t>Friston</w:t>
      </w:r>
      <w:proofErr w:type="spellEnd"/>
      <w:r w:rsidRPr="004C5A95">
        <w:rPr>
          <w:rFonts w:cs="Times New Roman"/>
        </w:rPr>
        <w:t xml:space="preserve"> 24-parameter model </w:t>
      </w:r>
      <w:r w:rsidRPr="004C5A95">
        <w:rPr>
          <w:rFonts w:cs="Times New Roman"/>
        </w:rPr>
        <w:fldChar w:fldCharType="begin" w:fldLock="1"/>
      </w:r>
      <w:r w:rsidRPr="004C5A95">
        <w:rPr>
          <w:rFonts w:cs="Times New Roman"/>
        </w:rPr>
        <w:instrText>ADDIN CSL_CITATION {"citationItems":[{"id":"ITEM-1","itemData":{"DOI":"10.1006/nimg.1999.0484","ISBN":"1053-8119 (Print)\\n1053-8119 (Linking)","ISSN":"10538119","PMID":"10493897","abstract":"In this paper we present an approach to making inferences about generic activations in groups of subjects using fMRI. In particular we suggest that activations common to all subjects reflect aspects of functional anatomy that may be 'typical' of the population from which that group was sampled. These commonalities can be identified by a conjunction analysis of the activation effects in which the contrasts, testing for an activation, are specified separately for each subject. A conjunction is the joint refutation of multiple null hypotheses, in this instance, of no activation in any subject. The motivation behind this use of conjunctions is that fixed-effect analyses are generally more 'sensitive' than equivalent random-effect analyses. This is because fixed-effect analyses can harness the large degrees of freedom and small scan-to-scan variability (relative to the variability in responses from subject to subject) when assessing the significance of an estimated response. The price one pays for the apparent sensitivity of fixed-effect analyses is that the ensuing inferences pertain to, and only to, the subjects studied. However, a conjunction analysis, using a fixed-effect model, allows one to infer: (i) that every subject studied activated and (ii) that at least a certain proportion of the population would have shown this effect. The second inference depends upon a meta-analytic formulation in terms of a confidence region for this proportion. This approach retains the sensitivity of fixed- effect analyses when the inference that only a substantial proportion of the population activates is sufficient.","author":[{"dropping-particle":"","family":"Friston","given":"K. J.","non-dropping-particle":"","parse-names":false,"suffix":""},{"dropping-particle":"","family":"Holmes","given":"A. P.","non-dropping-particle":"","parse-names":false,"suffix":""},{"dropping-particle":"","family":"Price","given":"C. J.","non-dropping-particle":"","parse-names":false,"suffix":""},{"dropping-particle":"","family":"Büchel","given":"C.","non-dropping-particle":"","parse-names":false,"suffix":""},{"dropping-particle":"","family":"Worsley","given":"K. J.","non-dropping-particle":"","parse-names":false,"suffix":""}],"container-title":"NeuroImage","id":"ITEM-1","issue":"4","issued":{"date-parts":[["1999"]]},"page":"385-396","title":"Multisubject fMRI studies and conjunction analyses","type":"article-journal","volume":"10"},"uris":["http://www.mendeley.com/documents/?uuid=42797bcc-4e01-4927-8828-bbb5a669e3e5"]}],"mendeley":{"formattedCitation":"(Friston et al., 1999)","plainTextFormattedCitation":"(Friston et al., 1999)","previouslyFormattedCitation":"(Friston et al., 1999)"},"properties":{"noteIndex":0},"schema":"https://github.com/citation-style-language/schema/raw/master/csl-citation.json"}</w:instrText>
      </w:r>
      <w:r w:rsidRPr="004C5A95">
        <w:rPr>
          <w:rFonts w:cs="Times New Roman"/>
        </w:rPr>
        <w:fldChar w:fldCharType="separate"/>
      </w:r>
      <w:r w:rsidRPr="004C5A95">
        <w:rPr>
          <w:rFonts w:cs="Times New Roman"/>
          <w:noProof/>
        </w:rPr>
        <w:t>(Friston et al., 1999)</w:t>
      </w:r>
      <w:r w:rsidRPr="004C5A95">
        <w:rPr>
          <w:rFonts w:cs="Times New Roman"/>
        </w:rPr>
        <w:fldChar w:fldCharType="end"/>
      </w:r>
      <w:r w:rsidRPr="004C5A95">
        <w:rPr>
          <w:rFonts w:cs="Times New Roman"/>
        </w:rPr>
        <w:t xml:space="preserve">. Signals from WM and CSF were regressed out to reduce effects of respiration and heartbeat.  </w:t>
      </w:r>
      <w:r w:rsidR="004C5A95" w:rsidRPr="004C5A95">
        <w:rPr>
          <w:rFonts w:cs="Times New Roman"/>
        </w:rPr>
        <w:t>Temporal filtering was set to</w:t>
      </w:r>
      <w:r w:rsidRPr="004C5A95">
        <w:rPr>
          <w:rFonts w:cs="Times New Roman"/>
        </w:rPr>
        <w:t xml:space="preserve"> (0.01–0.1 Hz). Resting state analysis was conducted as DPABI seed based correlation analysis. Connectivity with AG ROI (54 -58 33, radius 6) was </w:t>
      </w:r>
      <w:r w:rsidR="004C5A95" w:rsidRPr="004C5A95">
        <w:rPr>
          <w:rFonts w:cs="Times New Roman"/>
        </w:rPr>
        <w:t>analyzed</w:t>
      </w:r>
      <w:r w:rsidRPr="004C5A95">
        <w:rPr>
          <w:rFonts w:cs="Times New Roman"/>
        </w:rPr>
        <w:t xml:space="preserve"> based on temporal correlation of activation. The smoothed connectivity maps for each participant and session (vertex and AG session separately) were </w:t>
      </w:r>
      <w:r w:rsidR="004C5A95" w:rsidRPr="004C5A95">
        <w:rPr>
          <w:rFonts w:cs="Times New Roman"/>
        </w:rPr>
        <w:t>analyzed</w:t>
      </w:r>
      <w:r w:rsidRPr="004C5A95">
        <w:rPr>
          <w:rFonts w:cs="Times New Roman"/>
        </w:rPr>
        <w:t xml:space="preserve"> i</w:t>
      </w:r>
      <w:r w:rsidR="004C5A95" w:rsidRPr="004C5A95">
        <w:rPr>
          <w:rFonts w:cs="Times New Roman"/>
        </w:rPr>
        <w:t>n DPABI and in SPM with paired t-t</w:t>
      </w:r>
      <w:r w:rsidRPr="004C5A95">
        <w:rPr>
          <w:rFonts w:cs="Times New Roman"/>
        </w:rPr>
        <w:t xml:space="preserve">ests. </w:t>
      </w:r>
    </w:p>
    <w:p w14:paraId="32FB2518" w14:textId="77777777" w:rsidR="001243C2" w:rsidRPr="004C5A95" w:rsidRDefault="001243C2" w:rsidP="001243C2">
      <w:pPr>
        <w:rPr>
          <w:rFonts w:cs="Times New Roman"/>
          <w:sz w:val="22"/>
        </w:rPr>
      </w:pPr>
    </w:p>
    <w:p w14:paraId="67CAC56F" w14:textId="77777777" w:rsidR="001243C2" w:rsidRPr="004C5A95" w:rsidRDefault="001243C2" w:rsidP="004C5A95">
      <w:pPr>
        <w:pStyle w:val="berschrift2"/>
      </w:pPr>
      <w:r w:rsidRPr="004C5A95">
        <w:t>Resting state results</w:t>
      </w:r>
    </w:p>
    <w:p w14:paraId="0640831C" w14:textId="2832AC20" w:rsidR="001243C2" w:rsidRPr="004C5A95" w:rsidRDefault="001243C2" w:rsidP="001243C2">
      <w:pPr>
        <w:rPr>
          <w:rFonts w:cs="Times New Roman"/>
        </w:rPr>
      </w:pPr>
      <w:r w:rsidRPr="004C5A95">
        <w:rPr>
          <w:rFonts w:cs="Times New Roman"/>
        </w:rPr>
        <w:t xml:space="preserve">Paired </w:t>
      </w:r>
      <w:r w:rsidR="004C5A95">
        <w:rPr>
          <w:rFonts w:cs="Times New Roman"/>
        </w:rPr>
        <w:t>t</w:t>
      </w:r>
      <w:r w:rsidRPr="004C5A95">
        <w:rPr>
          <w:rFonts w:cs="Times New Roman"/>
        </w:rPr>
        <w:t>-test of the functional connectivity (independent of DPABI or SPM analysis</w:t>
      </w:r>
      <w:r w:rsidR="004C5A95">
        <w:rPr>
          <w:rFonts w:cs="Times New Roman"/>
        </w:rPr>
        <w:t>)</w:t>
      </w:r>
      <w:r w:rsidRPr="004C5A95">
        <w:rPr>
          <w:rFonts w:cs="Times New Roman"/>
        </w:rPr>
        <w:t xml:space="preserve"> showed increased coupling of the right AG and the temporal pole extending into the right central operculum after AG stimulation. We report the SPM results (SPM: FWE full brain corrected p</w:t>
      </w:r>
      <w:r w:rsidRPr="004C5A95">
        <w:rPr>
          <w:rFonts w:cs="Times New Roman"/>
          <w:vertAlign w:val="subscript"/>
        </w:rPr>
        <w:t>FWE</w:t>
      </w:r>
      <w:r w:rsidRPr="004C5A95">
        <w:rPr>
          <w:rFonts w:cs="Times New Roman"/>
        </w:rPr>
        <w:t xml:space="preserve">&lt;.02 in blue). There were no changes for resting state connectivity in the contralateral left angular gyrus. </w:t>
      </w:r>
    </w:p>
    <w:p w14:paraId="73F273E1" w14:textId="77777777" w:rsidR="001243C2" w:rsidRPr="004C5A95" w:rsidRDefault="001243C2" w:rsidP="001243C2">
      <w:pPr>
        <w:rPr>
          <w:rFonts w:cs="Times New Roman"/>
        </w:rPr>
      </w:pPr>
      <w:r w:rsidRPr="004C5A95">
        <w:rPr>
          <w:rFonts w:cs="Times New Roman"/>
          <w:noProof/>
          <w:lang w:val="de-DE" w:eastAsia="de-DE"/>
        </w:rPr>
        <w:drawing>
          <wp:inline distT="0" distB="0" distL="0" distR="0" wp14:anchorId="388C4699" wp14:editId="787D31D2">
            <wp:extent cx="1638300" cy="145980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Mblau_Restingstate5412min9.png"/>
                    <pic:cNvPicPr/>
                  </pic:nvPicPr>
                  <pic:blipFill rotWithShape="1">
                    <a:blip r:embed="rId10">
                      <a:extLst>
                        <a:ext uri="{28A0092B-C50C-407E-A947-70E740481C1C}">
                          <a14:useLocalDpi xmlns:a14="http://schemas.microsoft.com/office/drawing/2010/main" val="0"/>
                        </a:ext>
                      </a:extLst>
                    </a:blip>
                    <a:srcRect t="3393" r="57521" b="59604"/>
                    <a:stretch/>
                  </pic:blipFill>
                  <pic:spPr bwMode="auto">
                    <a:xfrm>
                      <a:off x="0" y="0"/>
                      <a:ext cx="1637759" cy="1459326"/>
                    </a:xfrm>
                    <a:prstGeom prst="rect">
                      <a:avLst/>
                    </a:prstGeom>
                    <a:ln>
                      <a:noFill/>
                    </a:ln>
                    <a:extLst>
                      <a:ext uri="{53640926-AAD7-44D8-BBD7-CCE9431645EC}">
                        <a14:shadowObscured xmlns:a14="http://schemas.microsoft.com/office/drawing/2010/main"/>
                      </a:ext>
                    </a:extLst>
                  </pic:spPr>
                </pic:pic>
              </a:graphicData>
            </a:graphic>
          </wp:inline>
        </w:drawing>
      </w:r>
      <w:r w:rsidRPr="004C5A95">
        <w:rPr>
          <w:rFonts w:cs="Times New Roman"/>
          <w:b/>
          <w:sz w:val="20"/>
        </w:rPr>
        <w:t>y=12</w:t>
      </w:r>
    </w:p>
    <w:p w14:paraId="37546D1C" w14:textId="13338F8E" w:rsidR="001243C2" w:rsidRPr="004C5A95" w:rsidRDefault="00B22995" w:rsidP="001243C2">
      <w:pPr>
        <w:rPr>
          <w:rFonts w:cs="Times New Roman"/>
          <w:sz w:val="20"/>
          <w:szCs w:val="20"/>
        </w:rPr>
      </w:pPr>
      <w:r>
        <w:rPr>
          <w:rFonts w:cs="Times New Roman"/>
          <w:b/>
          <w:sz w:val="20"/>
          <w:szCs w:val="20"/>
        </w:rPr>
        <w:t xml:space="preserve">Fig. </w:t>
      </w:r>
      <w:r w:rsidR="001243C2" w:rsidRPr="004C5A95">
        <w:rPr>
          <w:rFonts w:cs="Times New Roman"/>
          <w:b/>
          <w:sz w:val="20"/>
          <w:szCs w:val="20"/>
        </w:rPr>
        <w:t>S</w:t>
      </w:r>
      <w:r>
        <w:rPr>
          <w:rFonts w:cs="Times New Roman"/>
          <w:b/>
          <w:sz w:val="20"/>
          <w:szCs w:val="20"/>
        </w:rPr>
        <w:t>2</w:t>
      </w:r>
      <w:r w:rsidR="001243C2" w:rsidRPr="004C5A95">
        <w:rPr>
          <w:rFonts w:cs="Times New Roman"/>
          <w:b/>
          <w:sz w:val="20"/>
          <w:szCs w:val="20"/>
        </w:rPr>
        <w:t xml:space="preserve"> Resting state connectivity change</w:t>
      </w:r>
      <w:r w:rsidR="001243C2" w:rsidRPr="004C5A95">
        <w:rPr>
          <w:rFonts w:cs="Times New Roman"/>
          <w:sz w:val="20"/>
          <w:szCs w:val="20"/>
        </w:rPr>
        <w:t xml:space="preserve"> of AG and temporal pole after AG TMS compared to vertex TMS. Image is thresholded at voxel level p=.001 and FWE whole brain corrected p</w:t>
      </w:r>
      <w:r w:rsidR="001243C2" w:rsidRPr="004C5A95">
        <w:rPr>
          <w:rFonts w:cs="Times New Roman"/>
          <w:sz w:val="20"/>
          <w:szCs w:val="20"/>
          <w:vertAlign w:val="subscript"/>
        </w:rPr>
        <w:t>FWE</w:t>
      </w:r>
      <w:r w:rsidR="001243C2" w:rsidRPr="004C5A95">
        <w:rPr>
          <w:rFonts w:cs="Times New Roman"/>
          <w:sz w:val="20"/>
          <w:szCs w:val="20"/>
        </w:rPr>
        <w:t>&lt;.</w:t>
      </w:r>
      <w:proofErr w:type="gramStart"/>
      <w:r w:rsidR="001243C2" w:rsidRPr="004C5A95">
        <w:rPr>
          <w:rFonts w:cs="Times New Roman"/>
          <w:sz w:val="20"/>
          <w:szCs w:val="20"/>
        </w:rPr>
        <w:t xml:space="preserve">05 </w:t>
      </w:r>
      <w:r w:rsidR="004C5A95">
        <w:rPr>
          <w:rFonts w:cs="Times New Roman"/>
          <w:sz w:val="20"/>
          <w:szCs w:val="20"/>
        </w:rPr>
        <w:t>.</w:t>
      </w:r>
      <w:proofErr w:type="gramEnd"/>
    </w:p>
    <w:p w14:paraId="3CEA9414" w14:textId="77777777" w:rsidR="001243C2" w:rsidRPr="004C5A95" w:rsidRDefault="001243C2" w:rsidP="001243C2">
      <w:pPr>
        <w:rPr>
          <w:rFonts w:cs="Times New Roman"/>
          <w:sz w:val="20"/>
          <w:szCs w:val="20"/>
        </w:rPr>
      </w:pPr>
    </w:p>
    <w:p w14:paraId="7303985E" w14:textId="0EC5439C" w:rsidR="001243C2" w:rsidRPr="004C5A95" w:rsidRDefault="001243C2" w:rsidP="001243C2">
      <w:pPr>
        <w:rPr>
          <w:rFonts w:cs="Times New Roman"/>
          <w:sz w:val="20"/>
          <w:szCs w:val="20"/>
        </w:rPr>
      </w:pPr>
      <w:r w:rsidRPr="004C5A95">
        <w:rPr>
          <w:rFonts w:cs="Times New Roman"/>
          <w:sz w:val="20"/>
          <w:szCs w:val="20"/>
        </w:rPr>
        <w:t xml:space="preserve">Table S1: Resting state </w:t>
      </w:r>
      <w:r w:rsidR="004C5A95" w:rsidRPr="004C5A95">
        <w:rPr>
          <w:rFonts w:cs="Times New Roman"/>
          <w:sz w:val="20"/>
          <w:szCs w:val="20"/>
        </w:rPr>
        <w:t>results</w:t>
      </w:r>
    </w:p>
    <w:tbl>
      <w:tblPr>
        <w:tblStyle w:val="Tabellenraster"/>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0"/>
        <w:gridCol w:w="850"/>
        <w:gridCol w:w="854"/>
        <w:gridCol w:w="567"/>
        <w:gridCol w:w="1843"/>
        <w:gridCol w:w="1985"/>
      </w:tblGrid>
      <w:tr w:rsidR="001243C2" w:rsidRPr="004C5A95" w14:paraId="1487DBEE" w14:textId="77777777" w:rsidTr="00431C16">
        <w:tc>
          <w:tcPr>
            <w:tcW w:w="4644" w:type="dxa"/>
            <w:gridSpan w:val="3"/>
            <w:tcBorders>
              <w:top w:val="single" w:sz="4" w:space="0" w:color="auto"/>
              <w:bottom w:val="single" w:sz="4" w:space="0" w:color="auto"/>
            </w:tcBorders>
          </w:tcPr>
          <w:p w14:paraId="0E3F92FE" w14:textId="77777777" w:rsidR="001243C2" w:rsidRPr="004C5A95" w:rsidRDefault="001243C2" w:rsidP="001243C2">
            <w:pPr>
              <w:rPr>
                <w:rFonts w:cs="Times New Roman"/>
              </w:rPr>
            </w:pPr>
            <w:r w:rsidRPr="004C5A95">
              <w:rPr>
                <w:rFonts w:cs="Times New Roman"/>
              </w:rPr>
              <w:t>Resting state AG &gt; Vertex</w:t>
            </w:r>
          </w:p>
        </w:tc>
        <w:tc>
          <w:tcPr>
            <w:tcW w:w="567" w:type="dxa"/>
            <w:tcBorders>
              <w:top w:val="single" w:sz="4" w:space="0" w:color="auto"/>
              <w:bottom w:val="single" w:sz="4" w:space="0" w:color="auto"/>
            </w:tcBorders>
          </w:tcPr>
          <w:p w14:paraId="37F6D7F1" w14:textId="77777777" w:rsidR="001243C2" w:rsidRPr="004C5A95" w:rsidRDefault="001243C2" w:rsidP="001243C2">
            <w:pPr>
              <w:rPr>
                <w:rFonts w:cs="Times New Roman"/>
              </w:rPr>
            </w:pPr>
          </w:p>
        </w:tc>
        <w:tc>
          <w:tcPr>
            <w:tcW w:w="1843" w:type="dxa"/>
            <w:tcBorders>
              <w:top w:val="single" w:sz="4" w:space="0" w:color="auto"/>
              <w:bottom w:val="single" w:sz="4" w:space="0" w:color="auto"/>
            </w:tcBorders>
          </w:tcPr>
          <w:p w14:paraId="13C6FED6" w14:textId="77777777" w:rsidR="001243C2" w:rsidRPr="004C5A95" w:rsidRDefault="001243C2" w:rsidP="001243C2">
            <w:pPr>
              <w:rPr>
                <w:rFonts w:cs="Times New Roman"/>
              </w:rPr>
            </w:pPr>
          </w:p>
        </w:tc>
        <w:tc>
          <w:tcPr>
            <w:tcW w:w="1985" w:type="dxa"/>
            <w:tcBorders>
              <w:top w:val="single" w:sz="4" w:space="0" w:color="auto"/>
              <w:bottom w:val="single" w:sz="4" w:space="0" w:color="auto"/>
            </w:tcBorders>
          </w:tcPr>
          <w:p w14:paraId="542B19C1" w14:textId="77777777" w:rsidR="001243C2" w:rsidRPr="004C5A95" w:rsidRDefault="001243C2" w:rsidP="001243C2">
            <w:pPr>
              <w:rPr>
                <w:rFonts w:cs="Times New Roman"/>
              </w:rPr>
            </w:pPr>
            <w:r w:rsidRPr="004C5A95">
              <w:rPr>
                <w:rFonts w:cs="Times New Roman"/>
              </w:rPr>
              <w:t>Cluster size</w:t>
            </w:r>
          </w:p>
        </w:tc>
      </w:tr>
      <w:tr w:rsidR="001243C2" w:rsidRPr="004C5A95" w14:paraId="0507731A" w14:textId="77777777" w:rsidTr="00431C16">
        <w:tc>
          <w:tcPr>
            <w:tcW w:w="2940" w:type="dxa"/>
            <w:tcBorders>
              <w:top w:val="single" w:sz="4" w:space="0" w:color="auto"/>
            </w:tcBorders>
          </w:tcPr>
          <w:p w14:paraId="3B0CF2A2" w14:textId="77777777" w:rsidR="001243C2" w:rsidRPr="004C5A95" w:rsidRDefault="001243C2" w:rsidP="001243C2">
            <w:pPr>
              <w:rPr>
                <w:rFonts w:cs="Times New Roman"/>
              </w:rPr>
            </w:pPr>
            <w:r w:rsidRPr="004C5A95">
              <w:rPr>
                <w:rFonts w:cs="Times New Roman"/>
              </w:rPr>
              <w:t xml:space="preserve">R Temporal Pole </w:t>
            </w:r>
          </w:p>
          <w:p w14:paraId="7AC4FB07" w14:textId="77777777" w:rsidR="001243C2" w:rsidRPr="004C5A95" w:rsidRDefault="001243C2" w:rsidP="001243C2">
            <w:pPr>
              <w:rPr>
                <w:rFonts w:cs="Times New Roman"/>
              </w:rPr>
            </w:pPr>
            <w:r w:rsidRPr="004C5A95">
              <w:rPr>
                <w:rFonts w:cs="Times New Roman"/>
              </w:rPr>
              <w:t>R central operculum</w:t>
            </w:r>
          </w:p>
        </w:tc>
        <w:tc>
          <w:tcPr>
            <w:tcW w:w="850" w:type="dxa"/>
            <w:tcBorders>
              <w:top w:val="single" w:sz="4" w:space="0" w:color="auto"/>
            </w:tcBorders>
          </w:tcPr>
          <w:p w14:paraId="71DF3500" w14:textId="77777777" w:rsidR="001243C2" w:rsidRPr="004C5A95" w:rsidRDefault="001243C2" w:rsidP="001243C2">
            <w:pPr>
              <w:rPr>
                <w:rFonts w:cs="Times New Roman"/>
                <w:lang w:val="de-DE"/>
              </w:rPr>
            </w:pPr>
            <w:r w:rsidRPr="004C5A95">
              <w:rPr>
                <w:rFonts w:cs="Times New Roman"/>
                <w:lang w:val="de-DE"/>
              </w:rPr>
              <w:t>54</w:t>
            </w:r>
          </w:p>
          <w:p w14:paraId="1B012BC7" w14:textId="77777777" w:rsidR="001243C2" w:rsidRPr="004C5A95" w:rsidRDefault="001243C2" w:rsidP="001243C2">
            <w:pPr>
              <w:rPr>
                <w:rFonts w:cs="Times New Roman"/>
                <w:lang w:val="de-DE"/>
              </w:rPr>
            </w:pPr>
            <w:r w:rsidRPr="004C5A95">
              <w:rPr>
                <w:rFonts w:cs="Times New Roman"/>
                <w:lang w:val="de-DE"/>
              </w:rPr>
              <w:t>42</w:t>
            </w:r>
          </w:p>
        </w:tc>
        <w:tc>
          <w:tcPr>
            <w:tcW w:w="854" w:type="dxa"/>
            <w:tcBorders>
              <w:top w:val="single" w:sz="4" w:space="0" w:color="auto"/>
            </w:tcBorders>
          </w:tcPr>
          <w:p w14:paraId="16F91EA1" w14:textId="77777777" w:rsidR="001243C2" w:rsidRPr="004C5A95" w:rsidRDefault="001243C2" w:rsidP="001243C2">
            <w:pPr>
              <w:rPr>
                <w:rFonts w:cs="Times New Roman"/>
                <w:lang w:val="de-DE"/>
              </w:rPr>
            </w:pPr>
            <w:r w:rsidRPr="004C5A95">
              <w:rPr>
                <w:rFonts w:cs="Times New Roman"/>
                <w:lang w:val="de-DE"/>
              </w:rPr>
              <w:t>12</w:t>
            </w:r>
          </w:p>
          <w:p w14:paraId="6E18B5D7" w14:textId="77777777" w:rsidR="001243C2" w:rsidRPr="004C5A95" w:rsidRDefault="001243C2" w:rsidP="001243C2">
            <w:pPr>
              <w:rPr>
                <w:rFonts w:cs="Times New Roman"/>
                <w:lang w:val="de-DE"/>
              </w:rPr>
            </w:pPr>
            <w:r w:rsidRPr="004C5A95">
              <w:rPr>
                <w:rFonts w:cs="Times New Roman"/>
                <w:lang w:val="de-DE"/>
              </w:rPr>
              <w:t>9</w:t>
            </w:r>
          </w:p>
        </w:tc>
        <w:tc>
          <w:tcPr>
            <w:tcW w:w="567" w:type="dxa"/>
            <w:tcBorders>
              <w:top w:val="single" w:sz="4" w:space="0" w:color="auto"/>
            </w:tcBorders>
          </w:tcPr>
          <w:p w14:paraId="4504F184" w14:textId="77777777" w:rsidR="001243C2" w:rsidRPr="004C5A95" w:rsidRDefault="001243C2" w:rsidP="001243C2">
            <w:pPr>
              <w:rPr>
                <w:rFonts w:cs="Times New Roman"/>
                <w:lang w:val="de-DE"/>
              </w:rPr>
            </w:pPr>
            <w:r w:rsidRPr="004C5A95">
              <w:rPr>
                <w:rFonts w:cs="Times New Roman"/>
                <w:lang w:val="de-DE"/>
              </w:rPr>
              <w:t>96</w:t>
            </w:r>
          </w:p>
        </w:tc>
        <w:tc>
          <w:tcPr>
            <w:tcW w:w="1843" w:type="dxa"/>
            <w:tcBorders>
              <w:top w:val="single" w:sz="4" w:space="0" w:color="auto"/>
            </w:tcBorders>
          </w:tcPr>
          <w:p w14:paraId="69B22AE5" w14:textId="77777777" w:rsidR="001243C2" w:rsidRPr="004C5A95" w:rsidRDefault="001243C2" w:rsidP="001243C2">
            <w:pPr>
              <w:rPr>
                <w:rFonts w:cs="Times New Roman"/>
              </w:rPr>
            </w:pPr>
            <w:r w:rsidRPr="004C5A95">
              <w:rPr>
                <w:rFonts w:cs="Times New Roman"/>
              </w:rPr>
              <w:t>T=5.2    p=.019</w:t>
            </w:r>
          </w:p>
          <w:p w14:paraId="73247A24" w14:textId="77777777" w:rsidR="001243C2" w:rsidRPr="004C5A95" w:rsidRDefault="001243C2" w:rsidP="001243C2">
            <w:pPr>
              <w:rPr>
                <w:rFonts w:cs="Times New Roman"/>
              </w:rPr>
            </w:pPr>
            <w:r w:rsidRPr="004C5A95">
              <w:rPr>
                <w:rFonts w:cs="Times New Roman"/>
              </w:rPr>
              <w:t>T=4.8</w:t>
            </w:r>
          </w:p>
        </w:tc>
        <w:tc>
          <w:tcPr>
            <w:tcW w:w="1985" w:type="dxa"/>
            <w:tcBorders>
              <w:top w:val="single" w:sz="4" w:space="0" w:color="auto"/>
            </w:tcBorders>
          </w:tcPr>
          <w:p w14:paraId="596EA6F2" w14:textId="77777777" w:rsidR="001243C2" w:rsidRPr="004C5A95" w:rsidRDefault="001243C2" w:rsidP="001243C2">
            <w:pPr>
              <w:rPr>
                <w:rFonts w:cs="Times New Roman"/>
                <w:lang w:val="de-DE"/>
              </w:rPr>
            </w:pPr>
            <w:r w:rsidRPr="004C5A95">
              <w:rPr>
                <w:rFonts w:cs="Times New Roman"/>
                <w:lang w:val="de-DE"/>
              </w:rPr>
              <w:t>106</w:t>
            </w:r>
          </w:p>
        </w:tc>
      </w:tr>
      <w:tr w:rsidR="001243C2" w:rsidRPr="004C5A95" w14:paraId="134CC5C8" w14:textId="77777777" w:rsidTr="00431C16">
        <w:tc>
          <w:tcPr>
            <w:tcW w:w="2940" w:type="dxa"/>
          </w:tcPr>
          <w:p w14:paraId="09D7501D" w14:textId="77777777" w:rsidR="001243C2" w:rsidRPr="004C5A95" w:rsidRDefault="001243C2" w:rsidP="001243C2">
            <w:pPr>
              <w:rPr>
                <w:rFonts w:cs="Times New Roman"/>
                <w:lang w:val="de-DE"/>
              </w:rPr>
            </w:pPr>
          </w:p>
        </w:tc>
        <w:tc>
          <w:tcPr>
            <w:tcW w:w="850" w:type="dxa"/>
          </w:tcPr>
          <w:p w14:paraId="24292DB2" w14:textId="77777777" w:rsidR="001243C2" w:rsidRPr="004C5A95" w:rsidRDefault="001243C2" w:rsidP="001243C2">
            <w:pPr>
              <w:rPr>
                <w:rFonts w:cs="Times New Roman"/>
                <w:lang w:val="de-DE"/>
              </w:rPr>
            </w:pPr>
          </w:p>
        </w:tc>
        <w:tc>
          <w:tcPr>
            <w:tcW w:w="854" w:type="dxa"/>
          </w:tcPr>
          <w:p w14:paraId="5ACAD23D" w14:textId="77777777" w:rsidR="001243C2" w:rsidRPr="004C5A95" w:rsidRDefault="001243C2" w:rsidP="001243C2">
            <w:pPr>
              <w:rPr>
                <w:rFonts w:cs="Times New Roman"/>
                <w:lang w:val="de-DE"/>
              </w:rPr>
            </w:pPr>
          </w:p>
        </w:tc>
        <w:tc>
          <w:tcPr>
            <w:tcW w:w="567" w:type="dxa"/>
          </w:tcPr>
          <w:p w14:paraId="31F0606D" w14:textId="77777777" w:rsidR="001243C2" w:rsidRPr="004C5A95" w:rsidRDefault="001243C2" w:rsidP="001243C2">
            <w:pPr>
              <w:rPr>
                <w:rFonts w:cs="Times New Roman"/>
                <w:lang w:val="de-DE"/>
              </w:rPr>
            </w:pPr>
          </w:p>
        </w:tc>
        <w:tc>
          <w:tcPr>
            <w:tcW w:w="1843" w:type="dxa"/>
          </w:tcPr>
          <w:p w14:paraId="6DB00F82" w14:textId="77777777" w:rsidR="001243C2" w:rsidRPr="004C5A95" w:rsidRDefault="001243C2" w:rsidP="001243C2">
            <w:pPr>
              <w:rPr>
                <w:rFonts w:cs="Times New Roman"/>
              </w:rPr>
            </w:pPr>
          </w:p>
        </w:tc>
        <w:tc>
          <w:tcPr>
            <w:tcW w:w="1985" w:type="dxa"/>
          </w:tcPr>
          <w:p w14:paraId="164FED3C" w14:textId="77777777" w:rsidR="001243C2" w:rsidRPr="004C5A95" w:rsidRDefault="001243C2" w:rsidP="001243C2">
            <w:pPr>
              <w:rPr>
                <w:rFonts w:cs="Times New Roman"/>
                <w:lang w:val="de-DE"/>
              </w:rPr>
            </w:pPr>
          </w:p>
        </w:tc>
      </w:tr>
    </w:tbl>
    <w:p w14:paraId="034C38DD" w14:textId="77777777" w:rsidR="001243C2" w:rsidRPr="004C5A95" w:rsidRDefault="001243C2" w:rsidP="001243C2">
      <w:pPr>
        <w:rPr>
          <w:rFonts w:cs="Times New Roman"/>
        </w:rPr>
      </w:pPr>
    </w:p>
    <w:p w14:paraId="1E2E3A66" w14:textId="77777777" w:rsidR="001243C2" w:rsidRPr="004C5A95" w:rsidRDefault="001243C2" w:rsidP="001243C2">
      <w:pPr>
        <w:rPr>
          <w:rFonts w:cs="Times New Roman"/>
        </w:rPr>
      </w:pPr>
      <w:r w:rsidRPr="004C5A95">
        <w:rPr>
          <w:rFonts w:cs="Times New Roman"/>
        </w:rPr>
        <w:lastRenderedPageBreak/>
        <w:t xml:space="preserve">Further subtle differences in resting state connectivity between the vertex and the AG session may represent the fading out of stimulation effects or after-effects of the before conducted task. </w:t>
      </w:r>
    </w:p>
    <w:p w14:paraId="6E8312CD" w14:textId="77777777" w:rsidR="001243C2" w:rsidRPr="004C5A95" w:rsidRDefault="001243C2" w:rsidP="001243C2">
      <w:pPr>
        <w:rPr>
          <w:rFonts w:cs="Times New Roman"/>
          <w:b/>
          <w:sz w:val="22"/>
        </w:rPr>
      </w:pPr>
      <w:r w:rsidRPr="004C5A95">
        <w:rPr>
          <w:rFonts w:cs="Times New Roman"/>
          <w:b/>
          <w:sz w:val="22"/>
        </w:rPr>
        <w:t>Additional references for supplementary material</w:t>
      </w:r>
    </w:p>
    <w:p w14:paraId="357538B6" w14:textId="77777777" w:rsidR="001243C2" w:rsidRPr="004C5A95" w:rsidRDefault="001243C2" w:rsidP="001243C2">
      <w:pPr>
        <w:rPr>
          <w:rFonts w:cs="Times New Roman"/>
          <w:noProof/>
          <w:sz w:val="20"/>
          <w:szCs w:val="20"/>
        </w:rPr>
      </w:pPr>
      <w:r w:rsidRPr="004C5A95">
        <w:rPr>
          <w:rFonts w:cs="Times New Roman"/>
          <w:noProof/>
          <w:sz w:val="20"/>
          <w:szCs w:val="20"/>
        </w:rPr>
        <w:t>Friston, K.J., Holmes, A.P., Price, C.J., Büchel, C., Worsley, K.J., 1999. Multisubject fMRI studies and conjunction analyses. Neuroimage 10, 385–396. https://doi.org/10.1006/nimg.1999.0484</w:t>
      </w:r>
    </w:p>
    <w:p w14:paraId="6D0D69B8" w14:textId="77777777" w:rsidR="001243C2" w:rsidRPr="004C5A95" w:rsidRDefault="001243C2" w:rsidP="001243C2">
      <w:pPr>
        <w:rPr>
          <w:rFonts w:cs="Times New Roman"/>
          <w:sz w:val="20"/>
          <w:szCs w:val="20"/>
          <w:lang w:val="de-DE"/>
        </w:rPr>
      </w:pPr>
      <w:proofErr w:type="spellStart"/>
      <w:proofErr w:type="gramStart"/>
      <w:r w:rsidRPr="004C5A95">
        <w:rPr>
          <w:rFonts w:cs="Times New Roman"/>
          <w:sz w:val="20"/>
          <w:szCs w:val="20"/>
        </w:rPr>
        <w:t>Patriat</w:t>
      </w:r>
      <w:proofErr w:type="spellEnd"/>
      <w:r w:rsidRPr="004C5A95">
        <w:rPr>
          <w:rFonts w:cs="Times New Roman"/>
          <w:sz w:val="20"/>
          <w:szCs w:val="20"/>
        </w:rPr>
        <w:t xml:space="preserve">, R., Molloy, E.K., Meier, T.B., Kirk, G.R., Nair, V.A., </w:t>
      </w:r>
      <w:proofErr w:type="spellStart"/>
      <w:r w:rsidRPr="004C5A95">
        <w:rPr>
          <w:rFonts w:cs="Times New Roman"/>
          <w:sz w:val="20"/>
          <w:szCs w:val="20"/>
        </w:rPr>
        <w:t>Meyerand</w:t>
      </w:r>
      <w:proofErr w:type="spellEnd"/>
      <w:r w:rsidRPr="004C5A95">
        <w:rPr>
          <w:rFonts w:cs="Times New Roman"/>
          <w:sz w:val="20"/>
          <w:szCs w:val="20"/>
        </w:rPr>
        <w:t xml:space="preserve">, M.E., </w:t>
      </w:r>
      <w:proofErr w:type="spellStart"/>
      <w:r w:rsidRPr="004C5A95">
        <w:rPr>
          <w:rFonts w:cs="Times New Roman"/>
          <w:sz w:val="20"/>
          <w:szCs w:val="20"/>
        </w:rPr>
        <w:t>Prabhakaran</w:t>
      </w:r>
      <w:proofErr w:type="spellEnd"/>
      <w:r w:rsidRPr="004C5A95">
        <w:rPr>
          <w:rFonts w:cs="Times New Roman"/>
          <w:sz w:val="20"/>
          <w:szCs w:val="20"/>
        </w:rPr>
        <w:t xml:space="preserve">, V., </w:t>
      </w:r>
      <w:proofErr w:type="spellStart"/>
      <w:r w:rsidRPr="004C5A95">
        <w:rPr>
          <w:rFonts w:cs="Times New Roman"/>
          <w:sz w:val="20"/>
          <w:szCs w:val="20"/>
        </w:rPr>
        <w:t>Birn</w:t>
      </w:r>
      <w:proofErr w:type="spellEnd"/>
      <w:r w:rsidRPr="004C5A95">
        <w:rPr>
          <w:rFonts w:cs="Times New Roman"/>
          <w:sz w:val="20"/>
          <w:szCs w:val="20"/>
        </w:rPr>
        <w:t>, R.M., 2013.</w:t>
      </w:r>
      <w:proofErr w:type="gramEnd"/>
      <w:r w:rsidRPr="004C5A95">
        <w:rPr>
          <w:rFonts w:cs="Times New Roman"/>
          <w:sz w:val="20"/>
          <w:szCs w:val="20"/>
        </w:rPr>
        <w:t xml:space="preserve"> The effect of resting condition on resting-state fMRI reliability and consistency: A comparison between resting with eyes open, closed, and fixated. </w:t>
      </w:r>
      <w:r w:rsidRPr="004C5A95">
        <w:rPr>
          <w:rFonts w:cs="Times New Roman"/>
          <w:sz w:val="20"/>
          <w:szCs w:val="20"/>
          <w:lang w:val="de-DE"/>
        </w:rPr>
        <w:t xml:space="preserve">Neuroimage 78, 463–473. </w:t>
      </w:r>
      <w:r w:rsidRPr="004C5A95">
        <w:rPr>
          <w:rFonts w:cs="Times New Roman"/>
          <w:lang w:val="de-DE"/>
        </w:rPr>
        <w:t>https://doi.org/10.1016/j.neuroimage.2013.04.013</w:t>
      </w:r>
    </w:p>
    <w:p w14:paraId="369D9C40" w14:textId="77777777" w:rsidR="001243C2" w:rsidRPr="004C5A95" w:rsidRDefault="001243C2" w:rsidP="001243C2">
      <w:pPr>
        <w:rPr>
          <w:rFonts w:eastAsia="Times New Roman" w:cs="Times New Roman"/>
          <w:sz w:val="20"/>
          <w:szCs w:val="20"/>
          <w:lang w:val="de-DE" w:eastAsia="de-DE"/>
        </w:rPr>
      </w:pPr>
      <w:r w:rsidRPr="004C5A95">
        <w:rPr>
          <w:rFonts w:eastAsia="Times New Roman" w:cs="Times New Roman"/>
          <w:sz w:val="20"/>
          <w:szCs w:val="20"/>
          <w:lang w:val="de-DE" w:eastAsia="de-DE"/>
        </w:rPr>
        <w:t xml:space="preserve">Yan, C.G., Wang, X. Di, </w:t>
      </w:r>
      <w:proofErr w:type="spellStart"/>
      <w:r w:rsidRPr="004C5A95">
        <w:rPr>
          <w:rFonts w:eastAsia="Times New Roman" w:cs="Times New Roman"/>
          <w:sz w:val="20"/>
          <w:szCs w:val="20"/>
          <w:lang w:val="de-DE" w:eastAsia="de-DE"/>
        </w:rPr>
        <w:t>Zuo</w:t>
      </w:r>
      <w:proofErr w:type="spellEnd"/>
      <w:r w:rsidRPr="004C5A95">
        <w:rPr>
          <w:rFonts w:eastAsia="Times New Roman" w:cs="Times New Roman"/>
          <w:sz w:val="20"/>
          <w:szCs w:val="20"/>
          <w:lang w:val="de-DE" w:eastAsia="de-DE"/>
        </w:rPr>
        <w:t xml:space="preserve">, X.N., </w:t>
      </w:r>
      <w:proofErr w:type="spellStart"/>
      <w:r w:rsidRPr="004C5A95">
        <w:rPr>
          <w:rFonts w:eastAsia="Times New Roman" w:cs="Times New Roman"/>
          <w:sz w:val="20"/>
          <w:szCs w:val="20"/>
          <w:lang w:val="de-DE" w:eastAsia="de-DE"/>
        </w:rPr>
        <w:t>Zang</w:t>
      </w:r>
      <w:proofErr w:type="spellEnd"/>
      <w:r w:rsidRPr="004C5A95">
        <w:rPr>
          <w:rFonts w:eastAsia="Times New Roman" w:cs="Times New Roman"/>
          <w:sz w:val="20"/>
          <w:szCs w:val="20"/>
          <w:lang w:val="de-DE" w:eastAsia="de-DE"/>
        </w:rPr>
        <w:t xml:space="preserve">, Y.F., 2016. </w:t>
      </w:r>
      <w:r w:rsidRPr="004C5A95">
        <w:rPr>
          <w:rFonts w:eastAsia="Times New Roman" w:cs="Times New Roman"/>
          <w:sz w:val="20"/>
          <w:szCs w:val="20"/>
          <w:lang w:eastAsia="de-DE"/>
        </w:rPr>
        <w:t xml:space="preserve">DPABI: Data Processing &amp; Analysis for (Resting-State) Brain Imaging. </w:t>
      </w:r>
      <w:proofErr w:type="spellStart"/>
      <w:r w:rsidRPr="004C5A95">
        <w:rPr>
          <w:rFonts w:eastAsia="Times New Roman" w:cs="Times New Roman"/>
          <w:sz w:val="20"/>
          <w:szCs w:val="20"/>
          <w:lang w:val="de-DE" w:eastAsia="de-DE"/>
        </w:rPr>
        <w:t>Neuroinformatics</w:t>
      </w:r>
      <w:proofErr w:type="spellEnd"/>
      <w:r w:rsidRPr="004C5A95">
        <w:rPr>
          <w:rFonts w:eastAsia="Times New Roman" w:cs="Times New Roman"/>
          <w:sz w:val="20"/>
          <w:szCs w:val="20"/>
          <w:lang w:val="de-DE" w:eastAsia="de-DE"/>
        </w:rPr>
        <w:t xml:space="preserve"> 14, 339–351. https://doi.org/10.1007/s12021-016-9299-4</w:t>
      </w:r>
    </w:p>
    <w:p w14:paraId="57800603" w14:textId="77777777" w:rsidR="001243C2" w:rsidRPr="004C5A95" w:rsidRDefault="001243C2" w:rsidP="001243C2">
      <w:pPr>
        <w:rPr>
          <w:rFonts w:cs="Times New Roman"/>
          <w:sz w:val="20"/>
          <w:szCs w:val="20"/>
        </w:rPr>
      </w:pPr>
    </w:p>
    <w:p w14:paraId="300941F0" w14:textId="77777777" w:rsidR="001243C2" w:rsidRPr="004C5A95" w:rsidRDefault="001243C2" w:rsidP="001243C2">
      <w:pPr>
        <w:rPr>
          <w:rFonts w:cs="Times New Roman"/>
        </w:rPr>
      </w:pPr>
    </w:p>
    <w:sectPr w:rsidR="001243C2" w:rsidRPr="004C5A95"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C15A6" w14:textId="77777777" w:rsidR="00DB4520" w:rsidRDefault="00DB4520" w:rsidP="00117666">
      <w:pPr>
        <w:spacing w:after="0"/>
      </w:pPr>
      <w:r>
        <w:separator/>
      </w:r>
    </w:p>
  </w:endnote>
  <w:endnote w:type="continuationSeparator" w:id="0">
    <w:p w14:paraId="4EC27455" w14:textId="77777777" w:rsidR="00DB4520" w:rsidRDefault="00DB452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0674">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0674">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0674">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E0674">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92688" w14:textId="77777777" w:rsidR="00DB4520" w:rsidRDefault="00DB4520" w:rsidP="00117666">
      <w:pPr>
        <w:spacing w:after="0"/>
      </w:pPr>
      <w:r>
        <w:separator/>
      </w:r>
    </w:p>
  </w:footnote>
  <w:footnote w:type="continuationSeparator" w:id="0">
    <w:p w14:paraId="42A7F989" w14:textId="77777777" w:rsidR="00DB4520" w:rsidRDefault="00DB4520"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4760C"/>
    <w:rsid w:val="00052A14"/>
    <w:rsid w:val="00077D53"/>
    <w:rsid w:val="000D41F4"/>
    <w:rsid w:val="00105FD9"/>
    <w:rsid w:val="00117666"/>
    <w:rsid w:val="001243C2"/>
    <w:rsid w:val="001549D3"/>
    <w:rsid w:val="00160065"/>
    <w:rsid w:val="00177D84"/>
    <w:rsid w:val="00267D18"/>
    <w:rsid w:val="00274347"/>
    <w:rsid w:val="002868E2"/>
    <w:rsid w:val="002869C3"/>
    <w:rsid w:val="002936E4"/>
    <w:rsid w:val="002A1357"/>
    <w:rsid w:val="002B4A57"/>
    <w:rsid w:val="002C6EC2"/>
    <w:rsid w:val="002C74CA"/>
    <w:rsid w:val="003123F4"/>
    <w:rsid w:val="003544FB"/>
    <w:rsid w:val="003D2F2D"/>
    <w:rsid w:val="00401590"/>
    <w:rsid w:val="00447801"/>
    <w:rsid w:val="00452E9C"/>
    <w:rsid w:val="004735C8"/>
    <w:rsid w:val="004947A6"/>
    <w:rsid w:val="004961FF"/>
    <w:rsid w:val="004C5A95"/>
    <w:rsid w:val="004E0674"/>
    <w:rsid w:val="00517A89"/>
    <w:rsid w:val="005250F2"/>
    <w:rsid w:val="00593EEA"/>
    <w:rsid w:val="005A5EEE"/>
    <w:rsid w:val="006375C7"/>
    <w:rsid w:val="00654E8F"/>
    <w:rsid w:val="00660D05"/>
    <w:rsid w:val="006820B1"/>
    <w:rsid w:val="006934F9"/>
    <w:rsid w:val="006B7D14"/>
    <w:rsid w:val="00701727"/>
    <w:rsid w:val="0070566C"/>
    <w:rsid w:val="00714C50"/>
    <w:rsid w:val="00725A7D"/>
    <w:rsid w:val="007501BE"/>
    <w:rsid w:val="0078573C"/>
    <w:rsid w:val="00790BB3"/>
    <w:rsid w:val="007C206C"/>
    <w:rsid w:val="007F64F7"/>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2995"/>
    <w:rsid w:val="00B25EB8"/>
    <w:rsid w:val="00B37F4D"/>
    <w:rsid w:val="00C52A7B"/>
    <w:rsid w:val="00C56BAF"/>
    <w:rsid w:val="00C679AA"/>
    <w:rsid w:val="00C75972"/>
    <w:rsid w:val="00CD066B"/>
    <w:rsid w:val="00CE4FEE"/>
    <w:rsid w:val="00D060CF"/>
    <w:rsid w:val="00DB4520"/>
    <w:rsid w:val="00DB59C3"/>
    <w:rsid w:val="00DC259A"/>
    <w:rsid w:val="00DE23E8"/>
    <w:rsid w:val="00E174D0"/>
    <w:rsid w:val="00E52377"/>
    <w:rsid w:val="00E537AD"/>
    <w:rsid w:val="00E64E17"/>
    <w:rsid w:val="00E866C9"/>
    <w:rsid w:val="00EA3D3C"/>
    <w:rsid w:val="00EC090A"/>
    <w:rsid w:val="00ED20B5"/>
    <w:rsid w:val="00F46900"/>
    <w:rsid w:val="00F46D2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11"/>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11"/>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11"/>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11"/>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81EEBD3-4BF0-44E1-8797-AFE0AC19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3</Pages>
  <Words>945</Words>
  <Characters>5956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ma_allgpsy</cp:lastModifiedBy>
  <cp:revision>2</cp:revision>
  <cp:lastPrinted>2021-03-23T07:33:00Z</cp:lastPrinted>
  <dcterms:created xsi:type="dcterms:W3CDTF">2021-06-30T14:26:00Z</dcterms:created>
  <dcterms:modified xsi:type="dcterms:W3CDTF">2021-06-30T14:26:00Z</dcterms:modified>
</cp:coreProperties>
</file>