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754D378" w14:textId="77777777" w:rsidR="00994A3D" w:rsidRPr="001549D3" w:rsidRDefault="00994A3D" w:rsidP="00994A3D">
      <w:pPr>
        <w:keepNext/>
        <w:rPr>
          <w:rFonts w:cs="Times New Roman"/>
          <w:szCs w:val="24"/>
        </w:rPr>
      </w:pPr>
    </w:p>
    <w:p w14:paraId="1A90B453" w14:textId="77777777" w:rsidR="00765E52" w:rsidRDefault="00765E52" w:rsidP="00765E52">
      <w:pPr>
        <w:jc w:val="both"/>
        <w:rPr>
          <w:b/>
        </w:rPr>
      </w:pPr>
      <w:r>
        <w:rPr>
          <w:b/>
        </w:rPr>
        <w:t>Description</w:t>
      </w:r>
    </w:p>
    <w:p w14:paraId="3C628827" w14:textId="77777777" w:rsidR="00765E52" w:rsidRDefault="00765E52" w:rsidP="00765E52">
      <w:pPr>
        <w:jc w:val="both"/>
        <w:rPr>
          <w:b/>
        </w:rPr>
      </w:pPr>
    </w:p>
    <w:p w14:paraId="42430524" w14:textId="57C63B0C" w:rsidR="00246087" w:rsidRPr="007D7B4E" w:rsidRDefault="00765E52" w:rsidP="00CE26DA">
      <w:pPr>
        <w:jc w:val="both"/>
      </w:pPr>
      <w:r w:rsidRPr="007D7B4E">
        <w:t>This supplement includes details on data</w:t>
      </w:r>
      <w:r w:rsidR="00246087" w:rsidRPr="007D7B4E">
        <w:t>, methods, data</w:t>
      </w:r>
      <w:r w:rsidRPr="007D7B4E">
        <w:t xml:space="preserve"> processing</w:t>
      </w:r>
      <w:r w:rsidR="00246087" w:rsidRPr="007D7B4E">
        <w:t xml:space="preserve">, </w:t>
      </w:r>
      <w:r w:rsidRPr="007D7B4E">
        <w:t xml:space="preserve">as well as figures and tables related to our work on the </w:t>
      </w:r>
      <w:proofErr w:type="spellStart"/>
      <w:r w:rsidR="00987B9E" w:rsidRPr="007D7B4E">
        <w:t>Himalchuli</w:t>
      </w:r>
      <w:proofErr w:type="spellEnd"/>
      <w:r w:rsidR="00987B9E" w:rsidRPr="007D7B4E">
        <w:t xml:space="preserve"> seismic swarm</w:t>
      </w:r>
      <w:r w:rsidRPr="007D7B4E">
        <w:t xml:space="preserve">. </w:t>
      </w:r>
    </w:p>
    <w:p w14:paraId="7CAAAAF9" w14:textId="77777777" w:rsidR="00987B9E" w:rsidRPr="007D7B4E" w:rsidRDefault="00765E52" w:rsidP="00CE26DA">
      <w:pPr>
        <w:jc w:val="both"/>
      </w:pPr>
      <w:r w:rsidRPr="007D7B4E">
        <w:t xml:space="preserve">The Supplementary Figure S1 describes </w:t>
      </w:r>
      <w:r w:rsidR="00987B9E" w:rsidRPr="007D7B4E">
        <w:t xml:space="preserve">the </w:t>
      </w:r>
      <w:r w:rsidRPr="007D7B4E">
        <w:t xml:space="preserve">Magnitude-time history of earthquakes in the trace of the Gorkha earthquake and in the trace of the </w:t>
      </w:r>
      <w:proofErr w:type="spellStart"/>
      <w:r w:rsidRPr="007D7B4E">
        <w:t>Himalchuli</w:t>
      </w:r>
      <w:proofErr w:type="spellEnd"/>
      <w:r w:rsidRPr="007D7B4E">
        <w:t xml:space="preserve"> swarm. </w:t>
      </w:r>
    </w:p>
    <w:p w14:paraId="12C9D95F" w14:textId="68B1136B" w:rsidR="00AC3363" w:rsidRPr="007D7B4E" w:rsidRDefault="00AC3363" w:rsidP="00CE26DA">
      <w:pPr>
        <w:jc w:val="both"/>
      </w:pPr>
      <w:r w:rsidRPr="007D7B4E">
        <w:t>Figure S</w:t>
      </w:r>
      <w:r w:rsidR="002373ED" w:rsidRPr="007D7B4E">
        <w:t>2</w:t>
      </w:r>
      <w:r w:rsidRPr="007D7B4E">
        <w:t xml:space="preserve"> </w:t>
      </w:r>
      <w:r w:rsidR="00C63941" w:rsidRPr="007D7B4E">
        <w:t>zooms on the time histogram of the local events in 2017 and 2018, illustrating the time structure complementarily to Figure 2.</w:t>
      </w:r>
    </w:p>
    <w:p w14:paraId="20B2C93F" w14:textId="5D714C8D" w:rsidR="00AC3363" w:rsidRPr="007D7B4E" w:rsidRDefault="00AC3363" w:rsidP="00CE26DA">
      <w:pPr>
        <w:jc w:val="both"/>
      </w:pPr>
      <w:r w:rsidRPr="007D7B4E">
        <w:t>Figure S</w:t>
      </w:r>
      <w:r w:rsidR="002373ED" w:rsidRPr="007D7B4E">
        <w:t>3</w:t>
      </w:r>
      <w:r w:rsidR="00C63941" w:rsidRPr="007D7B4E">
        <w:t xml:space="preserve"> illustrate the density maps of the seismic events located by the NSC network.  </w:t>
      </w:r>
    </w:p>
    <w:p w14:paraId="41166E0F" w14:textId="735226CD" w:rsidR="00987B9E" w:rsidRPr="007D7B4E" w:rsidRDefault="00765E52" w:rsidP="00CE26DA">
      <w:pPr>
        <w:jc w:val="both"/>
      </w:pPr>
      <w:r w:rsidRPr="007D7B4E">
        <w:t>Figure S</w:t>
      </w:r>
      <w:r w:rsidR="002373ED" w:rsidRPr="007D7B4E">
        <w:t>4</w:t>
      </w:r>
      <w:r w:rsidRPr="007D7B4E">
        <w:t xml:space="preserve"> shows an example of waveforms of seismic events detected by template matching taking into acco</w:t>
      </w:r>
      <w:r w:rsidR="00A61333" w:rsidRPr="007D7B4E">
        <w:t>unt cross-correlation value &gt;0.5</w:t>
      </w:r>
      <w:r w:rsidRPr="007D7B4E">
        <w:t>. Figure S</w:t>
      </w:r>
      <w:r w:rsidR="002373ED" w:rsidRPr="007D7B4E">
        <w:t>5</w:t>
      </w:r>
      <w:r w:rsidRPr="007D7B4E">
        <w:t xml:space="preserve"> illustrates waveforms of one </w:t>
      </w:r>
      <w:r w:rsidR="00A61333" w:rsidRPr="007D7B4E">
        <w:t xml:space="preserve">detected </w:t>
      </w:r>
      <w:r w:rsidRPr="007D7B4E">
        <w:t xml:space="preserve">event </w:t>
      </w:r>
      <w:r w:rsidR="00A61333" w:rsidRPr="007D7B4E">
        <w:t>around P and S phases</w:t>
      </w:r>
      <w:r w:rsidRPr="007D7B4E">
        <w:t xml:space="preserve"> </w:t>
      </w:r>
      <w:r w:rsidR="00A61333" w:rsidRPr="007D7B4E">
        <w:t>for several channels</w:t>
      </w:r>
      <w:r w:rsidRPr="007D7B4E">
        <w:t xml:space="preserve">. </w:t>
      </w:r>
      <w:r w:rsidR="00987B9E" w:rsidRPr="007D7B4E">
        <w:t>Table S1 is the number of events in the catalogs obtained respectively by manual processing at NSC and applying template matching processes with the final parameters that were retained.</w:t>
      </w:r>
    </w:p>
    <w:p w14:paraId="2B0E1C42" w14:textId="7EE71AA2" w:rsidR="00765E52" w:rsidRPr="007D7B4E" w:rsidRDefault="00987B9E" w:rsidP="00CE26DA">
      <w:pPr>
        <w:jc w:val="both"/>
      </w:pPr>
      <w:r w:rsidRPr="007D7B4E">
        <w:t xml:space="preserve">We then describe the methodology used for testing synthetic catalogues, a method we used to determine the robustness of the </w:t>
      </w:r>
      <w:proofErr w:type="spellStart"/>
      <w:r w:rsidRPr="007D7B4E">
        <w:t>hypocentral</w:t>
      </w:r>
      <w:proofErr w:type="spellEnd"/>
      <w:r w:rsidRPr="007D7B4E">
        <w:t xml:space="preserve"> locations and the influences of the biases induced by the network geometries. </w:t>
      </w:r>
      <w:r w:rsidR="00A61333" w:rsidRPr="007D7B4E">
        <w:t xml:space="preserve">Figure </w:t>
      </w:r>
      <w:r w:rsidR="00765E52" w:rsidRPr="007D7B4E">
        <w:t>S</w:t>
      </w:r>
      <w:r w:rsidR="002373ED" w:rsidRPr="007D7B4E">
        <w:t>6</w:t>
      </w:r>
      <w:r w:rsidR="00765E52" w:rsidRPr="007D7B4E">
        <w:t xml:space="preserve"> illustrates </w:t>
      </w:r>
      <w:r w:rsidR="00A61333" w:rsidRPr="007D7B4E">
        <w:t xml:space="preserve">the </w:t>
      </w:r>
      <w:r w:rsidR="00765E52" w:rsidRPr="007D7B4E">
        <w:t xml:space="preserve">results of </w:t>
      </w:r>
      <w:proofErr w:type="spellStart"/>
      <w:r w:rsidR="00765E52" w:rsidRPr="007D7B4E">
        <w:t>hypoDD</w:t>
      </w:r>
      <w:proofErr w:type="spellEnd"/>
      <w:r w:rsidR="00765E52" w:rsidRPr="007D7B4E">
        <w:t xml:space="preserve"> relocation of synthetic data taking into account </w:t>
      </w:r>
      <w:r w:rsidR="00A61333" w:rsidRPr="007D7B4E">
        <w:t>type of uncertainties</w:t>
      </w:r>
      <w:r w:rsidR="00765E52" w:rsidRPr="007D7B4E">
        <w:t xml:space="preserve"> and network configurations. </w:t>
      </w:r>
    </w:p>
    <w:p w14:paraId="6FE3C28A" w14:textId="2467E6D6" w:rsidR="001D4959" w:rsidRPr="007D7B4E" w:rsidRDefault="001D4959" w:rsidP="00CE26DA">
      <w:pPr>
        <w:jc w:val="both"/>
      </w:pPr>
      <w:r w:rsidRPr="007D7B4E">
        <w:t xml:space="preserve">The kinematics of the source of the </w:t>
      </w:r>
      <w:r w:rsidR="007B793F" w:rsidRPr="007D7B4E">
        <w:t xml:space="preserve">events of the seismic swarm </w:t>
      </w:r>
      <w:r w:rsidRPr="007D7B4E">
        <w:t xml:space="preserve">being unknown, we tried to determine the focal mechanisms of a </w:t>
      </w:r>
      <w:r w:rsidR="007B793F" w:rsidRPr="007D7B4E">
        <w:t>selection of the largest earthquakes</w:t>
      </w:r>
      <w:r w:rsidRPr="007D7B4E">
        <w:t>.</w:t>
      </w:r>
      <w:r w:rsidR="007B793F" w:rsidRPr="007D7B4E">
        <w:t xml:space="preserve"> We describe the attempts and results we obtained. We finally illustrate both the polarities picked on samples of seismograms and </w:t>
      </w:r>
      <w:proofErr w:type="spellStart"/>
      <w:r w:rsidR="007B793F" w:rsidRPr="007D7B4E">
        <w:t>stereoplot</w:t>
      </w:r>
      <w:proofErr w:type="spellEnd"/>
      <w:r w:rsidR="007B793F" w:rsidRPr="007D7B4E">
        <w:t xml:space="preserve"> of results on Figure S</w:t>
      </w:r>
      <w:r w:rsidR="002373ED" w:rsidRPr="007D7B4E">
        <w:t>7</w:t>
      </w:r>
      <w:r w:rsidR="007B793F" w:rsidRPr="007D7B4E">
        <w:t>.</w:t>
      </w:r>
    </w:p>
    <w:p w14:paraId="245421F7" w14:textId="5E6F1CAD" w:rsidR="00C63941" w:rsidRPr="007D7B4E" w:rsidRDefault="00C63941" w:rsidP="00CE26DA">
      <w:pPr>
        <w:jc w:val="both"/>
      </w:pPr>
      <w:r w:rsidRPr="007D7B4E">
        <w:t>A supplementary table and Figure S</w:t>
      </w:r>
      <w:r w:rsidR="002373ED" w:rsidRPr="007D7B4E">
        <w:t>8</w:t>
      </w:r>
      <w:r w:rsidRPr="007D7B4E">
        <w:t xml:space="preserve"> </w:t>
      </w:r>
      <w:r w:rsidR="002373ED" w:rsidRPr="007D7B4E">
        <w:t>respectively enumerate</w:t>
      </w:r>
      <w:r w:rsidR="00AB23AA" w:rsidRPr="007D7B4E">
        <w:t xml:space="preserve"> and illustrate</w:t>
      </w:r>
      <w:r w:rsidRPr="007D7B4E">
        <w:t xml:space="preserve"> the satellite images </w:t>
      </w:r>
      <w:r w:rsidR="00AB23AA" w:rsidRPr="007D7B4E">
        <w:t>of</w:t>
      </w:r>
      <w:r w:rsidR="00583D5A" w:rsidRPr="007D7B4E">
        <w:t xml:space="preserve"> the local landforms and geological structures </w:t>
      </w:r>
      <w:r w:rsidRPr="007D7B4E">
        <w:t>that were confronted with the local seismicity.</w:t>
      </w:r>
    </w:p>
    <w:p w14:paraId="5CE4A6A3" w14:textId="2FF3DE85" w:rsidR="00F803EF" w:rsidRPr="007D7B4E" w:rsidRDefault="00671126" w:rsidP="00F1561E">
      <w:pPr>
        <w:jc w:val="both"/>
      </w:pPr>
      <w:r w:rsidRPr="007D7B4E">
        <w:t>The last part of the supplementary material illustrates the 2 methods used to calculate the Coulomb Failure Stress variations on the fault</w:t>
      </w:r>
      <w:r w:rsidR="00F1561E" w:rsidRPr="007D7B4E">
        <w:t xml:space="preserve"> related to the regional and local straining related to the surface loads. </w:t>
      </w:r>
    </w:p>
    <w:p w14:paraId="0075C92E" w14:textId="258B9C94" w:rsidR="00671126" w:rsidRPr="007D7B4E" w:rsidRDefault="00671126" w:rsidP="00F1561E">
      <w:pPr>
        <w:jc w:val="both"/>
      </w:pPr>
      <w:r w:rsidRPr="007D7B4E">
        <w:t xml:space="preserve">The method which is used to calculate the influence of the global and regional load on the fault is </w:t>
      </w:r>
      <w:r w:rsidR="00F803EF" w:rsidRPr="007D7B4E">
        <w:t xml:space="preserve">detailed and </w:t>
      </w:r>
      <w:r w:rsidRPr="007D7B4E">
        <w:t>illustrated by Figure S</w:t>
      </w:r>
      <w:r w:rsidR="002373ED" w:rsidRPr="007D7B4E">
        <w:t>9</w:t>
      </w:r>
      <w:r w:rsidRPr="007D7B4E">
        <w:t>, S</w:t>
      </w:r>
      <w:r w:rsidR="002373ED" w:rsidRPr="007D7B4E">
        <w:t>10</w:t>
      </w:r>
      <w:r w:rsidR="00C63941" w:rsidRPr="007D7B4E">
        <w:t xml:space="preserve">, </w:t>
      </w:r>
      <w:r w:rsidRPr="007D7B4E">
        <w:t>S</w:t>
      </w:r>
      <w:r w:rsidR="002373ED" w:rsidRPr="007D7B4E">
        <w:t>11</w:t>
      </w:r>
      <w:r w:rsidR="00C63941" w:rsidRPr="007D7B4E">
        <w:t xml:space="preserve"> </w:t>
      </w:r>
      <w:r w:rsidR="002373ED" w:rsidRPr="007D7B4E">
        <w:t>and S12</w:t>
      </w:r>
      <w:r w:rsidR="00F1561E" w:rsidRPr="007D7B4E">
        <w:t>.</w:t>
      </w:r>
    </w:p>
    <w:p w14:paraId="3C4CFD01" w14:textId="176F787D" w:rsidR="00765E52" w:rsidRPr="007D7B4E" w:rsidRDefault="00F1561E" w:rsidP="00F1561E">
      <w:pPr>
        <w:jc w:val="both"/>
      </w:pPr>
      <w:r w:rsidRPr="007D7B4E">
        <w:t>The method used to calculate the influence of the local surface load is</w:t>
      </w:r>
      <w:r w:rsidR="007B793F" w:rsidRPr="007D7B4E">
        <w:t xml:space="preserve"> then detailed, and the results are</w:t>
      </w:r>
      <w:r w:rsidRPr="007D7B4E">
        <w:t xml:space="preserve"> illustrated by Figure S</w:t>
      </w:r>
      <w:r w:rsidR="002373ED" w:rsidRPr="007D7B4E">
        <w:t>13</w:t>
      </w:r>
      <w:r w:rsidRPr="007D7B4E">
        <w:t>.</w:t>
      </w:r>
    </w:p>
    <w:p w14:paraId="4F2BC003" w14:textId="61D52788" w:rsidR="00765E52" w:rsidRDefault="00765E52" w:rsidP="00765E52">
      <w:pPr>
        <w:spacing w:line="480" w:lineRule="auto"/>
        <w:jc w:val="both"/>
      </w:pPr>
    </w:p>
    <w:p w14:paraId="495A87AA" w14:textId="311356E1" w:rsidR="00091137" w:rsidRDefault="00091137" w:rsidP="00765E52">
      <w:pPr>
        <w:spacing w:line="480" w:lineRule="auto"/>
        <w:jc w:val="both"/>
      </w:pPr>
    </w:p>
    <w:p w14:paraId="4DF8D293" w14:textId="5DB32D43" w:rsidR="00091137" w:rsidRDefault="00091137" w:rsidP="00765E52">
      <w:pPr>
        <w:spacing w:line="480" w:lineRule="auto"/>
        <w:jc w:val="both"/>
      </w:pPr>
    </w:p>
    <w:p w14:paraId="3DDC57B4" w14:textId="491D719A" w:rsidR="00091137" w:rsidRDefault="00091137" w:rsidP="00765E52">
      <w:pPr>
        <w:spacing w:line="480" w:lineRule="auto"/>
        <w:jc w:val="both"/>
      </w:pPr>
    </w:p>
    <w:p w14:paraId="099BF94A" w14:textId="3FB74547" w:rsidR="00091137" w:rsidRDefault="00091137" w:rsidP="00765E52">
      <w:pPr>
        <w:spacing w:line="480" w:lineRule="auto"/>
        <w:jc w:val="both"/>
      </w:pPr>
    </w:p>
    <w:p w14:paraId="74E993E0" w14:textId="77777777" w:rsidR="00091137" w:rsidRDefault="00091137" w:rsidP="00765E52">
      <w:pPr>
        <w:spacing w:line="480" w:lineRule="auto"/>
        <w:jc w:val="both"/>
      </w:pPr>
    </w:p>
    <w:tbl>
      <w:tblPr>
        <w:tblW w:w="9360" w:type="dxa"/>
        <w:tblInd w:w="55" w:type="dxa"/>
        <w:tblCellMar>
          <w:top w:w="55" w:type="dxa"/>
          <w:left w:w="55" w:type="dxa"/>
          <w:bottom w:w="55" w:type="dxa"/>
          <w:right w:w="55" w:type="dxa"/>
        </w:tblCellMar>
        <w:tblLook w:val="04A0" w:firstRow="1" w:lastRow="0" w:firstColumn="1" w:lastColumn="0" w:noHBand="0" w:noVBand="1"/>
      </w:tblPr>
      <w:tblGrid>
        <w:gridCol w:w="9832"/>
      </w:tblGrid>
      <w:tr w:rsidR="00765E52" w14:paraId="1CB1EBCB" w14:textId="77777777" w:rsidTr="00CE26DA">
        <w:tc>
          <w:tcPr>
            <w:tcW w:w="9360" w:type="dxa"/>
            <w:shd w:val="clear" w:color="auto" w:fill="auto"/>
          </w:tcPr>
          <w:p w14:paraId="5C72018A" w14:textId="10427D7F" w:rsidR="00091137" w:rsidRDefault="00765E52" w:rsidP="00CE26DA">
            <w:pPr>
              <w:pStyle w:val="TableContents"/>
              <w:spacing w:after="160"/>
            </w:pPr>
            <w:r>
              <w:rPr>
                <w:noProof/>
                <w:lang w:val="fr-FR" w:eastAsia="fr-FR"/>
              </w:rPr>
              <w:drawing>
                <wp:inline distT="0" distB="0" distL="0" distR="0" wp14:anchorId="57FB792A" wp14:editId="656434FE">
                  <wp:extent cx="5486400" cy="3811905"/>
                  <wp:effectExtent l="0" t="0" r="0" b="0"/>
                  <wp:docPr id="12" name="Image 12" descr="Une image contenant moniteur, écran,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811905"/>
                          </a:xfrm>
                          <a:prstGeom prst="rect">
                            <a:avLst/>
                          </a:prstGeom>
                        </pic:spPr>
                      </pic:pic>
                    </a:graphicData>
                  </a:graphic>
                </wp:inline>
              </w:drawing>
            </w:r>
          </w:p>
        </w:tc>
      </w:tr>
      <w:tr w:rsidR="00765E52" w14:paraId="71E4BEEA" w14:textId="77777777" w:rsidTr="00CE26DA">
        <w:tc>
          <w:tcPr>
            <w:tcW w:w="9360" w:type="dxa"/>
            <w:shd w:val="clear" w:color="auto" w:fill="auto"/>
          </w:tcPr>
          <w:p w14:paraId="70AF8A5C" w14:textId="77777777" w:rsidR="00765E52" w:rsidRDefault="00765E52" w:rsidP="00CE26DA">
            <w:pPr>
              <w:pStyle w:val="TableContents"/>
            </w:pPr>
            <w:r>
              <w:rPr>
                <w:b/>
                <w:bCs/>
              </w:rPr>
              <w:t xml:space="preserve">Figure S1: </w:t>
            </w:r>
            <w:r w:rsidRPr="000F01CC">
              <w:t>Magnitude Time history of different clusters:</w:t>
            </w:r>
            <w:r>
              <w:rPr>
                <w:b/>
                <w:bCs/>
              </w:rPr>
              <w:t xml:space="preserve"> </w:t>
            </w:r>
          </w:p>
          <w:p w14:paraId="195BCD6E" w14:textId="77777777" w:rsidR="00765E52" w:rsidRDefault="00765E52" w:rsidP="00CE26DA">
            <w:pPr>
              <w:pStyle w:val="TableContents"/>
            </w:pPr>
            <w:r>
              <w:t xml:space="preserve">The blue and red bars correspond respectively to the magnitude-time plot of the seismic events located in the trace of the Gorkha rupture and in the </w:t>
            </w:r>
            <w:proofErr w:type="spellStart"/>
            <w:r>
              <w:t>Himalchuli</w:t>
            </w:r>
            <w:proofErr w:type="spellEnd"/>
            <w:r>
              <w:t xml:space="preserve"> region. </w:t>
            </w:r>
          </w:p>
        </w:tc>
      </w:tr>
      <w:tr w:rsidR="00091137" w14:paraId="248F82F6" w14:textId="77777777" w:rsidTr="00CE26DA">
        <w:tc>
          <w:tcPr>
            <w:tcW w:w="9360" w:type="dxa"/>
            <w:shd w:val="clear" w:color="auto" w:fill="auto"/>
          </w:tcPr>
          <w:p w14:paraId="4BA2186A" w14:textId="77777777" w:rsidR="00091137" w:rsidRDefault="00091137" w:rsidP="00CE26DA">
            <w:pPr>
              <w:pStyle w:val="TableContents"/>
              <w:rPr>
                <w:b/>
                <w:bCs/>
              </w:rPr>
            </w:pPr>
          </w:p>
        </w:tc>
      </w:tr>
      <w:tr w:rsidR="00765E52" w14:paraId="159AB568" w14:textId="77777777" w:rsidTr="00CE26DA">
        <w:tc>
          <w:tcPr>
            <w:tcW w:w="9360" w:type="dxa"/>
            <w:shd w:val="clear" w:color="auto" w:fill="auto"/>
          </w:tcPr>
          <w:p w14:paraId="7E66446E" w14:textId="45CF4708" w:rsidR="00091137" w:rsidRDefault="00091137" w:rsidP="00CE26DA">
            <w:pPr>
              <w:pStyle w:val="TableContents"/>
              <w:spacing w:after="144"/>
            </w:pPr>
          </w:p>
          <w:p w14:paraId="4D662763" w14:textId="292A2F3D" w:rsidR="00091137" w:rsidRPr="007D7B4E" w:rsidRDefault="00075CB3" w:rsidP="00CE26DA">
            <w:pPr>
              <w:pStyle w:val="TableContents"/>
              <w:spacing w:after="144"/>
            </w:pPr>
            <w:r w:rsidRPr="007D7B4E">
              <w:rPr>
                <w:noProof/>
                <w:lang w:val="fr-FR" w:eastAsia="fr-FR"/>
              </w:rPr>
              <w:lastRenderedPageBreak/>
              <w:drawing>
                <wp:inline distT="0" distB="0" distL="0" distR="0" wp14:anchorId="5262FCD8" wp14:editId="63344A0E">
                  <wp:extent cx="6208395" cy="4679315"/>
                  <wp:effectExtent l="0" t="0" r="1905"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histograms.jpg"/>
                          <pic:cNvPicPr/>
                        </pic:nvPicPr>
                        <pic:blipFill>
                          <a:blip r:embed="rId9">
                            <a:extLst>
                              <a:ext uri="{28A0092B-C50C-407E-A947-70E740481C1C}">
                                <a14:useLocalDpi xmlns:a14="http://schemas.microsoft.com/office/drawing/2010/main" val="0"/>
                              </a:ext>
                            </a:extLst>
                          </a:blip>
                          <a:stretch>
                            <a:fillRect/>
                          </a:stretch>
                        </pic:blipFill>
                        <pic:spPr>
                          <a:xfrm>
                            <a:off x="0" y="0"/>
                            <a:ext cx="6208395" cy="4679315"/>
                          </a:xfrm>
                          <a:prstGeom prst="rect">
                            <a:avLst/>
                          </a:prstGeom>
                        </pic:spPr>
                      </pic:pic>
                    </a:graphicData>
                  </a:graphic>
                </wp:inline>
              </w:drawing>
            </w:r>
          </w:p>
          <w:p w14:paraId="39D99018" w14:textId="7C09D596" w:rsidR="00A810BA" w:rsidRPr="007D7B4E" w:rsidRDefault="002373ED" w:rsidP="00A810BA">
            <w:pPr>
              <w:pStyle w:val="TableContents"/>
              <w:spacing w:after="144"/>
            </w:pPr>
            <w:r w:rsidRPr="007D7B4E">
              <w:t>Figure S2</w:t>
            </w:r>
            <w:r w:rsidR="00A810BA" w:rsidRPr="007D7B4E">
              <w:t xml:space="preserve">: Number of earthquakes </w:t>
            </w:r>
            <w:r w:rsidR="00075CB3" w:rsidRPr="007D7B4E">
              <w:t xml:space="preserve">of the seismic swarm </w:t>
            </w:r>
            <w:r w:rsidR="00A810BA" w:rsidRPr="007D7B4E">
              <w:t xml:space="preserve">located per day </w:t>
            </w:r>
            <w:r w:rsidR="00075CB3" w:rsidRPr="007D7B4E">
              <w:t>with the NSC network only. L</w:t>
            </w:r>
            <w:r w:rsidR="00A810BA" w:rsidRPr="007D7B4E">
              <w:t xml:space="preserve">eft </w:t>
            </w:r>
            <w:r w:rsidR="00075CB3" w:rsidRPr="007D7B4E">
              <w:t xml:space="preserve">(A) </w:t>
            </w:r>
            <w:r w:rsidR="00A810BA" w:rsidRPr="007D7B4E">
              <w:t xml:space="preserve">in 2017, since </w:t>
            </w:r>
            <w:r w:rsidR="00C63941" w:rsidRPr="007D7B4E">
              <w:t xml:space="preserve">7 </w:t>
            </w:r>
            <w:r w:rsidR="00A810BA" w:rsidRPr="007D7B4E">
              <w:t xml:space="preserve">August, right </w:t>
            </w:r>
            <w:r w:rsidR="00075CB3" w:rsidRPr="007D7B4E">
              <w:t xml:space="preserve">(B) </w:t>
            </w:r>
            <w:r w:rsidR="00A810BA" w:rsidRPr="007D7B4E">
              <w:t xml:space="preserve">in 2018, since </w:t>
            </w:r>
            <w:r w:rsidR="00C63941" w:rsidRPr="007D7B4E">
              <w:t xml:space="preserve">17 </w:t>
            </w:r>
            <w:r w:rsidR="00A810BA" w:rsidRPr="007D7B4E">
              <w:t>May 2018.</w:t>
            </w:r>
          </w:p>
          <w:p w14:paraId="7AFD88EC" w14:textId="77777777" w:rsidR="00FB52E5" w:rsidRDefault="00FB52E5" w:rsidP="00FB52E5">
            <w:pPr>
              <w:pStyle w:val="TableContents"/>
              <w:spacing w:after="144"/>
            </w:pPr>
          </w:p>
          <w:p w14:paraId="45C2EA58" w14:textId="57599C26" w:rsidR="00091137" w:rsidRPr="007D7B4E" w:rsidRDefault="00FB52E5" w:rsidP="00FB52E5">
            <w:pPr>
              <w:pStyle w:val="TableContents"/>
              <w:spacing w:after="144"/>
            </w:pPr>
            <w:r w:rsidRPr="007D7B4E">
              <w:rPr>
                <w:noProof/>
                <w:lang w:val="fr-FR" w:eastAsia="fr-FR"/>
              </w:rPr>
              <w:lastRenderedPageBreak/>
              <w:drawing>
                <wp:inline distT="0" distB="0" distL="0" distR="0" wp14:anchorId="3354166B" wp14:editId="3BECDB77">
                  <wp:extent cx="5756910" cy="6540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Himalchul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6540500"/>
                          </a:xfrm>
                          <a:prstGeom prst="rect">
                            <a:avLst/>
                          </a:prstGeom>
                        </pic:spPr>
                      </pic:pic>
                    </a:graphicData>
                  </a:graphic>
                </wp:inline>
              </w:drawing>
            </w:r>
            <w:r w:rsidRPr="007D7B4E">
              <w:t xml:space="preserve">Figure </w:t>
            </w:r>
            <w:proofErr w:type="spellStart"/>
            <w:r w:rsidR="002373ED" w:rsidRPr="007D7B4E">
              <w:t>Figure</w:t>
            </w:r>
            <w:proofErr w:type="spellEnd"/>
            <w:r w:rsidR="002373ED" w:rsidRPr="007D7B4E">
              <w:t xml:space="preserve"> S3</w:t>
            </w:r>
            <w:r w:rsidRPr="007D7B4E">
              <w:t xml:space="preserve"> : Density maps of seismic events located by NSC network (a)  in 2017, (b) in 2018, (c) between August 21 and 28 2017 -  period of acquisition at PROK temporary station (d)  between September 2 and 18 2017 -period of acquisition of JML. The density is computed as the normalized log of the number of events per km².</w:t>
            </w:r>
          </w:p>
          <w:p w14:paraId="6B3E083F" w14:textId="77777777" w:rsidR="00FB52E5" w:rsidRDefault="00FB52E5" w:rsidP="00CE26DA">
            <w:pPr>
              <w:pStyle w:val="TableContents"/>
              <w:spacing w:after="144"/>
            </w:pPr>
          </w:p>
          <w:p w14:paraId="53163276" w14:textId="54B39D5B" w:rsidR="00765E52" w:rsidRDefault="00765E52" w:rsidP="00964D7C">
            <w:pPr>
              <w:pStyle w:val="TableContents"/>
              <w:spacing w:after="144"/>
              <w:jc w:val="center"/>
            </w:pPr>
            <w:r>
              <w:rPr>
                <w:noProof/>
                <w:lang w:val="fr-FR" w:eastAsia="fr-FR"/>
              </w:rPr>
              <w:lastRenderedPageBreak/>
              <w:drawing>
                <wp:inline distT="0" distB="0" distL="0" distR="0" wp14:anchorId="5B9B2D6E" wp14:editId="6B2AC607">
                  <wp:extent cx="4830445" cy="6921500"/>
                  <wp:effectExtent l="0" t="0" r="0" b="0"/>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11"/>
                          <a:srcRect l="7939" t="11260" r="18135" b="10710"/>
                          <a:stretch>
                            <a:fillRect/>
                          </a:stretch>
                        </pic:blipFill>
                        <pic:spPr bwMode="auto">
                          <a:xfrm>
                            <a:off x="0" y="0"/>
                            <a:ext cx="4830445" cy="6921500"/>
                          </a:xfrm>
                          <a:prstGeom prst="rect">
                            <a:avLst/>
                          </a:prstGeom>
                        </pic:spPr>
                      </pic:pic>
                    </a:graphicData>
                  </a:graphic>
                </wp:inline>
              </w:drawing>
            </w:r>
          </w:p>
        </w:tc>
      </w:tr>
      <w:tr w:rsidR="00765E52" w14:paraId="622C620D" w14:textId="77777777" w:rsidTr="00CE26DA">
        <w:tc>
          <w:tcPr>
            <w:tcW w:w="9360" w:type="dxa"/>
            <w:shd w:val="clear" w:color="auto" w:fill="auto"/>
          </w:tcPr>
          <w:p w14:paraId="6B2E16C5" w14:textId="5669DFD0" w:rsidR="00765E52" w:rsidRDefault="00765E52" w:rsidP="00A61333">
            <w:pPr>
              <w:pStyle w:val="TableContents"/>
              <w:spacing w:after="160"/>
            </w:pPr>
            <w:r>
              <w:rPr>
                <w:b/>
                <w:bCs/>
              </w:rPr>
              <w:lastRenderedPageBreak/>
              <w:t>Figure S</w:t>
            </w:r>
            <w:r w:rsidR="002373ED">
              <w:rPr>
                <w:b/>
                <w:bCs/>
              </w:rPr>
              <w:t>4</w:t>
            </w:r>
            <w:r>
              <w:rPr>
                <w:b/>
                <w:bCs/>
              </w:rPr>
              <w:t xml:space="preserve">: </w:t>
            </w:r>
            <w:r w:rsidR="00EC73E2">
              <w:t>Seismograms of</w:t>
            </w:r>
            <w:r w:rsidR="00A61333">
              <w:t xml:space="preserve"> some</w:t>
            </w:r>
            <w:r>
              <w:t xml:space="preserve"> events </w:t>
            </w:r>
            <w:r w:rsidR="0012718A">
              <w:t xml:space="preserve">of the swarm </w:t>
            </w:r>
            <w:r>
              <w:t xml:space="preserve">detected using template matching for a </w:t>
            </w:r>
            <w:r w:rsidR="00A61333">
              <w:t xml:space="preserve">given </w:t>
            </w:r>
            <w:r>
              <w:t xml:space="preserve">template </w:t>
            </w:r>
            <w:r w:rsidR="00A61333">
              <w:t>shown</w:t>
            </w:r>
            <w:r>
              <w:t xml:space="preserve"> in red</w:t>
            </w:r>
            <w:r w:rsidR="00061F45">
              <w:t xml:space="preserve"> (Station PROK, c</w:t>
            </w:r>
            <w:r w:rsidR="00A61333">
              <w:t>hannel Z)</w:t>
            </w:r>
            <w:r>
              <w:t xml:space="preserve">. Blue </w:t>
            </w:r>
            <w:r w:rsidR="00A61333">
              <w:t xml:space="preserve">seismograms show the </w:t>
            </w:r>
            <w:r>
              <w:t xml:space="preserve">events </w:t>
            </w:r>
            <w:r w:rsidR="00A61333">
              <w:t xml:space="preserve">already </w:t>
            </w:r>
            <w:r>
              <w:t>present in the NSC catalog and blac</w:t>
            </w:r>
            <w:r w:rsidR="00A61333">
              <w:t>k seismograms show new events which were</w:t>
            </w:r>
            <w:r>
              <w:t xml:space="preserve"> not in the NSC catalog</w:t>
            </w:r>
            <w:r w:rsidR="00EC73E2">
              <w:t>ue</w:t>
            </w:r>
            <w:r>
              <w:t xml:space="preserve">. </w:t>
            </w:r>
          </w:p>
        </w:tc>
      </w:tr>
      <w:tr w:rsidR="00765E52" w14:paraId="194830A0" w14:textId="77777777" w:rsidTr="00CE26DA">
        <w:tc>
          <w:tcPr>
            <w:tcW w:w="9360" w:type="dxa"/>
            <w:shd w:val="clear" w:color="auto" w:fill="auto"/>
          </w:tcPr>
          <w:p w14:paraId="0535D3B5" w14:textId="77777777" w:rsidR="00091137" w:rsidRDefault="00091137" w:rsidP="00CE26DA">
            <w:pPr>
              <w:pStyle w:val="TableContents"/>
              <w:spacing w:after="160"/>
            </w:pPr>
          </w:p>
          <w:p w14:paraId="24C345C5" w14:textId="2405765A" w:rsidR="00091137" w:rsidRDefault="00091137" w:rsidP="00CE26DA">
            <w:pPr>
              <w:pStyle w:val="TableContents"/>
              <w:spacing w:after="160"/>
            </w:pPr>
          </w:p>
          <w:p w14:paraId="009A2447" w14:textId="346E7982" w:rsidR="00964D7C" w:rsidRDefault="00964D7C" w:rsidP="00CE26DA">
            <w:pPr>
              <w:pStyle w:val="TableContents"/>
              <w:spacing w:after="160"/>
            </w:pPr>
          </w:p>
          <w:p w14:paraId="0D382F2C" w14:textId="77777777" w:rsidR="00964D7C" w:rsidRDefault="00964D7C" w:rsidP="00CE26DA">
            <w:pPr>
              <w:pStyle w:val="TableContents"/>
              <w:spacing w:after="160"/>
            </w:pPr>
          </w:p>
          <w:p w14:paraId="41A44814" w14:textId="77777777" w:rsidR="00091137" w:rsidRDefault="00091137" w:rsidP="00CE26DA">
            <w:pPr>
              <w:pStyle w:val="TableContents"/>
              <w:spacing w:after="160"/>
            </w:pPr>
          </w:p>
          <w:p w14:paraId="5BBA6882" w14:textId="7258543B" w:rsidR="00765E52" w:rsidRDefault="00765E52" w:rsidP="00CE26DA">
            <w:pPr>
              <w:pStyle w:val="TableContents"/>
              <w:spacing w:after="160"/>
            </w:pPr>
            <w:r>
              <w:rPr>
                <w:noProof/>
                <w:lang w:val="fr-FR" w:eastAsia="fr-FR"/>
              </w:rPr>
              <w:drawing>
                <wp:inline distT="0" distB="0" distL="0" distR="0" wp14:anchorId="62FBD80D" wp14:editId="729C5EEF">
                  <wp:extent cx="5760085" cy="4114800"/>
                  <wp:effectExtent l="0" t="0" r="0" b="0"/>
                  <wp:docPr id="5" name="Picture 11" descr="D:\python_work\eqcorrscan\plots\235_10s_7cc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D:\python_work\eqcorrscan\plots\235_10s_7cc_10.png"/>
                          <pic:cNvPicPr>
                            <a:picLocks noChangeAspect="1" noChangeArrowheads="1"/>
                          </pic:cNvPicPr>
                        </pic:nvPicPr>
                        <pic:blipFill>
                          <a:blip r:embed="rId12"/>
                          <a:stretch>
                            <a:fillRect/>
                          </a:stretch>
                        </pic:blipFill>
                        <pic:spPr bwMode="auto">
                          <a:xfrm>
                            <a:off x="0" y="0"/>
                            <a:ext cx="5760085" cy="4114800"/>
                          </a:xfrm>
                          <a:prstGeom prst="rect">
                            <a:avLst/>
                          </a:prstGeom>
                        </pic:spPr>
                      </pic:pic>
                    </a:graphicData>
                  </a:graphic>
                </wp:inline>
              </w:drawing>
            </w:r>
          </w:p>
        </w:tc>
      </w:tr>
      <w:tr w:rsidR="00765E52" w14:paraId="5F61E1AF" w14:textId="77777777" w:rsidTr="00CE26DA">
        <w:tc>
          <w:tcPr>
            <w:tcW w:w="9360" w:type="dxa"/>
            <w:shd w:val="clear" w:color="auto" w:fill="auto"/>
          </w:tcPr>
          <w:p w14:paraId="017E2519" w14:textId="6AFC36A7" w:rsidR="00765E52" w:rsidRDefault="00CE26DA" w:rsidP="00283B7E">
            <w:r>
              <w:lastRenderedPageBreak/>
              <w:br w:type="page"/>
            </w:r>
            <w:r w:rsidR="00765E52">
              <w:rPr>
                <w:b/>
                <w:bCs/>
                <w:lang w:bidi="ne-NP"/>
              </w:rPr>
              <w:t>Figure S</w:t>
            </w:r>
            <w:r w:rsidR="002373ED">
              <w:rPr>
                <w:b/>
                <w:bCs/>
                <w:lang w:bidi="ne-NP"/>
              </w:rPr>
              <w:t>5</w:t>
            </w:r>
            <w:r w:rsidR="00765E52">
              <w:rPr>
                <w:b/>
                <w:bCs/>
                <w:lang w:bidi="ne-NP"/>
              </w:rPr>
              <w:t xml:space="preserve">: </w:t>
            </w:r>
            <w:r w:rsidR="00765E52">
              <w:rPr>
                <w:lang w:bidi="ne-NP"/>
              </w:rPr>
              <w:t xml:space="preserve">A sample </w:t>
            </w:r>
            <w:r>
              <w:rPr>
                <w:lang w:bidi="ne-NP"/>
              </w:rPr>
              <w:t xml:space="preserve">of </w:t>
            </w:r>
            <w:r w:rsidR="00765E52">
              <w:rPr>
                <w:lang w:bidi="ne-NP"/>
              </w:rPr>
              <w:t>template in red</w:t>
            </w:r>
            <w:r>
              <w:rPr>
                <w:lang w:bidi="ne-NP"/>
              </w:rPr>
              <w:t xml:space="preserve">, </w:t>
            </w:r>
            <w:r w:rsidR="00765E52">
              <w:rPr>
                <w:lang w:bidi="ne-NP"/>
              </w:rPr>
              <w:t>overlapping waveform</w:t>
            </w:r>
            <w:r>
              <w:rPr>
                <w:lang w:bidi="ne-NP"/>
              </w:rPr>
              <w:t>s</w:t>
            </w:r>
            <w:r w:rsidR="00765E52">
              <w:rPr>
                <w:lang w:bidi="ne-NP"/>
              </w:rPr>
              <w:t xml:space="preserve"> of </w:t>
            </w:r>
            <w:r w:rsidR="00A61333">
              <w:rPr>
                <w:lang w:bidi="ne-NP"/>
              </w:rPr>
              <w:t>a detected</w:t>
            </w:r>
            <w:r>
              <w:rPr>
                <w:lang w:bidi="ne-NP"/>
              </w:rPr>
              <w:t xml:space="preserve"> </w:t>
            </w:r>
            <w:r w:rsidR="00765E52">
              <w:rPr>
                <w:lang w:bidi="ne-NP"/>
              </w:rPr>
              <w:t xml:space="preserve">event </w:t>
            </w:r>
            <w:r w:rsidR="00A61333">
              <w:rPr>
                <w:lang w:bidi="ne-NP"/>
              </w:rPr>
              <w:t>(black) on</w:t>
            </w:r>
            <w:r w:rsidR="00765E52">
              <w:rPr>
                <w:lang w:bidi="ne-NP"/>
              </w:rPr>
              <w:t xml:space="preserve"> 2017/08/23 </w:t>
            </w:r>
            <w:r w:rsidR="00B12A32">
              <w:rPr>
                <w:lang w:bidi="ne-NP"/>
              </w:rPr>
              <w:t xml:space="preserve">@ </w:t>
            </w:r>
            <w:r w:rsidR="00765E52">
              <w:rPr>
                <w:lang w:bidi="ne-NP"/>
              </w:rPr>
              <w:t>13:42:20</w:t>
            </w:r>
            <w:r w:rsidR="00B12A32">
              <w:rPr>
                <w:lang w:bidi="ne-NP"/>
              </w:rPr>
              <w:t xml:space="preserve"> UTC</w:t>
            </w:r>
            <w:r w:rsidR="00765E52">
              <w:rPr>
                <w:lang w:bidi="ne-NP"/>
              </w:rPr>
              <w:t xml:space="preserve">. Red dash line corresponds to the P-picks while </w:t>
            </w:r>
            <w:r w:rsidR="00EC73E2">
              <w:rPr>
                <w:lang w:bidi="ne-NP"/>
              </w:rPr>
              <w:t>b</w:t>
            </w:r>
            <w:r w:rsidR="00765E52">
              <w:rPr>
                <w:lang w:bidi="ne-NP"/>
              </w:rPr>
              <w:t>lue dashed line points on the S phase.</w:t>
            </w:r>
          </w:p>
        </w:tc>
      </w:tr>
    </w:tbl>
    <w:p w14:paraId="0965AC49" w14:textId="77777777" w:rsidR="0084773A" w:rsidRDefault="0084773A" w:rsidP="0084773A">
      <w:pPr>
        <w:pStyle w:val="Heading2"/>
        <w:numPr>
          <w:ilvl w:val="0"/>
          <w:numId w:val="0"/>
        </w:numPr>
        <w:ind w:left="567"/>
      </w:pPr>
    </w:p>
    <w:p w14:paraId="74AEA7B2" w14:textId="77777777" w:rsidR="00CE26DA" w:rsidRDefault="00CE26DA">
      <w:pPr>
        <w:spacing w:before="0" w:after="200" w:line="276" w:lineRule="auto"/>
        <w:rPr>
          <w:sz w:val="32"/>
          <w:szCs w:val="32"/>
        </w:rPr>
      </w:pPr>
      <w:r>
        <w:rPr>
          <w:sz w:val="32"/>
          <w:szCs w:val="32"/>
        </w:rPr>
        <w:br w:type="page"/>
      </w:r>
    </w:p>
    <w:tbl>
      <w:tblPr>
        <w:tblW w:w="5043" w:type="dxa"/>
        <w:jc w:val="center"/>
        <w:tblCellMar>
          <w:top w:w="55" w:type="dxa"/>
          <w:left w:w="55" w:type="dxa"/>
          <w:bottom w:w="55" w:type="dxa"/>
          <w:right w:w="55" w:type="dxa"/>
        </w:tblCellMar>
        <w:tblLook w:val="04A0" w:firstRow="1" w:lastRow="0" w:firstColumn="1" w:lastColumn="0" w:noHBand="0" w:noVBand="1"/>
      </w:tblPr>
      <w:tblGrid>
        <w:gridCol w:w="1358"/>
        <w:gridCol w:w="1134"/>
        <w:gridCol w:w="1134"/>
        <w:gridCol w:w="1417"/>
      </w:tblGrid>
      <w:tr w:rsidR="00CE26DA" w14:paraId="0F3192AF" w14:textId="77777777" w:rsidTr="00CE26DA">
        <w:trPr>
          <w:jc w:val="center"/>
        </w:trPr>
        <w:tc>
          <w:tcPr>
            <w:tcW w:w="1358" w:type="dxa"/>
            <w:tcBorders>
              <w:top w:val="single" w:sz="4" w:space="0" w:color="auto"/>
              <w:left w:val="single" w:sz="4" w:space="0" w:color="auto"/>
              <w:bottom w:val="single" w:sz="4" w:space="0" w:color="auto"/>
              <w:right w:val="single" w:sz="4" w:space="0" w:color="auto"/>
            </w:tcBorders>
            <w:shd w:val="clear" w:color="auto" w:fill="auto"/>
          </w:tcPr>
          <w:p w14:paraId="5C43D8BA" w14:textId="77777777" w:rsidR="00CE26DA" w:rsidRPr="00196B11" w:rsidRDefault="00CE26DA" w:rsidP="00CE26DA">
            <w:pPr>
              <w:pStyle w:val="TableContents"/>
              <w:jc w:val="center"/>
              <w:rPr>
                <w:b/>
                <w:bCs/>
                <w:sz w:val="20"/>
                <w:szCs w:val="20"/>
              </w:rPr>
            </w:pPr>
            <w:r w:rsidRPr="00196B11">
              <w:rPr>
                <w:b/>
                <w:bCs/>
                <w:sz w:val="20"/>
                <w:szCs w:val="20"/>
              </w:rPr>
              <w:lastRenderedPageBreak/>
              <w:t>Julian Day (2017)</w:t>
            </w:r>
          </w:p>
        </w:tc>
        <w:tc>
          <w:tcPr>
            <w:tcW w:w="1134" w:type="dxa"/>
            <w:tcBorders>
              <w:top w:val="single" w:sz="4" w:space="0" w:color="auto"/>
              <w:left w:val="single" w:sz="4" w:space="0" w:color="auto"/>
              <w:bottom w:val="double" w:sz="4" w:space="0" w:color="auto"/>
            </w:tcBorders>
            <w:shd w:val="clear" w:color="auto" w:fill="auto"/>
          </w:tcPr>
          <w:p w14:paraId="31DE4186" w14:textId="77777777" w:rsidR="00CE26DA" w:rsidRPr="00196B11" w:rsidRDefault="00CE26DA" w:rsidP="00CE26DA">
            <w:pPr>
              <w:pStyle w:val="TableContents"/>
              <w:jc w:val="center"/>
              <w:rPr>
                <w:b/>
                <w:bCs/>
                <w:sz w:val="20"/>
                <w:szCs w:val="20"/>
              </w:rPr>
            </w:pPr>
            <w:r w:rsidRPr="00196B11">
              <w:rPr>
                <w:b/>
                <w:bCs/>
                <w:sz w:val="20"/>
                <w:szCs w:val="20"/>
              </w:rPr>
              <w:t>Total number of events detected after template matching</w:t>
            </w:r>
          </w:p>
        </w:tc>
        <w:tc>
          <w:tcPr>
            <w:tcW w:w="1134" w:type="dxa"/>
            <w:tcBorders>
              <w:top w:val="single" w:sz="4" w:space="0" w:color="auto"/>
              <w:bottom w:val="double" w:sz="4" w:space="0" w:color="auto"/>
            </w:tcBorders>
            <w:shd w:val="clear" w:color="auto" w:fill="auto"/>
          </w:tcPr>
          <w:p w14:paraId="36847604" w14:textId="77777777" w:rsidR="00CE26DA" w:rsidRPr="00196B11" w:rsidRDefault="00CE26DA" w:rsidP="00CE26DA">
            <w:pPr>
              <w:pStyle w:val="TableContents"/>
              <w:jc w:val="center"/>
              <w:rPr>
                <w:b/>
                <w:bCs/>
                <w:sz w:val="20"/>
                <w:szCs w:val="20"/>
              </w:rPr>
            </w:pPr>
            <w:r w:rsidRPr="00196B11">
              <w:rPr>
                <w:b/>
                <w:bCs/>
                <w:sz w:val="20"/>
                <w:szCs w:val="20"/>
              </w:rPr>
              <w:t>Total number of events in NSC catalog</w:t>
            </w:r>
          </w:p>
        </w:tc>
        <w:tc>
          <w:tcPr>
            <w:tcW w:w="1417" w:type="dxa"/>
            <w:tcBorders>
              <w:top w:val="single" w:sz="4" w:space="0" w:color="auto"/>
              <w:bottom w:val="double" w:sz="4" w:space="0" w:color="auto"/>
              <w:right w:val="single" w:sz="4" w:space="0" w:color="auto"/>
            </w:tcBorders>
            <w:shd w:val="clear" w:color="auto" w:fill="auto"/>
          </w:tcPr>
          <w:p w14:paraId="12B0441C" w14:textId="77777777" w:rsidR="00CE26DA" w:rsidRPr="00196B11" w:rsidRDefault="00CE26DA" w:rsidP="00CE26DA">
            <w:pPr>
              <w:pStyle w:val="TableContents"/>
              <w:jc w:val="center"/>
              <w:rPr>
                <w:b/>
                <w:bCs/>
                <w:sz w:val="20"/>
                <w:szCs w:val="20"/>
              </w:rPr>
            </w:pPr>
            <w:r w:rsidRPr="00196B11">
              <w:rPr>
                <w:b/>
                <w:bCs/>
                <w:sz w:val="20"/>
                <w:szCs w:val="20"/>
              </w:rPr>
              <w:t>Number of events detected by template matching located using &gt;= 9 phases</w:t>
            </w:r>
          </w:p>
        </w:tc>
      </w:tr>
      <w:tr w:rsidR="00CE26DA" w:rsidRPr="0034722F" w14:paraId="22CACD63" w14:textId="77777777" w:rsidTr="00CE26DA">
        <w:trPr>
          <w:jc w:val="center"/>
        </w:trPr>
        <w:tc>
          <w:tcPr>
            <w:tcW w:w="1358" w:type="dxa"/>
            <w:tcBorders>
              <w:top w:val="single" w:sz="4" w:space="0" w:color="auto"/>
              <w:left w:val="single" w:sz="4" w:space="0" w:color="auto"/>
              <w:right w:val="single" w:sz="4" w:space="0" w:color="auto"/>
            </w:tcBorders>
            <w:shd w:val="clear" w:color="auto" w:fill="auto"/>
          </w:tcPr>
          <w:p w14:paraId="7BD4F300" w14:textId="77777777" w:rsidR="00CE26DA" w:rsidRPr="00196B11" w:rsidRDefault="00CE26DA" w:rsidP="00CE26DA">
            <w:pPr>
              <w:pStyle w:val="TableContents"/>
              <w:jc w:val="center"/>
              <w:rPr>
                <w:b/>
                <w:bCs/>
              </w:rPr>
            </w:pPr>
            <w:r w:rsidRPr="00196B11">
              <w:rPr>
                <w:b/>
                <w:bCs/>
              </w:rPr>
              <w:t>235</w:t>
            </w:r>
          </w:p>
        </w:tc>
        <w:tc>
          <w:tcPr>
            <w:tcW w:w="1134" w:type="dxa"/>
            <w:tcBorders>
              <w:top w:val="double" w:sz="4" w:space="0" w:color="auto"/>
              <w:left w:val="single" w:sz="4" w:space="0" w:color="auto"/>
            </w:tcBorders>
            <w:shd w:val="clear" w:color="auto" w:fill="auto"/>
          </w:tcPr>
          <w:p w14:paraId="337B4661" w14:textId="77777777" w:rsidR="00CE26DA" w:rsidRPr="0034722F" w:rsidRDefault="00CE26DA" w:rsidP="00CE26DA">
            <w:pPr>
              <w:pStyle w:val="TableContents"/>
              <w:jc w:val="center"/>
            </w:pPr>
            <w:r w:rsidRPr="0034722F">
              <w:t>248</w:t>
            </w:r>
          </w:p>
        </w:tc>
        <w:tc>
          <w:tcPr>
            <w:tcW w:w="1134" w:type="dxa"/>
            <w:tcBorders>
              <w:top w:val="double" w:sz="4" w:space="0" w:color="auto"/>
            </w:tcBorders>
            <w:shd w:val="clear" w:color="auto" w:fill="auto"/>
          </w:tcPr>
          <w:p w14:paraId="1B47C8FD" w14:textId="77777777" w:rsidR="00CE26DA" w:rsidRPr="0034722F" w:rsidRDefault="00CE26DA" w:rsidP="00CE26DA">
            <w:pPr>
              <w:pStyle w:val="TableContents"/>
              <w:jc w:val="center"/>
            </w:pPr>
            <w:r w:rsidRPr="0034722F">
              <w:t>157</w:t>
            </w:r>
          </w:p>
        </w:tc>
        <w:tc>
          <w:tcPr>
            <w:tcW w:w="1417" w:type="dxa"/>
            <w:tcBorders>
              <w:top w:val="double" w:sz="4" w:space="0" w:color="auto"/>
              <w:right w:val="single" w:sz="4" w:space="0" w:color="auto"/>
            </w:tcBorders>
            <w:shd w:val="clear" w:color="auto" w:fill="auto"/>
          </w:tcPr>
          <w:p w14:paraId="2BF64BE8" w14:textId="77777777" w:rsidR="00CE26DA" w:rsidRPr="0034722F" w:rsidRDefault="00CE26DA" w:rsidP="00CE26DA">
            <w:pPr>
              <w:pStyle w:val="TableContents"/>
              <w:jc w:val="center"/>
            </w:pPr>
            <w:r w:rsidRPr="0034722F">
              <w:t>122</w:t>
            </w:r>
          </w:p>
        </w:tc>
      </w:tr>
      <w:tr w:rsidR="00CE26DA" w:rsidRPr="0034722F" w14:paraId="53BC8C5A" w14:textId="77777777" w:rsidTr="00CE26DA">
        <w:trPr>
          <w:jc w:val="center"/>
        </w:trPr>
        <w:tc>
          <w:tcPr>
            <w:tcW w:w="1358" w:type="dxa"/>
            <w:tcBorders>
              <w:left w:val="single" w:sz="4" w:space="0" w:color="auto"/>
              <w:right w:val="single" w:sz="4" w:space="0" w:color="auto"/>
            </w:tcBorders>
            <w:shd w:val="clear" w:color="auto" w:fill="auto"/>
          </w:tcPr>
          <w:p w14:paraId="59361B17" w14:textId="77777777" w:rsidR="00CE26DA" w:rsidRPr="00196B11" w:rsidRDefault="00CE26DA" w:rsidP="00CE26DA">
            <w:pPr>
              <w:pStyle w:val="TableContents"/>
              <w:jc w:val="center"/>
              <w:rPr>
                <w:b/>
                <w:bCs/>
              </w:rPr>
            </w:pPr>
            <w:r w:rsidRPr="00196B11">
              <w:rPr>
                <w:b/>
                <w:bCs/>
              </w:rPr>
              <w:t>236</w:t>
            </w:r>
          </w:p>
        </w:tc>
        <w:tc>
          <w:tcPr>
            <w:tcW w:w="1134" w:type="dxa"/>
            <w:tcBorders>
              <w:left w:val="single" w:sz="4" w:space="0" w:color="auto"/>
            </w:tcBorders>
            <w:shd w:val="clear" w:color="auto" w:fill="auto"/>
          </w:tcPr>
          <w:p w14:paraId="0BBA302E" w14:textId="77777777" w:rsidR="00CE26DA" w:rsidRPr="0034722F" w:rsidRDefault="00CE26DA" w:rsidP="00CE26DA">
            <w:pPr>
              <w:pStyle w:val="TableContents"/>
              <w:jc w:val="center"/>
            </w:pPr>
            <w:r w:rsidRPr="0034722F">
              <w:t>217</w:t>
            </w:r>
          </w:p>
        </w:tc>
        <w:tc>
          <w:tcPr>
            <w:tcW w:w="1134" w:type="dxa"/>
            <w:shd w:val="clear" w:color="auto" w:fill="auto"/>
          </w:tcPr>
          <w:p w14:paraId="00D6FAA1" w14:textId="77777777" w:rsidR="00CE26DA" w:rsidRPr="0034722F" w:rsidRDefault="00CE26DA" w:rsidP="00CE26DA">
            <w:pPr>
              <w:pStyle w:val="TableContents"/>
              <w:jc w:val="center"/>
            </w:pPr>
            <w:r w:rsidRPr="0034722F">
              <w:t>137</w:t>
            </w:r>
          </w:p>
        </w:tc>
        <w:tc>
          <w:tcPr>
            <w:tcW w:w="1417" w:type="dxa"/>
            <w:tcBorders>
              <w:right w:val="single" w:sz="4" w:space="0" w:color="auto"/>
            </w:tcBorders>
            <w:shd w:val="clear" w:color="auto" w:fill="auto"/>
          </w:tcPr>
          <w:p w14:paraId="5259A284" w14:textId="77777777" w:rsidR="00CE26DA" w:rsidRPr="0034722F" w:rsidRDefault="00CE26DA" w:rsidP="00CE26DA">
            <w:pPr>
              <w:pStyle w:val="TableContents"/>
              <w:jc w:val="center"/>
            </w:pPr>
            <w:r w:rsidRPr="0034722F">
              <w:t>117</w:t>
            </w:r>
          </w:p>
        </w:tc>
      </w:tr>
      <w:tr w:rsidR="00CE26DA" w:rsidRPr="0034722F" w14:paraId="73261DB7" w14:textId="77777777" w:rsidTr="00CE26DA">
        <w:trPr>
          <w:jc w:val="center"/>
        </w:trPr>
        <w:tc>
          <w:tcPr>
            <w:tcW w:w="1358" w:type="dxa"/>
            <w:tcBorders>
              <w:left w:val="single" w:sz="4" w:space="0" w:color="auto"/>
              <w:right w:val="single" w:sz="4" w:space="0" w:color="auto"/>
            </w:tcBorders>
            <w:shd w:val="clear" w:color="auto" w:fill="auto"/>
          </w:tcPr>
          <w:p w14:paraId="03613B4E" w14:textId="77777777" w:rsidR="00CE26DA" w:rsidRPr="00196B11" w:rsidRDefault="00CE26DA" w:rsidP="00CE26DA">
            <w:pPr>
              <w:pStyle w:val="TableContents"/>
              <w:jc w:val="center"/>
              <w:rPr>
                <w:b/>
                <w:bCs/>
              </w:rPr>
            </w:pPr>
            <w:r w:rsidRPr="00196B11">
              <w:rPr>
                <w:b/>
                <w:bCs/>
              </w:rPr>
              <w:t>237</w:t>
            </w:r>
          </w:p>
        </w:tc>
        <w:tc>
          <w:tcPr>
            <w:tcW w:w="1134" w:type="dxa"/>
            <w:tcBorders>
              <w:left w:val="single" w:sz="4" w:space="0" w:color="auto"/>
            </w:tcBorders>
            <w:shd w:val="clear" w:color="auto" w:fill="auto"/>
          </w:tcPr>
          <w:p w14:paraId="442CD44F" w14:textId="77777777" w:rsidR="00CE26DA" w:rsidRPr="0034722F" w:rsidRDefault="00CE26DA" w:rsidP="00CE26DA">
            <w:pPr>
              <w:pStyle w:val="TableContents"/>
              <w:jc w:val="center"/>
            </w:pPr>
            <w:r w:rsidRPr="0034722F">
              <w:t>235</w:t>
            </w:r>
          </w:p>
        </w:tc>
        <w:tc>
          <w:tcPr>
            <w:tcW w:w="1134" w:type="dxa"/>
            <w:shd w:val="clear" w:color="auto" w:fill="auto"/>
          </w:tcPr>
          <w:p w14:paraId="06D9C4A7" w14:textId="77777777" w:rsidR="00CE26DA" w:rsidRPr="0034722F" w:rsidRDefault="00CE26DA" w:rsidP="00CE26DA">
            <w:pPr>
              <w:pStyle w:val="TableContents"/>
              <w:jc w:val="center"/>
            </w:pPr>
            <w:r w:rsidRPr="0034722F">
              <w:t>129</w:t>
            </w:r>
          </w:p>
        </w:tc>
        <w:tc>
          <w:tcPr>
            <w:tcW w:w="1417" w:type="dxa"/>
            <w:tcBorders>
              <w:right w:val="single" w:sz="4" w:space="0" w:color="auto"/>
            </w:tcBorders>
            <w:shd w:val="clear" w:color="auto" w:fill="auto"/>
          </w:tcPr>
          <w:p w14:paraId="6B59E7FF" w14:textId="77777777" w:rsidR="00CE26DA" w:rsidRPr="0034722F" w:rsidRDefault="00CE26DA" w:rsidP="00CE26DA">
            <w:pPr>
              <w:pStyle w:val="TableContents"/>
              <w:jc w:val="center"/>
            </w:pPr>
            <w:r w:rsidRPr="0034722F">
              <w:t>115</w:t>
            </w:r>
          </w:p>
        </w:tc>
      </w:tr>
      <w:tr w:rsidR="00CE26DA" w:rsidRPr="0034722F" w14:paraId="04F91D66" w14:textId="77777777" w:rsidTr="00CE26DA">
        <w:trPr>
          <w:jc w:val="center"/>
        </w:trPr>
        <w:tc>
          <w:tcPr>
            <w:tcW w:w="1358" w:type="dxa"/>
            <w:tcBorders>
              <w:left w:val="single" w:sz="4" w:space="0" w:color="auto"/>
              <w:right w:val="single" w:sz="4" w:space="0" w:color="auto"/>
            </w:tcBorders>
            <w:shd w:val="clear" w:color="auto" w:fill="auto"/>
          </w:tcPr>
          <w:p w14:paraId="184EEDE5" w14:textId="77777777" w:rsidR="00CE26DA" w:rsidRPr="00196B11" w:rsidRDefault="00CE26DA" w:rsidP="00CE26DA">
            <w:pPr>
              <w:pStyle w:val="TableContents"/>
              <w:jc w:val="center"/>
              <w:rPr>
                <w:b/>
                <w:bCs/>
              </w:rPr>
            </w:pPr>
            <w:r w:rsidRPr="00196B11">
              <w:rPr>
                <w:b/>
                <w:bCs/>
              </w:rPr>
              <w:t>238</w:t>
            </w:r>
          </w:p>
        </w:tc>
        <w:tc>
          <w:tcPr>
            <w:tcW w:w="1134" w:type="dxa"/>
            <w:tcBorders>
              <w:left w:val="single" w:sz="4" w:space="0" w:color="auto"/>
            </w:tcBorders>
            <w:shd w:val="clear" w:color="auto" w:fill="auto"/>
          </w:tcPr>
          <w:p w14:paraId="270919C6" w14:textId="77777777" w:rsidR="00CE26DA" w:rsidRPr="0034722F" w:rsidRDefault="00CE26DA" w:rsidP="00CE26DA">
            <w:pPr>
              <w:pStyle w:val="TableContents"/>
              <w:jc w:val="center"/>
            </w:pPr>
            <w:r w:rsidRPr="0034722F">
              <w:t>235</w:t>
            </w:r>
          </w:p>
        </w:tc>
        <w:tc>
          <w:tcPr>
            <w:tcW w:w="1134" w:type="dxa"/>
            <w:shd w:val="clear" w:color="auto" w:fill="auto"/>
          </w:tcPr>
          <w:p w14:paraId="232E8185" w14:textId="77777777" w:rsidR="00CE26DA" w:rsidRPr="0034722F" w:rsidRDefault="00CE26DA" w:rsidP="00CE26DA">
            <w:pPr>
              <w:pStyle w:val="TableContents"/>
              <w:jc w:val="center"/>
            </w:pPr>
            <w:r w:rsidRPr="0034722F">
              <w:t>137</w:t>
            </w:r>
          </w:p>
        </w:tc>
        <w:tc>
          <w:tcPr>
            <w:tcW w:w="1417" w:type="dxa"/>
            <w:tcBorders>
              <w:right w:val="single" w:sz="4" w:space="0" w:color="auto"/>
            </w:tcBorders>
            <w:shd w:val="clear" w:color="auto" w:fill="auto"/>
          </w:tcPr>
          <w:p w14:paraId="4A2B94D2" w14:textId="77777777" w:rsidR="00CE26DA" w:rsidRPr="0034722F" w:rsidRDefault="00CE26DA" w:rsidP="00CE26DA">
            <w:pPr>
              <w:pStyle w:val="TableContents"/>
              <w:jc w:val="center"/>
            </w:pPr>
            <w:r w:rsidRPr="0034722F">
              <w:t>119</w:t>
            </w:r>
          </w:p>
        </w:tc>
      </w:tr>
      <w:tr w:rsidR="00CE26DA" w:rsidRPr="0034722F" w14:paraId="3E63077B" w14:textId="77777777" w:rsidTr="00CE26DA">
        <w:trPr>
          <w:jc w:val="center"/>
        </w:trPr>
        <w:tc>
          <w:tcPr>
            <w:tcW w:w="1358" w:type="dxa"/>
            <w:tcBorders>
              <w:left w:val="single" w:sz="4" w:space="0" w:color="auto"/>
              <w:right w:val="single" w:sz="4" w:space="0" w:color="auto"/>
            </w:tcBorders>
            <w:shd w:val="clear" w:color="auto" w:fill="auto"/>
          </w:tcPr>
          <w:p w14:paraId="63E9951D" w14:textId="77777777" w:rsidR="00CE26DA" w:rsidRPr="00196B11" w:rsidRDefault="00CE26DA" w:rsidP="00CE26DA">
            <w:pPr>
              <w:pStyle w:val="TableContents"/>
              <w:jc w:val="center"/>
              <w:rPr>
                <w:b/>
                <w:bCs/>
              </w:rPr>
            </w:pPr>
            <w:r w:rsidRPr="00196B11">
              <w:rPr>
                <w:b/>
                <w:bCs/>
              </w:rPr>
              <w:t>239</w:t>
            </w:r>
          </w:p>
        </w:tc>
        <w:tc>
          <w:tcPr>
            <w:tcW w:w="1134" w:type="dxa"/>
            <w:tcBorders>
              <w:left w:val="single" w:sz="4" w:space="0" w:color="auto"/>
            </w:tcBorders>
            <w:shd w:val="clear" w:color="auto" w:fill="auto"/>
          </w:tcPr>
          <w:p w14:paraId="130A692E" w14:textId="77777777" w:rsidR="00CE26DA" w:rsidRPr="0034722F" w:rsidRDefault="00CE26DA" w:rsidP="00CE26DA">
            <w:pPr>
              <w:pStyle w:val="TableContents"/>
              <w:jc w:val="center"/>
            </w:pPr>
            <w:r w:rsidRPr="0034722F">
              <w:t>218</w:t>
            </w:r>
          </w:p>
        </w:tc>
        <w:tc>
          <w:tcPr>
            <w:tcW w:w="1134" w:type="dxa"/>
            <w:shd w:val="clear" w:color="auto" w:fill="auto"/>
          </w:tcPr>
          <w:p w14:paraId="1171D5EB" w14:textId="77777777" w:rsidR="00CE26DA" w:rsidRPr="0034722F" w:rsidRDefault="00CE26DA" w:rsidP="00CE26DA">
            <w:pPr>
              <w:pStyle w:val="TableContents"/>
              <w:jc w:val="center"/>
            </w:pPr>
            <w:r w:rsidRPr="0034722F">
              <w:t>121</w:t>
            </w:r>
          </w:p>
        </w:tc>
        <w:tc>
          <w:tcPr>
            <w:tcW w:w="1417" w:type="dxa"/>
            <w:tcBorders>
              <w:right w:val="single" w:sz="4" w:space="0" w:color="auto"/>
            </w:tcBorders>
            <w:shd w:val="clear" w:color="auto" w:fill="auto"/>
          </w:tcPr>
          <w:p w14:paraId="5728416E" w14:textId="77777777" w:rsidR="00CE26DA" w:rsidRPr="0034722F" w:rsidRDefault="00CE26DA" w:rsidP="00CE26DA">
            <w:pPr>
              <w:pStyle w:val="TableContents"/>
              <w:jc w:val="center"/>
            </w:pPr>
            <w:r w:rsidRPr="0034722F">
              <w:t>109</w:t>
            </w:r>
          </w:p>
        </w:tc>
      </w:tr>
      <w:tr w:rsidR="00CE26DA" w:rsidRPr="0034722F" w14:paraId="5A21D4DB" w14:textId="77777777" w:rsidTr="00CE26DA">
        <w:trPr>
          <w:jc w:val="center"/>
        </w:trPr>
        <w:tc>
          <w:tcPr>
            <w:tcW w:w="1358" w:type="dxa"/>
            <w:tcBorders>
              <w:left w:val="single" w:sz="4" w:space="0" w:color="auto"/>
              <w:right w:val="single" w:sz="4" w:space="0" w:color="auto"/>
            </w:tcBorders>
            <w:shd w:val="clear" w:color="auto" w:fill="auto"/>
          </w:tcPr>
          <w:p w14:paraId="7822D073" w14:textId="77777777" w:rsidR="00CE26DA" w:rsidRPr="00196B11" w:rsidRDefault="00CE26DA" w:rsidP="00CE26DA">
            <w:pPr>
              <w:pStyle w:val="TableContents"/>
              <w:jc w:val="center"/>
              <w:rPr>
                <w:b/>
                <w:bCs/>
              </w:rPr>
            </w:pPr>
            <w:r w:rsidRPr="00196B11">
              <w:rPr>
                <w:b/>
                <w:bCs/>
              </w:rPr>
              <w:t>240</w:t>
            </w:r>
          </w:p>
        </w:tc>
        <w:tc>
          <w:tcPr>
            <w:tcW w:w="1134" w:type="dxa"/>
            <w:tcBorders>
              <w:left w:val="single" w:sz="4" w:space="0" w:color="auto"/>
            </w:tcBorders>
            <w:shd w:val="clear" w:color="auto" w:fill="auto"/>
          </w:tcPr>
          <w:p w14:paraId="6AA3B2A7" w14:textId="77777777" w:rsidR="00CE26DA" w:rsidRPr="0034722F" w:rsidRDefault="00CE26DA" w:rsidP="00CE26DA">
            <w:pPr>
              <w:pStyle w:val="TableContents"/>
              <w:jc w:val="center"/>
            </w:pPr>
            <w:r w:rsidRPr="0034722F">
              <w:t>213</w:t>
            </w:r>
          </w:p>
        </w:tc>
        <w:tc>
          <w:tcPr>
            <w:tcW w:w="1134" w:type="dxa"/>
            <w:shd w:val="clear" w:color="auto" w:fill="auto"/>
          </w:tcPr>
          <w:p w14:paraId="250999A5" w14:textId="77777777" w:rsidR="00CE26DA" w:rsidRPr="0034722F" w:rsidRDefault="00CE26DA" w:rsidP="00CE26DA">
            <w:pPr>
              <w:pStyle w:val="TableContents"/>
              <w:jc w:val="center"/>
            </w:pPr>
            <w:r w:rsidRPr="0034722F">
              <w:t>145</w:t>
            </w:r>
          </w:p>
        </w:tc>
        <w:tc>
          <w:tcPr>
            <w:tcW w:w="1417" w:type="dxa"/>
            <w:tcBorders>
              <w:right w:val="single" w:sz="4" w:space="0" w:color="auto"/>
            </w:tcBorders>
            <w:shd w:val="clear" w:color="auto" w:fill="auto"/>
          </w:tcPr>
          <w:p w14:paraId="7C5814C5" w14:textId="77777777" w:rsidR="00CE26DA" w:rsidRPr="0034722F" w:rsidRDefault="00CE26DA" w:rsidP="00CE26DA">
            <w:pPr>
              <w:pStyle w:val="TableContents"/>
              <w:jc w:val="center"/>
            </w:pPr>
            <w:r w:rsidRPr="0034722F">
              <w:t>100</w:t>
            </w:r>
          </w:p>
        </w:tc>
      </w:tr>
      <w:tr w:rsidR="00CE26DA" w:rsidRPr="0034722F" w14:paraId="2975F1E8" w14:textId="77777777" w:rsidTr="00CE26DA">
        <w:trPr>
          <w:jc w:val="center"/>
        </w:trPr>
        <w:tc>
          <w:tcPr>
            <w:tcW w:w="1358" w:type="dxa"/>
            <w:tcBorders>
              <w:left w:val="single" w:sz="4" w:space="0" w:color="auto"/>
              <w:right w:val="single" w:sz="4" w:space="0" w:color="auto"/>
            </w:tcBorders>
            <w:shd w:val="clear" w:color="auto" w:fill="auto"/>
          </w:tcPr>
          <w:p w14:paraId="5EEFC92C" w14:textId="77777777" w:rsidR="00CE26DA" w:rsidRPr="00196B11" w:rsidRDefault="00CE26DA" w:rsidP="00CE26DA">
            <w:pPr>
              <w:pStyle w:val="TableContents"/>
              <w:jc w:val="center"/>
              <w:rPr>
                <w:b/>
                <w:bCs/>
              </w:rPr>
            </w:pPr>
            <w:r w:rsidRPr="00196B11">
              <w:rPr>
                <w:b/>
                <w:bCs/>
              </w:rPr>
              <w:t>241</w:t>
            </w:r>
          </w:p>
        </w:tc>
        <w:tc>
          <w:tcPr>
            <w:tcW w:w="1134" w:type="dxa"/>
            <w:tcBorders>
              <w:left w:val="single" w:sz="4" w:space="0" w:color="auto"/>
            </w:tcBorders>
            <w:shd w:val="clear" w:color="auto" w:fill="auto"/>
          </w:tcPr>
          <w:p w14:paraId="3005813D" w14:textId="77777777" w:rsidR="00CE26DA" w:rsidRPr="0034722F" w:rsidRDefault="00CE26DA" w:rsidP="00CE26DA">
            <w:pPr>
              <w:pStyle w:val="TableContents"/>
              <w:jc w:val="center"/>
            </w:pPr>
            <w:r w:rsidRPr="0034722F">
              <w:t>216</w:t>
            </w:r>
          </w:p>
        </w:tc>
        <w:tc>
          <w:tcPr>
            <w:tcW w:w="1134" w:type="dxa"/>
            <w:shd w:val="clear" w:color="auto" w:fill="auto"/>
          </w:tcPr>
          <w:p w14:paraId="5E3BDC59" w14:textId="77777777" w:rsidR="00CE26DA" w:rsidRPr="0034722F" w:rsidRDefault="00CE26DA" w:rsidP="00CE26DA">
            <w:pPr>
              <w:pStyle w:val="TableContents"/>
              <w:jc w:val="center"/>
            </w:pPr>
            <w:r w:rsidRPr="0034722F">
              <w:t>135</w:t>
            </w:r>
          </w:p>
        </w:tc>
        <w:tc>
          <w:tcPr>
            <w:tcW w:w="1417" w:type="dxa"/>
            <w:tcBorders>
              <w:right w:val="single" w:sz="4" w:space="0" w:color="auto"/>
            </w:tcBorders>
            <w:shd w:val="clear" w:color="auto" w:fill="auto"/>
          </w:tcPr>
          <w:p w14:paraId="39811E58" w14:textId="77777777" w:rsidR="00CE26DA" w:rsidRPr="0034722F" w:rsidRDefault="00CE26DA" w:rsidP="00CE26DA">
            <w:pPr>
              <w:pStyle w:val="TableContents"/>
              <w:jc w:val="center"/>
            </w:pPr>
            <w:r w:rsidRPr="0034722F">
              <w:t>105</w:t>
            </w:r>
          </w:p>
        </w:tc>
      </w:tr>
      <w:tr w:rsidR="00CE26DA" w:rsidRPr="0034722F" w14:paraId="54884D06" w14:textId="77777777" w:rsidTr="00CE26DA">
        <w:trPr>
          <w:jc w:val="center"/>
        </w:trPr>
        <w:tc>
          <w:tcPr>
            <w:tcW w:w="1358" w:type="dxa"/>
            <w:tcBorders>
              <w:left w:val="single" w:sz="4" w:space="0" w:color="auto"/>
              <w:right w:val="single" w:sz="4" w:space="0" w:color="auto"/>
            </w:tcBorders>
            <w:shd w:val="clear" w:color="auto" w:fill="auto"/>
          </w:tcPr>
          <w:p w14:paraId="2CCE2640" w14:textId="77777777" w:rsidR="00CE26DA" w:rsidRPr="00196B11" w:rsidRDefault="00CE26DA" w:rsidP="00CE26DA">
            <w:pPr>
              <w:pStyle w:val="TableContents"/>
              <w:jc w:val="center"/>
              <w:rPr>
                <w:b/>
                <w:bCs/>
              </w:rPr>
            </w:pPr>
            <w:r w:rsidRPr="00196B11">
              <w:rPr>
                <w:b/>
                <w:bCs/>
              </w:rPr>
              <w:t>242</w:t>
            </w:r>
          </w:p>
        </w:tc>
        <w:tc>
          <w:tcPr>
            <w:tcW w:w="1134" w:type="dxa"/>
            <w:tcBorders>
              <w:left w:val="single" w:sz="4" w:space="0" w:color="auto"/>
            </w:tcBorders>
            <w:shd w:val="clear" w:color="auto" w:fill="auto"/>
          </w:tcPr>
          <w:p w14:paraId="7B9E3E56" w14:textId="77777777" w:rsidR="00CE26DA" w:rsidRPr="0034722F" w:rsidRDefault="00CE26DA" w:rsidP="00CE26DA">
            <w:pPr>
              <w:pStyle w:val="TableContents"/>
              <w:jc w:val="center"/>
            </w:pPr>
            <w:r w:rsidRPr="0034722F">
              <w:t>218</w:t>
            </w:r>
          </w:p>
        </w:tc>
        <w:tc>
          <w:tcPr>
            <w:tcW w:w="1134" w:type="dxa"/>
            <w:shd w:val="clear" w:color="auto" w:fill="auto"/>
          </w:tcPr>
          <w:p w14:paraId="00CA6853" w14:textId="77777777" w:rsidR="00CE26DA" w:rsidRPr="0034722F" w:rsidRDefault="00CE26DA" w:rsidP="00CE26DA">
            <w:pPr>
              <w:pStyle w:val="TableContents"/>
              <w:jc w:val="center"/>
            </w:pPr>
            <w:r w:rsidRPr="0034722F">
              <w:t>168</w:t>
            </w:r>
          </w:p>
        </w:tc>
        <w:tc>
          <w:tcPr>
            <w:tcW w:w="1417" w:type="dxa"/>
            <w:tcBorders>
              <w:right w:val="single" w:sz="4" w:space="0" w:color="auto"/>
            </w:tcBorders>
            <w:shd w:val="clear" w:color="auto" w:fill="auto"/>
          </w:tcPr>
          <w:p w14:paraId="7010EE06" w14:textId="77777777" w:rsidR="00CE26DA" w:rsidRPr="0034722F" w:rsidRDefault="00CE26DA" w:rsidP="00CE26DA">
            <w:pPr>
              <w:pStyle w:val="TableContents"/>
              <w:jc w:val="center"/>
            </w:pPr>
            <w:r w:rsidRPr="0034722F">
              <w:t>124</w:t>
            </w:r>
          </w:p>
        </w:tc>
      </w:tr>
      <w:tr w:rsidR="00CE26DA" w:rsidRPr="0034722F" w14:paraId="72EE4EAE" w14:textId="77777777" w:rsidTr="00CE26DA">
        <w:trPr>
          <w:jc w:val="center"/>
        </w:trPr>
        <w:tc>
          <w:tcPr>
            <w:tcW w:w="1358" w:type="dxa"/>
            <w:tcBorders>
              <w:left w:val="single" w:sz="4" w:space="0" w:color="auto"/>
              <w:right w:val="single" w:sz="4" w:space="0" w:color="auto"/>
            </w:tcBorders>
            <w:shd w:val="clear" w:color="auto" w:fill="auto"/>
          </w:tcPr>
          <w:p w14:paraId="0BFFB354" w14:textId="77777777" w:rsidR="00CE26DA" w:rsidRPr="00196B11" w:rsidRDefault="00CE26DA" w:rsidP="00CE26DA">
            <w:pPr>
              <w:pStyle w:val="TableContents"/>
              <w:jc w:val="center"/>
              <w:rPr>
                <w:b/>
                <w:bCs/>
              </w:rPr>
            </w:pPr>
            <w:r w:rsidRPr="00196B11">
              <w:rPr>
                <w:b/>
                <w:bCs/>
              </w:rPr>
              <w:t>257</w:t>
            </w:r>
          </w:p>
        </w:tc>
        <w:tc>
          <w:tcPr>
            <w:tcW w:w="1134" w:type="dxa"/>
            <w:tcBorders>
              <w:left w:val="single" w:sz="4" w:space="0" w:color="auto"/>
            </w:tcBorders>
            <w:shd w:val="clear" w:color="auto" w:fill="auto"/>
          </w:tcPr>
          <w:p w14:paraId="6B8F5051" w14:textId="77777777" w:rsidR="00CE26DA" w:rsidRPr="0034722F" w:rsidRDefault="00CE26DA" w:rsidP="00CE26DA">
            <w:pPr>
              <w:pStyle w:val="TableContents"/>
              <w:jc w:val="center"/>
            </w:pPr>
            <w:r w:rsidRPr="0034722F">
              <w:t>76</w:t>
            </w:r>
          </w:p>
        </w:tc>
        <w:tc>
          <w:tcPr>
            <w:tcW w:w="1134" w:type="dxa"/>
            <w:shd w:val="clear" w:color="auto" w:fill="auto"/>
          </w:tcPr>
          <w:p w14:paraId="7409131B" w14:textId="77777777" w:rsidR="00CE26DA" w:rsidRPr="0034722F" w:rsidRDefault="00CE26DA" w:rsidP="00CE26DA">
            <w:pPr>
              <w:pStyle w:val="TableContents"/>
              <w:jc w:val="center"/>
            </w:pPr>
            <w:r w:rsidRPr="0034722F">
              <w:t>54</w:t>
            </w:r>
          </w:p>
        </w:tc>
        <w:tc>
          <w:tcPr>
            <w:tcW w:w="1417" w:type="dxa"/>
            <w:tcBorders>
              <w:right w:val="single" w:sz="4" w:space="0" w:color="auto"/>
            </w:tcBorders>
            <w:shd w:val="clear" w:color="auto" w:fill="auto"/>
          </w:tcPr>
          <w:p w14:paraId="1B2EF15D" w14:textId="77777777" w:rsidR="00CE26DA" w:rsidRPr="0034722F" w:rsidRDefault="00CE26DA" w:rsidP="00CE26DA">
            <w:pPr>
              <w:pStyle w:val="TableContents"/>
              <w:jc w:val="center"/>
            </w:pPr>
            <w:r w:rsidRPr="0034722F">
              <w:t>49</w:t>
            </w:r>
          </w:p>
        </w:tc>
      </w:tr>
      <w:tr w:rsidR="00CE26DA" w:rsidRPr="0034722F" w14:paraId="5207F30C" w14:textId="77777777" w:rsidTr="00CE26DA">
        <w:trPr>
          <w:jc w:val="center"/>
        </w:trPr>
        <w:tc>
          <w:tcPr>
            <w:tcW w:w="1358" w:type="dxa"/>
            <w:tcBorders>
              <w:left w:val="single" w:sz="4" w:space="0" w:color="auto"/>
              <w:right w:val="single" w:sz="4" w:space="0" w:color="auto"/>
            </w:tcBorders>
            <w:shd w:val="clear" w:color="auto" w:fill="auto"/>
          </w:tcPr>
          <w:p w14:paraId="3B4D5782" w14:textId="77777777" w:rsidR="00CE26DA" w:rsidRPr="00196B11" w:rsidRDefault="00CE26DA" w:rsidP="00CE26DA">
            <w:pPr>
              <w:pStyle w:val="TableContents"/>
              <w:jc w:val="center"/>
              <w:rPr>
                <w:b/>
                <w:bCs/>
              </w:rPr>
            </w:pPr>
            <w:r w:rsidRPr="00196B11">
              <w:rPr>
                <w:b/>
                <w:bCs/>
              </w:rPr>
              <w:t>258</w:t>
            </w:r>
          </w:p>
        </w:tc>
        <w:tc>
          <w:tcPr>
            <w:tcW w:w="1134" w:type="dxa"/>
            <w:tcBorders>
              <w:left w:val="single" w:sz="4" w:space="0" w:color="auto"/>
            </w:tcBorders>
            <w:shd w:val="clear" w:color="auto" w:fill="auto"/>
          </w:tcPr>
          <w:p w14:paraId="2122D817" w14:textId="77777777" w:rsidR="00CE26DA" w:rsidRPr="0034722F" w:rsidRDefault="00CE26DA" w:rsidP="00CE26DA">
            <w:pPr>
              <w:pStyle w:val="TableContents"/>
              <w:jc w:val="center"/>
            </w:pPr>
            <w:r w:rsidRPr="0034722F">
              <w:t>73</w:t>
            </w:r>
          </w:p>
        </w:tc>
        <w:tc>
          <w:tcPr>
            <w:tcW w:w="1134" w:type="dxa"/>
            <w:shd w:val="clear" w:color="auto" w:fill="auto"/>
          </w:tcPr>
          <w:p w14:paraId="50C8B73B" w14:textId="77777777" w:rsidR="00CE26DA" w:rsidRPr="0034722F" w:rsidRDefault="00CE26DA" w:rsidP="00CE26DA">
            <w:pPr>
              <w:pStyle w:val="TableContents"/>
              <w:jc w:val="center"/>
            </w:pPr>
            <w:r w:rsidRPr="0034722F">
              <w:t>42</w:t>
            </w:r>
          </w:p>
        </w:tc>
        <w:tc>
          <w:tcPr>
            <w:tcW w:w="1417" w:type="dxa"/>
            <w:tcBorders>
              <w:right w:val="single" w:sz="4" w:space="0" w:color="auto"/>
            </w:tcBorders>
            <w:shd w:val="clear" w:color="auto" w:fill="auto"/>
          </w:tcPr>
          <w:p w14:paraId="3F2A3A36" w14:textId="77777777" w:rsidR="00CE26DA" w:rsidRPr="0034722F" w:rsidRDefault="00CE26DA" w:rsidP="00CE26DA">
            <w:pPr>
              <w:pStyle w:val="TableContents"/>
              <w:jc w:val="center"/>
            </w:pPr>
            <w:r w:rsidRPr="0034722F">
              <w:t>31</w:t>
            </w:r>
          </w:p>
        </w:tc>
      </w:tr>
      <w:tr w:rsidR="00CE26DA" w:rsidRPr="0034722F" w14:paraId="505BD7CF" w14:textId="77777777" w:rsidTr="00CE26DA">
        <w:trPr>
          <w:jc w:val="center"/>
        </w:trPr>
        <w:tc>
          <w:tcPr>
            <w:tcW w:w="1358" w:type="dxa"/>
            <w:tcBorders>
              <w:left w:val="single" w:sz="4" w:space="0" w:color="auto"/>
              <w:right w:val="single" w:sz="4" w:space="0" w:color="auto"/>
            </w:tcBorders>
            <w:shd w:val="clear" w:color="auto" w:fill="auto"/>
          </w:tcPr>
          <w:p w14:paraId="1603ED80" w14:textId="77777777" w:rsidR="00CE26DA" w:rsidRPr="00196B11" w:rsidRDefault="00CE26DA" w:rsidP="00CE26DA">
            <w:pPr>
              <w:pStyle w:val="TableContents"/>
              <w:jc w:val="center"/>
              <w:rPr>
                <w:b/>
                <w:bCs/>
              </w:rPr>
            </w:pPr>
            <w:r w:rsidRPr="00196B11">
              <w:rPr>
                <w:b/>
                <w:bCs/>
              </w:rPr>
              <w:t>259</w:t>
            </w:r>
          </w:p>
        </w:tc>
        <w:tc>
          <w:tcPr>
            <w:tcW w:w="1134" w:type="dxa"/>
            <w:tcBorders>
              <w:left w:val="single" w:sz="4" w:space="0" w:color="auto"/>
            </w:tcBorders>
            <w:shd w:val="clear" w:color="auto" w:fill="auto"/>
          </w:tcPr>
          <w:p w14:paraId="2FBB0EAF" w14:textId="77777777" w:rsidR="00CE26DA" w:rsidRPr="0034722F" w:rsidRDefault="00CE26DA" w:rsidP="00CE26DA">
            <w:pPr>
              <w:pStyle w:val="TableContents"/>
              <w:jc w:val="center"/>
            </w:pPr>
            <w:r w:rsidRPr="0034722F">
              <w:t>89</w:t>
            </w:r>
          </w:p>
        </w:tc>
        <w:tc>
          <w:tcPr>
            <w:tcW w:w="1134" w:type="dxa"/>
            <w:shd w:val="clear" w:color="auto" w:fill="auto"/>
          </w:tcPr>
          <w:p w14:paraId="362F187B" w14:textId="77777777" w:rsidR="00CE26DA" w:rsidRPr="0034722F" w:rsidRDefault="00CE26DA" w:rsidP="00CE26DA">
            <w:pPr>
              <w:pStyle w:val="TableContents"/>
              <w:jc w:val="center"/>
            </w:pPr>
            <w:r w:rsidRPr="0034722F">
              <w:t>52</w:t>
            </w:r>
          </w:p>
        </w:tc>
        <w:tc>
          <w:tcPr>
            <w:tcW w:w="1417" w:type="dxa"/>
            <w:tcBorders>
              <w:right w:val="single" w:sz="4" w:space="0" w:color="auto"/>
            </w:tcBorders>
            <w:shd w:val="clear" w:color="auto" w:fill="auto"/>
          </w:tcPr>
          <w:p w14:paraId="47CAF668" w14:textId="77777777" w:rsidR="00CE26DA" w:rsidRPr="0034722F" w:rsidRDefault="00CE26DA" w:rsidP="00CE26DA">
            <w:pPr>
              <w:pStyle w:val="TableContents"/>
              <w:jc w:val="center"/>
            </w:pPr>
            <w:r w:rsidRPr="0034722F">
              <w:t>54</w:t>
            </w:r>
          </w:p>
        </w:tc>
      </w:tr>
      <w:tr w:rsidR="00CE26DA" w:rsidRPr="0034722F" w14:paraId="33060A5F" w14:textId="77777777" w:rsidTr="00CE26DA">
        <w:trPr>
          <w:jc w:val="center"/>
        </w:trPr>
        <w:tc>
          <w:tcPr>
            <w:tcW w:w="1358" w:type="dxa"/>
            <w:tcBorders>
              <w:left w:val="single" w:sz="4" w:space="0" w:color="auto"/>
              <w:right w:val="single" w:sz="4" w:space="0" w:color="auto"/>
            </w:tcBorders>
            <w:shd w:val="clear" w:color="auto" w:fill="auto"/>
          </w:tcPr>
          <w:p w14:paraId="6E730CD8" w14:textId="77777777" w:rsidR="00CE26DA" w:rsidRPr="00196B11" w:rsidRDefault="00CE26DA" w:rsidP="00CE26DA">
            <w:pPr>
              <w:pStyle w:val="TableContents"/>
              <w:jc w:val="center"/>
              <w:rPr>
                <w:b/>
                <w:bCs/>
              </w:rPr>
            </w:pPr>
            <w:r w:rsidRPr="00196B11">
              <w:rPr>
                <w:b/>
                <w:bCs/>
              </w:rPr>
              <w:t>260</w:t>
            </w:r>
          </w:p>
        </w:tc>
        <w:tc>
          <w:tcPr>
            <w:tcW w:w="1134" w:type="dxa"/>
            <w:tcBorders>
              <w:left w:val="single" w:sz="4" w:space="0" w:color="auto"/>
            </w:tcBorders>
            <w:shd w:val="clear" w:color="auto" w:fill="auto"/>
          </w:tcPr>
          <w:p w14:paraId="4EC0A2D8" w14:textId="77777777" w:rsidR="00CE26DA" w:rsidRPr="0034722F" w:rsidRDefault="00CE26DA" w:rsidP="00CE26DA">
            <w:pPr>
              <w:pStyle w:val="TableContents"/>
              <w:jc w:val="center"/>
            </w:pPr>
            <w:r w:rsidRPr="0034722F">
              <w:t>87</w:t>
            </w:r>
          </w:p>
        </w:tc>
        <w:tc>
          <w:tcPr>
            <w:tcW w:w="1134" w:type="dxa"/>
            <w:shd w:val="clear" w:color="auto" w:fill="auto"/>
          </w:tcPr>
          <w:p w14:paraId="4F34135B" w14:textId="77777777" w:rsidR="00CE26DA" w:rsidRPr="0034722F" w:rsidRDefault="00CE26DA" w:rsidP="00CE26DA">
            <w:pPr>
              <w:pStyle w:val="TableContents"/>
              <w:jc w:val="center"/>
            </w:pPr>
            <w:r w:rsidRPr="0034722F">
              <w:t>56</w:t>
            </w:r>
          </w:p>
        </w:tc>
        <w:tc>
          <w:tcPr>
            <w:tcW w:w="1417" w:type="dxa"/>
            <w:tcBorders>
              <w:right w:val="single" w:sz="4" w:space="0" w:color="auto"/>
            </w:tcBorders>
            <w:shd w:val="clear" w:color="auto" w:fill="auto"/>
          </w:tcPr>
          <w:p w14:paraId="1BD77090" w14:textId="77777777" w:rsidR="00CE26DA" w:rsidRPr="0034722F" w:rsidRDefault="00CE26DA" w:rsidP="00CE26DA">
            <w:pPr>
              <w:pStyle w:val="TableContents"/>
              <w:jc w:val="center"/>
            </w:pPr>
            <w:r w:rsidRPr="0034722F">
              <w:t>52</w:t>
            </w:r>
          </w:p>
        </w:tc>
      </w:tr>
      <w:tr w:rsidR="00CE26DA" w:rsidRPr="0034722F" w14:paraId="543783CF" w14:textId="77777777" w:rsidTr="00CE26DA">
        <w:trPr>
          <w:jc w:val="center"/>
        </w:trPr>
        <w:tc>
          <w:tcPr>
            <w:tcW w:w="1358" w:type="dxa"/>
            <w:tcBorders>
              <w:left w:val="single" w:sz="4" w:space="0" w:color="auto"/>
              <w:right w:val="single" w:sz="4" w:space="0" w:color="auto"/>
            </w:tcBorders>
            <w:shd w:val="clear" w:color="auto" w:fill="auto"/>
          </w:tcPr>
          <w:p w14:paraId="09C8B1FC" w14:textId="77777777" w:rsidR="00CE26DA" w:rsidRPr="00196B11" w:rsidRDefault="00CE26DA" w:rsidP="00CE26DA">
            <w:pPr>
              <w:pStyle w:val="TableContents"/>
              <w:jc w:val="center"/>
              <w:rPr>
                <w:b/>
                <w:bCs/>
              </w:rPr>
            </w:pPr>
            <w:r w:rsidRPr="00196B11">
              <w:rPr>
                <w:b/>
                <w:bCs/>
              </w:rPr>
              <w:t>262</w:t>
            </w:r>
          </w:p>
        </w:tc>
        <w:tc>
          <w:tcPr>
            <w:tcW w:w="1134" w:type="dxa"/>
            <w:tcBorders>
              <w:left w:val="single" w:sz="4" w:space="0" w:color="auto"/>
            </w:tcBorders>
            <w:shd w:val="clear" w:color="auto" w:fill="auto"/>
          </w:tcPr>
          <w:p w14:paraId="7360D15B" w14:textId="77777777" w:rsidR="00CE26DA" w:rsidRPr="0034722F" w:rsidRDefault="00CE26DA" w:rsidP="00CE26DA">
            <w:pPr>
              <w:pStyle w:val="TableContents"/>
              <w:jc w:val="center"/>
            </w:pPr>
            <w:r w:rsidRPr="0034722F">
              <w:t>83</w:t>
            </w:r>
          </w:p>
        </w:tc>
        <w:tc>
          <w:tcPr>
            <w:tcW w:w="1134" w:type="dxa"/>
            <w:shd w:val="clear" w:color="auto" w:fill="auto"/>
          </w:tcPr>
          <w:p w14:paraId="644C94D4" w14:textId="77777777" w:rsidR="00CE26DA" w:rsidRPr="0034722F" w:rsidRDefault="00CE26DA" w:rsidP="00CE26DA">
            <w:pPr>
              <w:pStyle w:val="TableContents"/>
              <w:jc w:val="center"/>
            </w:pPr>
            <w:r w:rsidRPr="0034722F">
              <w:t>51</w:t>
            </w:r>
          </w:p>
        </w:tc>
        <w:tc>
          <w:tcPr>
            <w:tcW w:w="1417" w:type="dxa"/>
            <w:tcBorders>
              <w:right w:val="single" w:sz="4" w:space="0" w:color="auto"/>
            </w:tcBorders>
            <w:shd w:val="clear" w:color="auto" w:fill="auto"/>
          </w:tcPr>
          <w:p w14:paraId="68F6841F" w14:textId="77777777" w:rsidR="00CE26DA" w:rsidRPr="0034722F" w:rsidRDefault="00CE26DA" w:rsidP="00CE26DA">
            <w:pPr>
              <w:pStyle w:val="TableContents"/>
              <w:jc w:val="center"/>
            </w:pPr>
            <w:r w:rsidRPr="0034722F">
              <w:t>49</w:t>
            </w:r>
          </w:p>
        </w:tc>
      </w:tr>
      <w:tr w:rsidR="00CE26DA" w:rsidRPr="0034722F" w14:paraId="73F8E435" w14:textId="77777777" w:rsidTr="00CE26DA">
        <w:trPr>
          <w:jc w:val="center"/>
        </w:trPr>
        <w:tc>
          <w:tcPr>
            <w:tcW w:w="1358" w:type="dxa"/>
            <w:tcBorders>
              <w:left w:val="single" w:sz="4" w:space="0" w:color="auto"/>
              <w:right w:val="single" w:sz="4" w:space="0" w:color="auto"/>
            </w:tcBorders>
            <w:shd w:val="clear" w:color="auto" w:fill="auto"/>
          </w:tcPr>
          <w:p w14:paraId="70C88146" w14:textId="77777777" w:rsidR="00CE26DA" w:rsidRPr="00196B11" w:rsidRDefault="00CE26DA" w:rsidP="00CE26DA">
            <w:pPr>
              <w:pStyle w:val="TableContents"/>
              <w:jc w:val="center"/>
              <w:rPr>
                <w:b/>
                <w:bCs/>
              </w:rPr>
            </w:pPr>
            <w:r w:rsidRPr="00196B11">
              <w:rPr>
                <w:b/>
                <w:bCs/>
              </w:rPr>
              <w:t>263</w:t>
            </w:r>
          </w:p>
        </w:tc>
        <w:tc>
          <w:tcPr>
            <w:tcW w:w="1134" w:type="dxa"/>
            <w:tcBorders>
              <w:left w:val="single" w:sz="4" w:space="0" w:color="auto"/>
            </w:tcBorders>
            <w:shd w:val="clear" w:color="auto" w:fill="auto"/>
          </w:tcPr>
          <w:p w14:paraId="57145BE8" w14:textId="77777777" w:rsidR="00CE26DA" w:rsidRPr="0034722F" w:rsidRDefault="00CE26DA" w:rsidP="00CE26DA">
            <w:pPr>
              <w:pStyle w:val="TableContents"/>
              <w:jc w:val="center"/>
            </w:pPr>
            <w:r w:rsidRPr="0034722F">
              <w:t>106</w:t>
            </w:r>
          </w:p>
        </w:tc>
        <w:tc>
          <w:tcPr>
            <w:tcW w:w="1134" w:type="dxa"/>
            <w:shd w:val="clear" w:color="auto" w:fill="auto"/>
          </w:tcPr>
          <w:p w14:paraId="4316A853" w14:textId="77777777" w:rsidR="00CE26DA" w:rsidRPr="0034722F" w:rsidRDefault="00CE26DA" w:rsidP="00CE26DA">
            <w:pPr>
              <w:pStyle w:val="TableContents"/>
              <w:jc w:val="center"/>
            </w:pPr>
            <w:r w:rsidRPr="0034722F">
              <w:t>56</w:t>
            </w:r>
          </w:p>
        </w:tc>
        <w:tc>
          <w:tcPr>
            <w:tcW w:w="1417" w:type="dxa"/>
            <w:tcBorders>
              <w:right w:val="single" w:sz="4" w:space="0" w:color="auto"/>
            </w:tcBorders>
            <w:shd w:val="clear" w:color="auto" w:fill="auto"/>
          </w:tcPr>
          <w:p w14:paraId="57445836" w14:textId="77777777" w:rsidR="00CE26DA" w:rsidRPr="0034722F" w:rsidRDefault="00CE26DA" w:rsidP="00CE26DA">
            <w:pPr>
              <w:pStyle w:val="TableContents"/>
              <w:jc w:val="center"/>
            </w:pPr>
            <w:r w:rsidRPr="0034722F">
              <w:t>48</w:t>
            </w:r>
          </w:p>
        </w:tc>
      </w:tr>
      <w:tr w:rsidR="00CE26DA" w:rsidRPr="0034722F" w14:paraId="1CD3769D" w14:textId="77777777" w:rsidTr="00CE26DA">
        <w:trPr>
          <w:jc w:val="center"/>
        </w:trPr>
        <w:tc>
          <w:tcPr>
            <w:tcW w:w="1358" w:type="dxa"/>
            <w:tcBorders>
              <w:left w:val="single" w:sz="4" w:space="0" w:color="auto"/>
              <w:right w:val="single" w:sz="4" w:space="0" w:color="auto"/>
            </w:tcBorders>
            <w:shd w:val="clear" w:color="auto" w:fill="auto"/>
          </w:tcPr>
          <w:p w14:paraId="2E57C83B" w14:textId="77777777" w:rsidR="00CE26DA" w:rsidRPr="00196B11" w:rsidRDefault="00CE26DA" w:rsidP="00CE26DA">
            <w:pPr>
              <w:pStyle w:val="TableContents"/>
              <w:jc w:val="center"/>
              <w:rPr>
                <w:b/>
                <w:bCs/>
              </w:rPr>
            </w:pPr>
            <w:r w:rsidRPr="00196B11">
              <w:rPr>
                <w:b/>
                <w:bCs/>
              </w:rPr>
              <w:t>264</w:t>
            </w:r>
          </w:p>
        </w:tc>
        <w:tc>
          <w:tcPr>
            <w:tcW w:w="1134" w:type="dxa"/>
            <w:tcBorders>
              <w:left w:val="single" w:sz="4" w:space="0" w:color="auto"/>
            </w:tcBorders>
            <w:shd w:val="clear" w:color="auto" w:fill="auto"/>
          </w:tcPr>
          <w:p w14:paraId="78A94663" w14:textId="77777777" w:rsidR="00CE26DA" w:rsidRPr="0034722F" w:rsidRDefault="00CE26DA" w:rsidP="00CE26DA">
            <w:pPr>
              <w:pStyle w:val="TableContents"/>
              <w:jc w:val="center"/>
            </w:pPr>
            <w:r w:rsidRPr="0034722F">
              <w:t>94</w:t>
            </w:r>
          </w:p>
        </w:tc>
        <w:tc>
          <w:tcPr>
            <w:tcW w:w="1134" w:type="dxa"/>
            <w:shd w:val="clear" w:color="auto" w:fill="auto"/>
          </w:tcPr>
          <w:p w14:paraId="10FE44B2" w14:textId="77777777" w:rsidR="00CE26DA" w:rsidRPr="0034722F" w:rsidRDefault="00CE26DA" w:rsidP="00CE26DA">
            <w:pPr>
              <w:pStyle w:val="TableContents"/>
              <w:jc w:val="center"/>
            </w:pPr>
            <w:r w:rsidRPr="0034722F">
              <w:t>39</w:t>
            </w:r>
          </w:p>
        </w:tc>
        <w:tc>
          <w:tcPr>
            <w:tcW w:w="1417" w:type="dxa"/>
            <w:tcBorders>
              <w:right w:val="single" w:sz="4" w:space="0" w:color="auto"/>
            </w:tcBorders>
            <w:shd w:val="clear" w:color="auto" w:fill="auto"/>
          </w:tcPr>
          <w:p w14:paraId="059E168B" w14:textId="77777777" w:rsidR="00CE26DA" w:rsidRPr="0034722F" w:rsidRDefault="00CE26DA" w:rsidP="00CE26DA">
            <w:pPr>
              <w:pStyle w:val="TableContents"/>
              <w:jc w:val="center"/>
            </w:pPr>
            <w:r w:rsidRPr="0034722F">
              <w:t>36</w:t>
            </w:r>
          </w:p>
        </w:tc>
      </w:tr>
      <w:tr w:rsidR="00CE26DA" w:rsidRPr="0034722F" w14:paraId="31EC44B4" w14:textId="77777777" w:rsidTr="00CE26DA">
        <w:trPr>
          <w:jc w:val="center"/>
        </w:trPr>
        <w:tc>
          <w:tcPr>
            <w:tcW w:w="1358" w:type="dxa"/>
            <w:tcBorders>
              <w:left w:val="single" w:sz="4" w:space="0" w:color="auto"/>
              <w:right w:val="single" w:sz="4" w:space="0" w:color="auto"/>
            </w:tcBorders>
            <w:shd w:val="clear" w:color="auto" w:fill="auto"/>
          </w:tcPr>
          <w:p w14:paraId="777A2DA3" w14:textId="77777777" w:rsidR="00CE26DA" w:rsidRPr="00196B11" w:rsidRDefault="00CE26DA" w:rsidP="00CE26DA">
            <w:pPr>
              <w:pStyle w:val="TableContents"/>
              <w:jc w:val="center"/>
              <w:rPr>
                <w:b/>
                <w:bCs/>
              </w:rPr>
            </w:pPr>
            <w:r w:rsidRPr="00196B11">
              <w:rPr>
                <w:b/>
                <w:bCs/>
              </w:rPr>
              <w:t>265</w:t>
            </w:r>
          </w:p>
        </w:tc>
        <w:tc>
          <w:tcPr>
            <w:tcW w:w="1134" w:type="dxa"/>
            <w:tcBorders>
              <w:left w:val="single" w:sz="4" w:space="0" w:color="auto"/>
            </w:tcBorders>
            <w:shd w:val="clear" w:color="auto" w:fill="auto"/>
          </w:tcPr>
          <w:p w14:paraId="2535C6CB" w14:textId="77777777" w:rsidR="00CE26DA" w:rsidRPr="0034722F" w:rsidRDefault="00CE26DA" w:rsidP="00CE26DA">
            <w:pPr>
              <w:pStyle w:val="TableContents"/>
              <w:jc w:val="center"/>
            </w:pPr>
            <w:r w:rsidRPr="0034722F">
              <w:t>96</w:t>
            </w:r>
          </w:p>
        </w:tc>
        <w:tc>
          <w:tcPr>
            <w:tcW w:w="1134" w:type="dxa"/>
            <w:shd w:val="clear" w:color="auto" w:fill="auto"/>
          </w:tcPr>
          <w:p w14:paraId="1B1827E6" w14:textId="77777777" w:rsidR="00CE26DA" w:rsidRPr="0034722F" w:rsidRDefault="00CE26DA" w:rsidP="00CE26DA">
            <w:pPr>
              <w:pStyle w:val="TableContents"/>
              <w:jc w:val="center"/>
            </w:pPr>
            <w:r w:rsidRPr="0034722F">
              <w:t>40</w:t>
            </w:r>
          </w:p>
        </w:tc>
        <w:tc>
          <w:tcPr>
            <w:tcW w:w="1417" w:type="dxa"/>
            <w:tcBorders>
              <w:right w:val="single" w:sz="4" w:space="0" w:color="auto"/>
            </w:tcBorders>
            <w:shd w:val="clear" w:color="auto" w:fill="auto"/>
          </w:tcPr>
          <w:p w14:paraId="08BF6758" w14:textId="77777777" w:rsidR="00CE26DA" w:rsidRPr="0034722F" w:rsidRDefault="00CE26DA" w:rsidP="00CE26DA">
            <w:pPr>
              <w:pStyle w:val="TableContents"/>
              <w:jc w:val="center"/>
            </w:pPr>
            <w:r w:rsidRPr="0034722F">
              <w:t>44</w:t>
            </w:r>
          </w:p>
        </w:tc>
      </w:tr>
      <w:tr w:rsidR="00CE26DA" w:rsidRPr="0034722F" w14:paraId="1E4A52B5" w14:textId="77777777" w:rsidTr="00CE26DA">
        <w:trPr>
          <w:jc w:val="center"/>
        </w:trPr>
        <w:tc>
          <w:tcPr>
            <w:tcW w:w="1358" w:type="dxa"/>
            <w:tcBorders>
              <w:left w:val="single" w:sz="4" w:space="0" w:color="auto"/>
              <w:right w:val="single" w:sz="4" w:space="0" w:color="auto"/>
            </w:tcBorders>
            <w:shd w:val="clear" w:color="auto" w:fill="auto"/>
          </w:tcPr>
          <w:p w14:paraId="50148DE6" w14:textId="77777777" w:rsidR="00CE26DA" w:rsidRPr="00196B11" w:rsidRDefault="00CE26DA" w:rsidP="00CE26DA">
            <w:pPr>
              <w:pStyle w:val="TableContents"/>
              <w:jc w:val="center"/>
              <w:rPr>
                <w:b/>
                <w:bCs/>
              </w:rPr>
            </w:pPr>
            <w:r w:rsidRPr="00196B11">
              <w:rPr>
                <w:b/>
                <w:bCs/>
              </w:rPr>
              <w:t>266</w:t>
            </w:r>
          </w:p>
        </w:tc>
        <w:tc>
          <w:tcPr>
            <w:tcW w:w="1134" w:type="dxa"/>
            <w:tcBorders>
              <w:left w:val="single" w:sz="4" w:space="0" w:color="auto"/>
            </w:tcBorders>
            <w:shd w:val="clear" w:color="auto" w:fill="auto"/>
          </w:tcPr>
          <w:p w14:paraId="3F948899" w14:textId="77777777" w:rsidR="00CE26DA" w:rsidRPr="0034722F" w:rsidRDefault="00CE26DA" w:rsidP="00CE26DA">
            <w:pPr>
              <w:pStyle w:val="TableContents"/>
              <w:jc w:val="center"/>
            </w:pPr>
            <w:r w:rsidRPr="0034722F">
              <w:t>84</w:t>
            </w:r>
          </w:p>
        </w:tc>
        <w:tc>
          <w:tcPr>
            <w:tcW w:w="1134" w:type="dxa"/>
            <w:shd w:val="clear" w:color="auto" w:fill="auto"/>
          </w:tcPr>
          <w:p w14:paraId="40491978" w14:textId="77777777" w:rsidR="00CE26DA" w:rsidRPr="0034722F" w:rsidRDefault="00CE26DA" w:rsidP="00CE26DA">
            <w:pPr>
              <w:pStyle w:val="TableContents"/>
              <w:jc w:val="center"/>
            </w:pPr>
            <w:r w:rsidRPr="0034722F">
              <w:t>45</w:t>
            </w:r>
          </w:p>
        </w:tc>
        <w:tc>
          <w:tcPr>
            <w:tcW w:w="1417" w:type="dxa"/>
            <w:tcBorders>
              <w:right w:val="single" w:sz="4" w:space="0" w:color="auto"/>
            </w:tcBorders>
            <w:shd w:val="clear" w:color="auto" w:fill="auto"/>
          </w:tcPr>
          <w:p w14:paraId="4F62D9CC" w14:textId="77777777" w:rsidR="00CE26DA" w:rsidRPr="0034722F" w:rsidRDefault="00CE26DA" w:rsidP="00CE26DA">
            <w:pPr>
              <w:pStyle w:val="TableContents"/>
              <w:jc w:val="center"/>
            </w:pPr>
            <w:r w:rsidRPr="0034722F">
              <w:t>38</w:t>
            </w:r>
          </w:p>
        </w:tc>
      </w:tr>
      <w:tr w:rsidR="00CE26DA" w:rsidRPr="0034722F" w14:paraId="4EA27ACC" w14:textId="77777777" w:rsidTr="00CE26DA">
        <w:trPr>
          <w:jc w:val="center"/>
        </w:trPr>
        <w:tc>
          <w:tcPr>
            <w:tcW w:w="1358" w:type="dxa"/>
            <w:tcBorders>
              <w:left w:val="single" w:sz="4" w:space="0" w:color="auto"/>
              <w:right w:val="single" w:sz="4" w:space="0" w:color="auto"/>
            </w:tcBorders>
            <w:shd w:val="clear" w:color="auto" w:fill="auto"/>
          </w:tcPr>
          <w:p w14:paraId="2453BD4D" w14:textId="77777777" w:rsidR="00CE26DA" w:rsidRPr="00196B11" w:rsidRDefault="00CE26DA" w:rsidP="00CE26DA">
            <w:pPr>
              <w:pStyle w:val="TableContents"/>
              <w:jc w:val="center"/>
              <w:rPr>
                <w:b/>
                <w:bCs/>
              </w:rPr>
            </w:pPr>
            <w:r w:rsidRPr="00196B11">
              <w:rPr>
                <w:b/>
                <w:bCs/>
              </w:rPr>
              <w:t>267</w:t>
            </w:r>
          </w:p>
        </w:tc>
        <w:tc>
          <w:tcPr>
            <w:tcW w:w="1134" w:type="dxa"/>
            <w:tcBorders>
              <w:left w:val="single" w:sz="4" w:space="0" w:color="auto"/>
            </w:tcBorders>
            <w:shd w:val="clear" w:color="auto" w:fill="auto"/>
          </w:tcPr>
          <w:p w14:paraId="3B91FAC1" w14:textId="77777777" w:rsidR="00CE26DA" w:rsidRPr="0034722F" w:rsidRDefault="00CE26DA" w:rsidP="00CE26DA">
            <w:pPr>
              <w:pStyle w:val="TableContents"/>
              <w:jc w:val="center"/>
            </w:pPr>
            <w:r w:rsidRPr="0034722F">
              <w:t>68</w:t>
            </w:r>
          </w:p>
        </w:tc>
        <w:tc>
          <w:tcPr>
            <w:tcW w:w="1134" w:type="dxa"/>
            <w:shd w:val="clear" w:color="auto" w:fill="auto"/>
          </w:tcPr>
          <w:p w14:paraId="6A4D9866" w14:textId="77777777" w:rsidR="00CE26DA" w:rsidRPr="0034722F" w:rsidRDefault="00CE26DA" w:rsidP="00CE26DA">
            <w:pPr>
              <w:pStyle w:val="TableContents"/>
              <w:jc w:val="center"/>
            </w:pPr>
            <w:r w:rsidRPr="0034722F">
              <w:t>41</w:t>
            </w:r>
          </w:p>
        </w:tc>
        <w:tc>
          <w:tcPr>
            <w:tcW w:w="1417" w:type="dxa"/>
            <w:tcBorders>
              <w:right w:val="single" w:sz="4" w:space="0" w:color="auto"/>
            </w:tcBorders>
            <w:shd w:val="clear" w:color="auto" w:fill="auto"/>
          </w:tcPr>
          <w:p w14:paraId="3DDC7C89" w14:textId="77777777" w:rsidR="00CE26DA" w:rsidRPr="0034722F" w:rsidRDefault="00CE26DA" w:rsidP="00CE26DA">
            <w:pPr>
              <w:pStyle w:val="TableContents"/>
              <w:jc w:val="center"/>
            </w:pPr>
            <w:r w:rsidRPr="0034722F">
              <w:t>42</w:t>
            </w:r>
          </w:p>
        </w:tc>
      </w:tr>
      <w:tr w:rsidR="00CE26DA" w:rsidRPr="0034722F" w14:paraId="548FFDF6" w14:textId="77777777" w:rsidTr="00CE26DA">
        <w:trPr>
          <w:jc w:val="center"/>
        </w:trPr>
        <w:tc>
          <w:tcPr>
            <w:tcW w:w="1358" w:type="dxa"/>
            <w:tcBorders>
              <w:left w:val="single" w:sz="4" w:space="0" w:color="auto"/>
              <w:right w:val="single" w:sz="4" w:space="0" w:color="auto"/>
            </w:tcBorders>
            <w:shd w:val="clear" w:color="auto" w:fill="auto"/>
          </w:tcPr>
          <w:p w14:paraId="4A4DB495" w14:textId="77777777" w:rsidR="00CE26DA" w:rsidRPr="00196B11" w:rsidRDefault="00CE26DA" w:rsidP="00CE26DA">
            <w:pPr>
              <w:pStyle w:val="TableContents"/>
              <w:jc w:val="center"/>
              <w:rPr>
                <w:b/>
                <w:bCs/>
              </w:rPr>
            </w:pPr>
            <w:r w:rsidRPr="00196B11">
              <w:rPr>
                <w:b/>
                <w:bCs/>
              </w:rPr>
              <w:t>268</w:t>
            </w:r>
          </w:p>
        </w:tc>
        <w:tc>
          <w:tcPr>
            <w:tcW w:w="1134" w:type="dxa"/>
            <w:tcBorders>
              <w:left w:val="single" w:sz="4" w:space="0" w:color="auto"/>
            </w:tcBorders>
            <w:shd w:val="clear" w:color="auto" w:fill="auto"/>
          </w:tcPr>
          <w:p w14:paraId="2215951E" w14:textId="77777777" w:rsidR="00CE26DA" w:rsidRPr="0034722F" w:rsidRDefault="00CE26DA" w:rsidP="00CE26DA">
            <w:pPr>
              <w:pStyle w:val="TableContents"/>
              <w:jc w:val="center"/>
            </w:pPr>
            <w:r w:rsidRPr="0034722F">
              <w:t>63</w:t>
            </w:r>
          </w:p>
        </w:tc>
        <w:tc>
          <w:tcPr>
            <w:tcW w:w="1134" w:type="dxa"/>
            <w:shd w:val="clear" w:color="auto" w:fill="auto"/>
          </w:tcPr>
          <w:p w14:paraId="31066356" w14:textId="77777777" w:rsidR="00CE26DA" w:rsidRPr="0034722F" w:rsidRDefault="00CE26DA" w:rsidP="00CE26DA">
            <w:pPr>
              <w:pStyle w:val="TableContents"/>
              <w:jc w:val="center"/>
            </w:pPr>
            <w:r w:rsidRPr="0034722F">
              <w:t>36</w:t>
            </w:r>
          </w:p>
        </w:tc>
        <w:tc>
          <w:tcPr>
            <w:tcW w:w="1417" w:type="dxa"/>
            <w:tcBorders>
              <w:right w:val="single" w:sz="4" w:space="0" w:color="auto"/>
            </w:tcBorders>
            <w:shd w:val="clear" w:color="auto" w:fill="auto"/>
          </w:tcPr>
          <w:p w14:paraId="5D1DA000" w14:textId="77777777" w:rsidR="00CE26DA" w:rsidRPr="0034722F" w:rsidRDefault="00CE26DA" w:rsidP="00CE26DA">
            <w:pPr>
              <w:pStyle w:val="TableContents"/>
              <w:jc w:val="center"/>
            </w:pPr>
            <w:r w:rsidRPr="0034722F">
              <w:t>34</w:t>
            </w:r>
          </w:p>
        </w:tc>
      </w:tr>
      <w:tr w:rsidR="00CE26DA" w:rsidRPr="0034722F" w14:paraId="573A84E7" w14:textId="77777777" w:rsidTr="00CE26DA">
        <w:trPr>
          <w:jc w:val="center"/>
        </w:trPr>
        <w:tc>
          <w:tcPr>
            <w:tcW w:w="1358" w:type="dxa"/>
            <w:tcBorders>
              <w:left w:val="single" w:sz="4" w:space="0" w:color="auto"/>
              <w:right w:val="single" w:sz="4" w:space="0" w:color="auto"/>
            </w:tcBorders>
            <w:shd w:val="clear" w:color="auto" w:fill="auto"/>
          </w:tcPr>
          <w:p w14:paraId="330E97AA" w14:textId="77777777" w:rsidR="00CE26DA" w:rsidRPr="00196B11" w:rsidRDefault="00CE26DA" w:rsidP="00CE26DA">
            <w:pPr>
              <w:pStyle w:val="TableContents"/>
              <w:jc w:val="center"/>
              <w:rPr>
                <w:b/>
                <w:bCs/>
              </w:rPr>
            </w:pPr>
            <w:r w:rsidRPr="00196B11">
              <w:rPr>
                <w:b/>
                <w:bCs/>
              </w:rPr>
              <w:t>269</w:t>
            </w:r>
          </w:p>
        </w:tc>
        <w:tc>
          <w:tcPr>
            <w:tcW w:w="1134" w:type="dxa"/>
            <w:tcBorders>
              <w:left w:val="single" w:sz="4" w:space="0" w:color="auto"/>
            </w:tcBorders>
            <w:shd w:val="clear" w:color="auto" w:fill="auto"/>
          </w:tcPr>
          <w:p w14:paraId="51DD31AB" w14:textId="77777777" w:rsidR="00CE26DA" w:rsidRPr="0034722F" w:rsidRDefault="00CE26DA" w:rsidP="00CE26DA">
            <w:pPr>
              <w:pStyle w:val="TableContents"/>
              <w:jc w:val="center"/>
            </w:pPr>
            <w:r w:rsidRPr="0034722F">
              <w:t>60</w:t>
            </w:r>
          </w:p>
        </w:tc>
        <w:tc>
          <w:tcPr>
            <w:tcW w:w="1134" w:type="dxa"/>
            <w:shd w:val="clear" w:color="auto" w:fill="auto"/>
          </w:tcPr>
          <w:p w14:paraId="2DC74FF4" w14:textId="77777777" w:rsidR="00CE26DA" w:rsidRPr="0034722F" w:rsidRDefault="00CE26DA" w:rsidP="00CE26DA">
            <w:pPr>
              <w:pStyle w:val="TableContents"/>
              <w:jc w:val="center"/>
            </w:pPr>
            <w:r w:rsidRPr="0034722F">
              <w:t>37</w:t>
            </w:r>
          </w:p>
        </w:tc>
        <w:tc>
          <w:tcPr>
            <w:tcW w:w="1417" w:type="dxa"/>
            <w:tcBorders>
              <w:right w:val="single" w:sz="4" w:space="0" w:color="auto"/>
            </w:tcBorders>
            <w:shd w:val="clear" w:color="auto" w:fill="auto"/>
          </w:tcPr>
          <w:p w14:paraId="52530D85" w14:textId="77777777" w:rsidR="00CE26DA" w:rsidRPr="0034722F" w:rsidRDefault="00CE26DA" w:rsidP="00CE26DA">
            <w:pPr>
              <w:pStyle w:val="TableContents"/>
              <w:jc w:val="center"/>
            </w:pPr>
            <w:r w:rsidRPr="0034722F">
              <w:t>27</w:t>
            </w:r>
          </w:p>
        </w:tc>
      </w:tr>
      <w:tr w:rsidR="00CE26DA" w:rsidRPr="0034722F" w14:paraId="18CE6240" w14:textId="77777777" w:rsidTr="00CE26DA">
        <w:trPr>
          <w:jc w:val="center"/>
        </w:trPr>
        <w:tc>
          <w:tcPr>
            <w:tcW w:w="1358" w:type="dxa"/>
            <w:tcBorders>
              <w:left w:val="single" w:sz="4" w:space="0" w:color="auto"/>
              <w:right w:val="single" w:sz="4" w:space="0" w:color="auto"/>
            </w:tcBorders>
            <w:shd w:val="clear" w:color="auto" w:fill="auto"/>
          </w:tcPr>
          <w:p w14:paraId="7B0966BC" w14:textId="77777777" w:rsidR="00CE26DA" w:rsidRPr="00196B11" w:rsidRDefault="00CE26DA" w:rsidP="00CE26DA">
            <w:pPr>
              <w:pStyle w:val="TableContents"/>
              <w:jc w:val="center"/>
              <w:rPr>
                <w:b/>
                <w:bCs/>
              </w:rPr>
            </w:pPr>
            <w:r w:rsidRPr="00196B11">
              <w:rPr>
                <w:b/>
                <w:bCs/>
              </w:rPr>
              <w:t>270</w:t>
            </w:r>
          </w:p>
        </w:tc>
        <w:tc>
          <w:tcPr>
            <w:tcW w:w="1134" w:type="dxa"/>
            <w:tcBorders>
              <w:left w:val="single" w:sz="4" w:space="0" w:color="auto"/>
            </w:tcBorders>
            <w:shd w:val="clear" w:color="auto" w:fill="auto"/>
          </w:tcPr>
          <w:p w14:paraId="32B72BD0" w14:textId="77777777" w:rsidR="00CE26DA" w:rsidRPr="0034722F" w:rsidRDefault="00CE26DA" w:rsidP="00CE26DA">
            <w:pPr>
              <w:pStyle w:val="TableContents"/>
              <w:jc w:val="center"/>
            </w:pPr>
            <w:r w:rsidRPr="0034722F">
              <w:t>62</w:t>
            </w:r>
          </w:p>
        </w:tc>
        <w:tc>
          <w:tcPr>
            <w:tcW w:w="1134" w:type="dxa"/>
            <w:shd w:val="clear" w:color="auto" w:fill="auto"/>
          </w:tcPr>
          <w:p w14:paraId="3818AB98" w14:textId="77777777" w:rsidR="00CE26DA" w:rsidRPr="0034722F" w:rsidRDefault="00CE26DA" w:rsidP="00CE26DA">
            <w:pPr>
              <w:pStyle w:val="TableContents"/>
              <w:jc w:val="center"/>
            </w:pPr>
            <w:r w:rsidRPr="0034722F">
              <w:t>26</w:t>
            </w:r>
          </w:p>
        </w:tc>
        <w:tc>
          <w:tcPr>
            <w:tcW w:w="1417" w:type="dxa"/>
            <w:tcBorders>
              <w:right w:val="single" w:sz="4" w:space="0" w:color="auto"/>
            </w:tcBorders>
            <w:shd w:val="clear" w:color="auto" w:fill="auto"/>
          </w:tcPr>
          <w:p w14:paraId="257BC8AD" w14:textId="77777777" w:rsidR="00CE26DA" w:rsidRPr="0034722F" w:rsidRDefault="00CE26DA" w:rsidP="00CE26DA">
            <w:pPr>
              <w:pStyle w:val="TableContents"/>
              <w:jc w:val="center"/>
            </w:pPr>
            <w:r w:rsidRPr="0034722F">
              <w:t>25</w:t>
            </w:r>
          </w:p>
        </w:tc>
      </w:tr>
      <w:tr w:rsidR="00CE26DA" w:rsidRPr="0034722F" w14:paraId="67124B8C" w14:textId="77777777" w:rsidTr="00CE26DA">
        <w:trPr>
          <w:jc w:val="center"/>
        </w:trPr>
        <w:tc>
          <w:tcPr>
            <w:tcW w:w="1358" w:type="dxa"/>
            <w:tcBorders>
              <w:left w:val="single" w:sz="4" w:space="0" w:color="auto"/>
              <w:right w:val="single" w:sz="4" w:space="0" w:color="auto"/>
            </w:tcBorders>
            <w:shd w:val="clear" w:color="auto" w:fill="auto"/>
          </w:tcPr>
          <w:p w14:paraId="409BFD14" w14:textId="77777777" w:rsidR="00CE26DA" w:rsidRPr="00196B11" w:rsidRDefault="00CE26DA" w:rsidP="00CE26DA">
            <w:pPr>
              <w:pStyle w:val="TableContents"/>
              <w:jc w:val="center"/>
              <w:rPr>
                <w:b/>
                <w:bCs/>
              </w:rPr>
            </w:pPr>
            <w:r w:rsidRPr="00196B11">
              <w:rPr>
                <w:b/>
                <w:bCs/>
              </w:rPr>
              <w:t>271</w:t>
            </w:r>
          </w:p>
        </w:tc>
        <w:tc>
          <w:tcPr>
            <w:tcW w:w="1134" w:type="dxa"/>
            <w:tcBorders>
              <w:left w:val="single" w:sz="4" w:space="0" w:color="auto"/>
            </w:tcBorders>
            <w:shd w:val="clear" w:color="auto" w:fill="auto"/>
          </w:tcPr>
          <w:p w14:paraId="3B48BB36" w14:textId="77777777" w:rsidR="00CE26DA" w:rsidRPr="0034722F" w:rsidRDefault="00CE26DA" w:rsidP="00CE26DA">
            <w:pPr>
              <w:pStyle w:val="TableContents"/>
              <w:jc w:val="center"/>
            </w:pPr>
            <w:r w:rsidRPr="0034722F">
              <w:t>57</w:t>
            </w:r>
          </w:p>
        </w:tc>
        <w:tc>
          <w:tcPr>
            <w:tcW w:w="1134" w:type="dxa"/>
            <w:shd w:val="clear" w:color="auto" w:fill="auto"/>
          </w:tcPr>
          <w:p w14:paraId="7042E360" w14:textId="77777777" w:rsidR="00CE26DA" w:rsidRPr="0034722F" w:rsidRDefault="00CE26DA" w:rsidP="00CE26DA">
            <w:pPr>
              <w:pStyle w:val="TableContents"/>
              <w:jc w:val="center"/>
            </w:pPr>
            <w:r w:rsidRPr="0034722F">
              <w:t>39</w:t>
            </w:r>
          </w:p>
        </w:tc>
        <w:tc>
          <w:tcPr>
            <w:tcW w:w="1417" w:type="dxa"/>
            <w:tcBorders>
              <w:right w:val="single" w:sz="4" w:space="0" w:color="auto"/>
            </w:tcBorders>
            <w:shd w:val="clear" w:color="auto" w:fill="auto"/>
          </w:tcPr>
          <w:p w14:paraId="5119D522" w14:textId="77777777" w:rsidR="00CE26DA" w:rsidRPr="0034722F" w:rsidRDefault="00CE26DA" w:rsidP="00CE26DA">
            <w:pPr>
              <w:pStyle w:val="TableContents"/>
              <w:jc w:val="center"/>
            </w:pPr>
            <w:r w:rsidRPr="0034722F">
              <w:t>35</w:t>
            </w:r>
          </w:p>
        </w:tc>
      </w:tr>
      <w:tr w:rsidR="00CE26DA" w:rsidRPr="0034722F" w14:paraId="61FA4CE9" w14:textId="77777777" w:rsidTr="00CE26DA">
        <w:trPr>
          <w:jc w:val="center"/>
        </w:trPr>
        <w:tc>
          <w:tcPr>
            <w:tcW w:w="1358" w:type="dxa"/>
            <w:tcBorders>
              <w:left w:val="single" w:sz="4" w:space="0" w:color="auto"/>
              <w:right w:val="single" w:sz="4" w:space="0" w:color="auto"/>
            </w:tcBorders>
            <w:shd w:val="clear" w:color="auto" w:fill="auto"/>
          </w:tcPr>
          <w:p w14:paraId="43E91DAA" w14:textId="77777777" w:rsidR="00CE26DA" w:rsidRPr="00196B11" w:rsidRDefault="00CE26DA" w:rsidP="00CE26DA">
            <w:pPr>
              <w:pStyle w:val="TableContents"/>
              <w:jc w:val="center"/>
              <w:rPr>
                <w:b/>
                <w:bCs/>
              </w:rPr>
            </w:pPr>
            <w:r w:rsidRPr="00196B11">
              <w:rPr>
                <w:b/>
                <w:bCs/>
              </w:rPr>
              <w:t>272</w:t>
            </w:r>
          </w:p>
        </w:tc>
        <w:tc>
          <w:tcPr>
            <w:tcW w:w="1134" w:type="dxa"/>
            <w:tcBorders>
              <w:left w:val="single" w:sz="4" w:space="0" w:color="auto"/>
            </w:tcBorders>
            <w:shd w:val="clear" w:color="auto" w:fill="auto"/>
          </w:tcPr>
          <w:p w14:paraId="6123DA7F" w14:textId="77777777" w:rsidR="00CE26DA" w:rsidRPr="0034722F" w:rsidRDefault="00CE26DA" w:rsidP="00CE26DA">
            <w:pPr>
              <w:pStyle w:val="TableContents"/>
              <w:jc w:val="center"/>
            </w:pPr>
            <w:r w:rsidRPr="0034722F">
              <w:t>56</w:t>
            </w:r>
          </w:p>
        </w:tc>
        <w:tc>
          <w:tcPr>
            <w:tcW w:w="1134" w:type="dxa"/>
            <w:shd w:val="clear" w:color="auto" w:fill="auto"/>
          </w:tcPr>
          <w:p w14:paraId="37822EE0" w14:textId="77777777" w:rsidR="00CE26DA" w:rsidRPr="0034722F" w:rsidRDefault="00CE26DA" w:rsidP="00CE26DA">
            <w:pPr>
              <w:pStyle w:val="TableContents"/>
              <w:jc w:val="center"/>
            </w:pPr>
            <w:r w:rsidRPr="0034722F">
              <w:t>29</w:t>
            </w:r>
          </w:p>
        </w:tc>
        <w:tc>
          <w:tcPr>
            <w:tcW w:w="1417" w:type="dxa"/>
            <w:tcBorders>
              <w:right w:val="single" w:sz="4" w:space="0" w:color="auto"/>
            </w:tcBorders>
            <w:shd w:val="clear" w:color="auto" w:fill="auto"/>
          </w:tcPr>
          <w:p w14:paraId="184D2111" w14:textId="77777777" w:rsidR="00CE26DA" w:rsidRPr="0034722F" w:rsidRDefault="00CE26DA" w:rsidP="00CE26DA">
            <w:pPr>
              <w:pStyle w:val="TableContents"/>
              <w:jc w:val="center"/>
            </w:pPr>
            <w:r w:rsidRPr="0034722F">
              <w:t>22</w:t>
            </w:r>
          </w:p>
        </w:tc>
      </w:tr>
      <w:tr w:rsidR="00CE26DA" w:rsidRPr="0034722F" w14:paraId="55C4562D" w14:textId="77777777" w:rsidTr="00CE26DA">
        <w:trPr>
          <w:jc w:val="center"/>
        </w:trPr>
        <w:tc>
          <w:tcPr>
            <w:tcW w:w="1358" w:type="dxa"/>
            <w:tcBorders>
              <w:left w:val="single" w:sz="4" w:space="0" w:color="auto"/>
              <w:bottom w:val="double" w:sz="4" w:space="0" w:color="auto"/>
              <w:right w:val="single" w:sz="4" w:space="0" w:color="auto"/>
            </w:tcBorders>
            <w:shd w:val="clear" w:color="auto" w:fill="auto"/>
          </w:tcPr>
          <w:p w14:paraId="5A656846" w14:textId="77777777" w:rsidR="00CE26DA" w:rsidRPr="00196B11" w:rsidRDefault="00CE26DA" w:rsidP="00CE26DA">
            <w:pPr>
              <w:pStyle w:val="TableContents"/>
              <w:jc w:val="center"/>
              <w:rPr>
                <w:b/>
                <w:bCs/>
              </w:rPr>
            </w:pPr>
            <w:r w:rsidRPr="00196B11">
              <w:rPr>
                <w:b/>
                <w:bCs/>
              </w:rPr>
              <w:t>273</w:t>
            </w:r>
          </w:p>
        </w:tc>
        <w:tc>
          <w:tcPr>
            <w:tcW w:w="1134" w:type="dxa"/>
            <w:tcBorders>
              <w:left w:val="single" w:sz="4" w:space="0" w:color="auto"/>
              <w:bottom w:val="double" w:sz="4" w:space="0" w:color="auto"/>
            </w:tcBorders>
            <w:shd w:val="clear" w:color="auto" w:fill="auto"/>
          </w:tcPr>
          <w:p w14:paraId="7F5E3944" w14:textId="77777777" w:rsidR="00CE26DA" w:rsidRPr="0034722F" w:rsidRDefault="00CE26DA" w:rsidP="00CE26DA">
            <w:pPr>
              <w:pStyle w:val="TableContents"/>
              <w:jc w:val="center"/>
            </w:pPr>
            <w:r w:rsidRPr="0034722F">
              <w:t>63</w:t>
            </w:r>
          </w:p>
        </w:tc>
        <w:tc>
          <w:tcPr>
            <w:tcW w:w="1134" w:type="dxa"/>
            <w:tcBorders>
              <w:bottom w:val="double" w:sz="4" w:space="0" w:color="auto"/>
            </w:tcBorders>
            <w:shd w:val="clear" w:color="auto" w:fill="auto"/>
          </w:tcPr>
          <w:p w14:paraId="5CC7DEDC" w14:textId="77777777" w:rsidR="00CE26DA" w:rsidRPr="0034722F" w:rsidRDefault="00CE26DA" w:rsidP="00CE26DA">
            <w:pPr>
              <w:pStyle w:val="TableContents"/>
              <w:jc w:val="center"/>
            </w:pPr>
            <w:r w:rsidRPr="0034722F">
              <w:t>42</w:t>
            </w:r>
          </w:p>
        </w:tc>
        <w:tc>
          <w:tcPr>
            <w:tcW w:w="1417" w:type="dxa"/>
            <w:tcBorders>
              <w:bottom w:val="double" w:sz="4" w:space="0" w:color="auto"/>
              <w:right w:val="single" w:sz="4" w:space="0" w:color="auto"/>
            </w:tcBorders>
            <w:shd w:val="clear" w:color="auto" w:fill="auto"/>
          </w:tcPr>
          <w:p w14:paraId="7ABD932E" w14:textId="77777777" w:rsidR="00CE26DA" w:rsidRPr="0034722F" w:rsidRDefault="00CE26DA" w:rsidP="00CE26DA">
            <w:pPr>
              <w:pStyle w:val="TableContents"/>
              <w:jc w:val="center"/>
            </w:pPr>
            <w:r w:rsidRPr="0034722F">
              <w:t>35</w:t>
            </w:r>
          </w:p>
        </w:tc>
      </w:tr>
      <w:tr w:rsidR="00CE26DA" w:rsidRPr="0034722F" w14:paraId="2D9BE2D2" w14:textId="77777777" w:rsidTr="00CE26DA">
        <w:trPr>
          <w:jc w:val="center"/>
        </w:trPr>
        <w:tc>
          <w:tcPr>
            <w:tcW w:w="1358" w:type="dxa"/>
            <w:tcBorders>
              <w:top w:val="double" w:sz="4" w:space="0" w:color="auto"/>
              <w:left w:val="double" w:sz="4" w:space="0" w:color="auto"/>
              <w:bottom w:val="double" w:sz="4" w:space="0" w:color="auto"/>
              <w:right w:val="double" w:sz="4" w:space="0" w:color="auto"/>
            </w:tcBorders>
            <w:shd w:val="clear" w:color="auto" w:fill="auto"/>
          </w:tcPr>
          <w:p w14:paraId="682AEFF6" w14:textId="77777777" w:rsidR="00CE26DA" w:rsidRPr="0034722F" w:rsidRDefault="00CE26DA" w:rsidP="00CE26DA">
            <w:pPr>
              <w:pStyle w:val="TableContents"/>
              <w:jc w:val="center"/>
              <w:rPr>
                <w:b/>
                <w:bCs/>
              </w:rPr>
            </w:pPr>
            <w:r w:rsidRPr="001B3821">
              <w:rPr>
                <w:b/>
                <w:bCs/>
              </w:rPr>
              <w:t>Total events</w:t>
            </w:r>
          </w:p>
        </w:tc>
        <w:tc>
          <w:tcPr>
            <w:tcW w:w="1134" w:type="dxa"/>
            <w:tcBorders>
              <w:top w:val="double" w:sz="4" w:space="0" w:color="auto"/>
              <w:left w:val="double" w:sz="4" w:space="0" w:color="auto"/>
              <w:bottom w:val="double" w:sz="4" w:space="0" w:color="auto"/>
            </w:tcBorders>
            <w:shd w:val="clear" w:color="auto" w:fill="auto"/>
          </w:tcPr>
          <w:p w14:paraId="5244949F" w14:textId="77777777" w:rsidR="00CE26DA" w:rsidRPr="0034722F" w:rsidRDefault="00CE26DA" w:rsidP="00CE26DA">
            <w:pPr>
              <w:pStyle w:val="TableContents"/>
              <w:jc w:val="center"/>
              <w:rPr>
                <w:b/>
                <w:bCs/>
              </w:rPr>
            </w:pPr>
            <w:r w:rsidRPr="0034722F">
              <w:rPr>
                <w:b/>
                <w:bCs/>
              </w:rPr>
              <w:t>3017</w:t>
            </w:r>
          </w:p>
        </w:tc>
        <w:tc>
          <w:tcPr>
            <w:tcW w:w="1134" w:type="dxa"/>
            <w:tcBorders>
              <w:top w:val="double" w:sz="4" w:space="0" w:color="auto"/>
              <w:bottom w:val="double" w:sz="4" w:space="0" w:color="auto"/>
            </w:tcBorders>
            <w:shd w:val="clear" w:color="auto" w:fill="auto"/>
          </w:tcPr>
          <w:p w14:paraId="2C0672F3" w14:textId="77777777" w:rsidR="00CE26DA" w:rsidRPr="0034722F" w:rsidRDefault="00CE26DA" w:rsidP="00CE26DA">
            <w:pPr>
              <w:pStyle w:val="TableContents"/>
              <w:jc w:val="center"/>
              <w:rPr>
                <w:b/>
                <w:bCs/>
              </w:rPr>
            </w:pPr>
            <w:r w:rsidRPr="0034722F">
              <w:rPr>
                <w:b/>
                <w:bCs/>
              </w:rPr>
              <w:t>1814</w:t>
            </w:r>
          </w:p>
        </w:tc>
        <w:tc>
          <w:tcPr>
            <w:tcW w:w="1417" w:type="dxa"/>
            <w:tcBorders>
              <w:top w:val="double" w:sz="4" w:space="0" w:color="auto"/>
              <w:bottom w:val="double" w:sz="4" w:space="0" w:color="auto"/>
              <w:right w:val="double" w:sz="4" w:space="0" w:color="auto"/>
            </w:tcBorders>
            <w:shd w:val="clear" w:color="auto" w:fill="auto"/>
          </w:tcPr>
          <w:p w14:paraId="0E74B04B" w14:textId="77777777" w:rsidR="00CE26DA" w:rsidRPr="0034722F" w:rsidRDefault="00CE26DA" w:rsidP="00CE26DA">
            <w:pPr>
              <w:pStyle w:val="TableContents"/>
              <w:jc w:val="center"/>
              <w:rPr>
                <w:b/>
                <w:bCs/>
              </w:rPr>
            </w:pPr>
            <w:r w:rsidRPr="0034722F">
              <w:rPr>
                <w:b/>
                <w:bCs/>
              </w:rPr>
              <w:t>1532</w:t>
            </w:r>
          </w:p>
        </w:tc>
      </w:tr>
    </w:tbl>
    <w:p w14:paraId="50596742" w14:textId="4B9D52AA" w:rsidR="00CE26DA" w:rsidRDefault="00CE26DA" w:rsidP="00CE26DA">
      <w:pPr>
        <w:spacing w:before="240"/>
        <w:jc w:val="center"/>
        <w:rPr>
          <w:b/>
          <w:bCs/>
        </w:rPr>
      </w:pPr>
      <w:r w:rsidRPr="00765E52">
        <w:rPr>
          <w:b/>
          <w:bCs/>
        </w:rPr>
        <w:t>Supplementary Table S1:</w:t>
      </w:r>
      <w:r>
        <w:rPr>
          <w:b/>
          <w:bCs/>
        </w:rPr>
        <w:t xml:space="preserve"> </w:t>
      </w:r>
      <w:r w:rsidRPr="0010013A">
        <w:t xml:space="preserve">Number of events detected and selected as a function of the </w:t>
      </w:r>
      <w:r w:rsidR="00EC73E2">
        <w:t>J</w:t>
      </w:r>
      <w:r w:rsidRPr="0010013A">
        <w:t xml:space="preserve">ulian day. On average the number of events detected by template matching is </w:t>
      </w:r>
      <w:r w:rsidR="00647E34">
        <w:t>67</w:t>
      </w:r>
      <w:r w:rsidRPr="0010013A">
        <w:t xml:space="preserve">% larger than the number of events detected and picked in the NSC bulletin. Only 50% of these events were associated </w:t>
      </w:r>
      <w:r w:rsidR="00EC73E2">
        <w:t xml:space="preserve">with </w:t>
      </w:r>
      <w:r w:rsidRPr="0010013A">
        <w:t>more than 8 phases and are considered as high quality events.</w:t>
      </w:r>
    </w:p>
    <w:p w14:paraId="10DB2812" w14:textId="77777777" w:rsidR="00CE26DA" w:rsidRDefault="00CE26DA" w:rsidP="00CE26DA">
      <w:pPr>
        <w:spacing w:before="240"/>
        <w:rPr>
          <w:b/>
          <w:bCs/>
        </w:rPr>
      </w:pPr>
    </w:p>
    <w:p w14:paraId="0362D9B8" w14:textId="4FB46A06" w:rsidR="00CE26DA" w:rsidRDefault="00CE26DA">
      <w:pPr>
        <w:spacing w:before="0" w:after="200" w:line="276" w:lineRule="auto"/>
        <w:rPr>
          <w:sz w:val="32"/>
          <w:szCs w:val="32"/>
        </w:rPr>
      </w:pPr>
    </w:p>
    <w:p w14:paraId="431B90D4" w14:textId="77777777" w:rsidR="00CE26DA" w:rsidRDefault="00CE26DA" w:rsidP="00CE26DA">
      <w:pPr>
        <w:pStyle w:val="Heading2"/>
        <w:numPr>
          <w:ilvl w:val="0"/>
          <w:numId w:val="0"/>
        </w:numPr>
        <w:ind w:left="567"/>
        <w:rPr>
          <w:sz w:val="32"/>
          <w:szCs w:val="32"/>
        </w:rPr>
      </w:pPr>
    </w:p>
    <w:p w14:paraId="128C0797" w14:textId="77777777" w:rsidR="00CE26DA" w:rsidRDefault="00CE26DA" w:rsidP="00CE26DA">
      <w:pPr>
        <w:pStyle w:val="Heading2"/>
        <w:numPr>
          <w:ilvl w:val="0"/>
          <w:numId w:val="0"/>
        </w:numPr>
        <w:ind w:left="567"/>
        <w:rPr>
          <w:sz w:val="32"/>
          <w:szCs w:val="32"/>
        </w:rPr>
      </w:pPr>
    </w:p>
    <w:p w14:paraId="5F02375E" w14:textId="77777777" w:rsidR="00CE26DA" w:rsidRDefault="00CE26DA" w:rsidP="00CE26DA">
      <w:pPr>
        <w:pStyle w:val="Heading2"/>
        <w:numPr>
          <w:ilvl w:val="0"/>
          <w:numId w:val="0"/>
        </w:numPr>
        <w:ind w:left="567"/>
        <w:rPr>
          <w:sz w:val="32"/>
          <w:szCs w:val="32"/>
        </w:rPr>
      </w:pPr>
    </w:p>
    <w:p w14:paraId="3C87E723" w14:textId="77777777" w:rsidR="00CE26DA" w:rsidRDefault="00CE26DA" w:rsidP="00CE26DA">
      <w:pPr>
        <w:pStyle w:val="Heading2"/>
        <w:numPr>
          <w:ilvl w:val="0"/>
          <w:numId w:val="0"/>
        </w:numPr>
        <w:ind w:left="567"/>
        <w:rPr>
          <w:sz w:val="32"/>
          <w:szCs w:val="32"/>
        </w:rPr>
      </w:pPr>
    </w:p>
    <w:p w14:paraId="3769E6BA" w14:textId="16A928D2" w:rsidR="0084773A" w:rsidRPr="00CE26DA" w:rsidRDefault="0084773A" w:rsidP="00CE26DA">
      <w:pPr>
        <w:pStyle w:val="Heading2"/>
        <w:numPr>
          <w:ilvl w:val="0"/>
          <w:numId w:val="0"/>
        </w:numPr>
        <w:ind w:left="567"/>
        <w:rPr>
          <w:sz w:val="32"/>
          <w:szCs w:val="32"/>
        </w:rPr>
      </w:pPr>
      <w:r w:rsidRPr="00CE26DA">
        <w:rPr>
          <w:sz w:val="32"/>
          <w:szCs w:val="32"/>
        </w:rPr>
        <w:t>Synthetic tests</w:t>
      </w:r>
    </w:p>
    <w:p w14:paraId="3F877FCC" w14:textId="78A39590" w:rsidR="0084773A" w:rsidRDefault="0084773A" w:rsidP="0084773A">
      <w:pPr>
        <w:ind w:firstLine="562"/>
        <w:jc w:val="both"/>
      </w:pPr>
      <w:r w:rsidRPr="00921B2F">
        <w:t xml:space="preserve">Synthetic tests were performed in order to determine the robustness of the </w:t>
      </w:r>
      <w:proofErr w:type="spellStart"/>
      <w:r w:rsidRPr="00921B2F">
        <w:t>hypocentral</w:t>
      </w:r>
      <w:proofErr w:type="spellEnd"/>
      <w:r w:rsidRPr="00921B2F">
        <w:t xml:space="preserve"> locations and </w:t>
      </w:r>
      <w:r w:rsidR="003C2166">
        <w:t xml:space="preserve">estimate </w:t>
      </w:r>
      <w:r w:rsidRPr="00921B2F">
        <w:t xml:space="preserve">influence of the biases induced by the network geometries. </w:t>
      </w:r>
      <w:r w:rsidR="003C2166">
        <w:t>We generated s</w:t>
      </w:r>
      <w:r w:rsidRPr="00921B2F">
        <w:t>ynthetic catalogues of earthquakes</w:t>
      </w:r>
      <w:r w:rsidR="003C2166">
        <w:t>,</w:t>
      </w:r>
      <w:r w:rsidRPr="00921B2F">
        <w:t xml:space="preserve"> taking into account the average time and spatial uncertainties </w:t>
      </w:r>
      <w:r w:rsidR="003C2166">
        <w:t xml:space="preserve">associated </w:t>
      </w:r>
      <w:r w:rsidR="00EC73E2">
        <w:t>with</w:t>
      </w:r>
      <w:r w:rsidRPr="00921B2F">
        <w:t xml:space="preserve"> the events manually picked </w:t>
      </w:r>
      <w:r w:rsidR="00A61333">
        <w:t>and located by NSC analysts</w:t>
      </w:r>
      <w:r w:rsidRPr="00921B2F">
        <w:t xml:space="preserve">. The synthetic events were then relocated using a double-difference scheme under </w:t>
      </w:r>
      <w:proofErr w:type="spellStart"/>
      <w:r w:rsidRPr="00921B2F">
        <w:t>HypoDD</w:t>
      </w:r>
      <w:proofErr w:type="spellEnd"/>
      <w:r w:rsidRPr="00921B2F">
        <w:t>, considering the three seismic network geometries available during the seismic crisis</w:t>
      </w:r>
      <w:r w:rsidR="003C2166">
        <w:t xml:space="preserve"> (i.e., with </w:t>
      </w:r>
      <w:r w:rsidR="00A61333">
        <w:t xml:space="preserve">7 closest </w:t>
      </w:r>
      <w:r w:rsidR="003C2166">
        <w:t>NSC stations, with PROK and NSC,</w:t>
      </w:r>
      <w:r w:rsidR="002373ED">
        <w:t xml:space="preserve"> with JL1-3 and NSC, see Fig. S6</w:t>
      </w:r>
      <w:r w:rsidR="003C2166">
        <w:t>)</w:t>
      </w:r>
      <w:r w:rsidRPr="00F47A13">
        <w:t>.</w:t>
      </w:r>
      <w:r>
        <w:t xml:space="preserve"> </w:t>
      </w:r>
    </w:p>
    <w:p w14:paraId="491BD9DB" w14:textId="1859803F" w:rsidR="00CE26DA" w:rsidRDefault="007B4EBD" w:rsidP="0084773A">
      <w:pPr>
        <w:ind w:firstLine="562"/>
        <w:jc w:val="both"/>
      </w:pPr>
      <w:r>
        <w:t>Four</w:t>
      </w:r>
      <w:r w:rsidR="0084773A">
        <w:t xml:space="preserve"> synthetic catalogues of 800 events were generated. Originally, the events are </w:t>
      </w:r>
      <w:proofErr w:type="spellStart"/>
      <w:r w:rsidR="0084773A">
        <w:t>equi</w:t>
      </w:r>
      <w:proofErr w:type="spellEnd"/>
      <w:r w:rsidR="0084773A">
        <w:t>-distributed within a sphere of radius 5 km. In the first synthetic catalogue</w:t>
      </w:r>
      <w:r>
        <w:t xml:space="preserve">, we associated no time nor spatial </w:t>
      </w:r>
      <w:r w:rsidR="002373ED">
        <w:t>locations uncertainties (Fig. S6</w:t>
      </w:r>
      <w:r>
        <w:t xml:space="preserve">, column 1). In the second, </w:t>
      </w:r>
      <w:r w:rsidR="0084773A">
        <w:t>we associated to every event a randomly distributed</w:t>
      </w:r>
      <w:r w:rsidR="003C2166">
        <w:t xml:space="preserve"> average time uncertainty of 0.1</w:t>
      </w:r>
      <w:r w:rsidR="0084773A">
        <w:t xml:space="preserve"> s</w:t>
      </w:r>
      <w:r>
        <w:t xml:space="preserve"> for P and 0.2 s for S phase</w:t>
      </w:r>
      <w:r w:rsidR="00A61333">
        <w:t>s</w:t>
      </w:r>
      <w:r w:rsidR="002373ED">
        <w:t xml:space="preserve"> (Fig. S6</w:t>
      </w:r>
      <w:r>
        <w:t>, column 2). These time uncertainties were</w:t>
      </w:r>
      <w:r w:rsidR="0084773A">
        <w:t xml:space="preserve"> estimated from the </w:t>
      </w:r>
      <w:r w:rsidR="003C2166">
        <w:t xml:space="preserve">comparison between </w:t>
      </w:r>
      <w:r w:rsidR="00A61333">
        <w:t xml:space="preserve">picks performed by independent analysts of a subset of events located in the </w:t>
      </w:r>
      <w:proofErr w:type="spellStart"/>
      <w:r w:rsidR="00A61333">
        <w:t>Himalchuli</w:t>
      </w:r>
      <w:proofErr w:type="spellEnd"/>
      <w:r w:rsidR="00A61333">
        <w:t xml:space="preserve"> area</w:t>
      </w:r>
      <w:r w:rsidR="002373ED">
        <w:t>. In the third (Fig. S6</w:t>
      </w:r>
      <w:r>
        <w:t>, column 3)</w:t>
      </w:r>
      <w:r w:rsidR="0084773A">
        <w:t xml:space="preserve">, we randomly </w:t>
      </w:r>
      <w:r w:rsidR="00A61333">
        <w:t xml:space="preserve">modify the initial location of the synthetic events with </w:t>
      </w:r>
      <w:r>
        <w:t>longitude, latitude and depth uncertainties respectively set at 3 km, 8 km, 10 km, according to the average uncertainties determin</w:t>
      </w:r>
      <w:r w:rsidR="00EC73E2">
        <w:t>ed</w:t>
      </w:r>
      <w:r>
        <w:t xml:space="preserve"> in </w:t>
      </w:r>
      <w:r w:rsidR="00EC73E2">
        <w:t xml:space="preserve">the </w:t>
      </w:r>
      <w:r>
        <w:t xml:space="preserve">NSC </w:t>
      </w:r>
      <w:r w:rsidR="002373ED">
        <w:t>bulletin. In the fourth (Fig. S6</w:t>
      </w:r>
      <w:r>
        <w:t>, column 4)</w:t>
      </w:r>
      <w:r w:rsidR="0084773A">
        <w:t xml:space="preserve">, we </w:t>
      </w:r>
      <w:r>
        <w:t xml:space="preserve">associated </w:t>
      </w:r>
      <w:r w:rsidR="00EC73E2">
        <w:t>with</w:t>
      </w:r>
      <w:r>
        <w:t xml:space="preserve"> every event </w:t>
      </w:r>
      <w:r w:rsidR="0084773A">
        <w:t xml:space="preserve">both time and spatial uncertainties. Every catalogue is then relocated according to our relocation scheme in </w:t>
      </w:r>
      <w:proofErr w:type="spellStart"/>
      <w:r w:rsidR="0084773A">
        <w:t>HypoDD</w:t>
      </w:r>
      <w:proofErr w:type="spellEnd"/>
      <w:r w:rsidR="0084773A">
        <w:t>.</w:t>
      </w:r>
    </w:p>
    <w:p w14:paraId="1A3DF3F3" w14:textId="77777777" w:rsidR="00CE26DA" w:rsidRDefault="00CE26DA">
      <w:pPr>
        <w:spacing w:before="0" w:after="200" w:line="276" w:lineRule="auto"/>
      </w:pPr>
      <w:r>
        <w:br w:type="page"/>
      </w:r>
    </w:p>
    <w:tbl>
      <w:tblPr>
        <w:tblStyle w:val="TableGrid"/>
        <w:tblW w:w="0" w:type="auto"/>
        <w:tblLayout w:type="fixed"/>
        <w:tblLook w:val="04A0" w:firstRow="1" w:lastRow="0" w:firstColumn="1" w:lastColumn="0" w:noHBand="0" w:noVBand="1"/>
      </w:tblPr>
      <w:tblGrid>
        <w:gridCol w:w="9767"/>
      </w:tblGrid>
      <w:tr w:rsidR="009357F4" w14:paraId="0F7D224E" w14:textId="77777777" w:rsidTr="003E1C70">
        <w:trPr>
          <w:trHeight w:val="10763"/>
        </w:trPr>
        <w:tc>
          <w:tcPr>
            <w:tcW w:w="9767" w:type="dxa"/>
          </w:tcPr>
          <w:p w14:paraId="4598BC50" w14:textId="64085C83" w:rsidR="009357F4" w:rsidRPr="00267135" w:rsidRDefault="009357F4" w:rsidP="009357F4">
            <w:pPr>
              <w:jc w:val="center"/>
              <w:rPr>
                <w:sz w:val="20"/>
                <w:szCs w:val="20"/>
              </w:rPr>
            </w:pPr>
            <w:r>
              <w:rPr>
                <w:noProof/>
                <w:sz w:val="20"/>
                <w:szCs w:val="20"/>
                <w:lang w:val="fr-FR" w:eastAsia="fr-FR"/>
              </w:rPr>
              <w:lastRenderedPageBreak/>
              <w:drawing>
                <wp:inline distT="0" distB="0" distL="0" distR="0" wp14:anchorId="2FD1FD89" wp14:editId="36E7AF5B">
                  <wp:extent cx="4800600" cy="66356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tic_test_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8835" cy="6633255"/>
                          </a:xfrm>
                          <a:prstGeom prst="rect">
                            <a:avLst/>
                          </a:prstGeom>
                        </pic:spPr>
                      </pic:pic>
                    </a:graphicData>
                  </a:graphic>
                </wp:inline>
              </w:drawing>
            </w:r>
          </w:p>
        </w:tc>
      </w:tr>
      <w:tr w:rsidR="00267135" w14:paraId="258A89BC" w14:textId="77777777" w:rsidTr="00267135">
        <w:tc>
          <w:tcPr>
            <w:tcW w:w="9767" w:type="dxa"/>
          </w:tcPr>
          <w:p w14:paraId="2A4FFDF5" w14:textId="718A842E" w:rsidR="00267135" w:rsidRPr="00196B11" w:rsidRDefault="00A57A6B" w:rsidP="00267135">
            <w:pPr>
              <w:pStyle w:val="TableContents"/>
            </w:pPr>
            <w:r w:rsidRPr="0084773A">
              <w:rPr>
                <w:b/>
                <w:bCs/>
              </w:rPr>
              <w:t>Figure S</w:t>
            </w:r>
            <w:r w:rsidR="002373ED">
              <w:rPr>
                <w:b/>
                <w:bCs/>
              </w:rPr>
              <w:t>6</w:t>
            </w:r>
            <w:r w:rsidRPr="00921B2F">
              <w:t xml:space="preserve">: </w:t>
            </w:r>
            <w:proofErr w:type="spellStart"/>
            <w:r w:rsidRPr="00196B11">
              <w:t>HypoDD</w:t>
            </w:r>
            <w:proofErr w:type="spellEnd"/>
            <w:r w:rsidRPr="00196B11">
              <w:t xml:space="preserve"> relocation of synthetic events. </w:t>
            </w:r>
            <w:r w:rsidR="003E1C70">
              <w:t>red</w:t>
            </w:r>
            <w:r w:rsidR="00267135" w:rsidRPr="00196B11">
              <w:t>: original location of the events</w:t>
            </w:r>
          </w:p>
          <w:p w14:paraId="2604E9D0" w14:textId="4D7B61E5" w:rsidR="003E1C70" w:rsidRPr="003E1C70" w:rsidRDefault="003E1C70" w:rsidP="00283B7E">
            <w:pPr>
              <w:jc w:val="both"/>
              <w:rPr>
                <w:szCs w:val="24"/>
              </w:rPr>
            </w:pPr>
            <w:r>
              <w:rPr>
                <w:szCs w:val="24"/>
              </w:rPr>
              <w:t>blue</w:t>
            </w:r>
            <w:r w:rsidR="00267135" w:rsidRPr="00196B11">
              <w:rPr>
                <w:szCs w:val="24"/>
              </w:rPr>
              <w:t>: relocated events</w:t>
            </w:r>
            <w:r>
              <w:rPr>
                <w:szCs w:val="24"/>
              </w:rPr>
              <w:t>. Column 1: synthetic events – no uncertainties 2: with</w:t>
            </w:r>
            <w:r w:rsidR="00283B7E">
              <w:rPr>
                <w:szCs w:val="24"/>
              </w:rPr>
              <w:t xml:space="preserve"> picking</w:t>
            </w:r>
            <w:r>
              <w:rPr>
                <w:szCs w:val="24"/>
              </w:rPr>
              <w:t xml:space="preserve"> time uncertainties, 3: with </w:t>
            </w:r>
            <w:r w:rsidR="00283B7E">
              <w:rPr>
                <w:szCs w:val="24"/>
              </w:rPr>
              <w:t xml:space="preserve">initial </w:t>
            </w:r>
            <w:r>
              <w:rPr>
                <w:szCs w:val="24"/>
              </w:rPr>
              <w:t xml:space="preserve">location uncertainties, 4: with both time and location uncertainties. Row a/ with </w:t>
            </w:r>
            <w:r w:rsidR="00283B7E">
              <w:rPr>
                <w:szCs w:val="24"/>
              </w:rPr>
              <w:t xml:space="preserve">only 7 closest </w:t>
            </w:r>
            <w:r>
              <w:rPr>
                <w:szCs w:val="24"/>
              </w:rPr>
              <w:t>NSC stations used for the location of earthquakes, b/with PROK complementing NSC stations, c/ with JL1-3 in addition to NSC stations.</w:t>
            </w:r>
            <w:r w:rsidR="00283B7E">
              <w:rPr>
                <w:szCs w:val="24"/>
              </w:rPr>
              <w:t xml:space="preserve"> Used stations shown as red triangles in the inset figures.</w:t>
            </w:r>
          </w:p>
        </w:tc>
      </w:tr>
    </w:tbl>
    <w:p w14:paraId="7D789BF3" w14:textId="5F5EF039" w:rsidR="00765E52" w:rsidRDefault="00765E52" w:rsidP="00765E52"/>
    <w:p w14:paraId="1AB36CD3" w14:textId="77777777" w:rsidR="00DE3A7B" w:rsidRDefault="00DE3A7B" w:rsidP="00654E8F">
      <w:pPr>
        <w:spacing w:before="240"/>
        <w:rPr>
          <w:b/>
          <w:bCs/>
          <w:sz w:val="32"/>
          <w:szCs w:val="32"/>
        </w:rPr>
      </w:pPr>
    </w:p>
    <w:p w14:paraId="7A7A8299" w14:textId="33A6A277" w:rsidR="004120C4" w:rsidRPr="00DE3A7B" w:rsidRDefault="00DE3A7B" w:rsidP="00654E8F">
      <w:pPr>
        <w:spacing w:before="240"/>
        <w:rPr>
          <w:b/>
          <w:bCs/>
          <w:sz w:val="32"/>
          <w:szCs w:val="32"/>
        </w:rPr>
      </w:pPr>
      <w:r w:rsidRPr="00DE3A7B">
        <w:rPr>
          <w:b/>
          <w:bCs/>
          <w:sz w:val="32"/>
          <w:szCs w:val="32"/>
        </w:rPr>
        <w:t>Focal mechanisms</w:t>
      </w:r>
    </w:p>
    <w:p w14:paraId="768F2D5C" w14:textId="17BE80EE" w:rsidR="0074328D" w:rsidRPr="0074328D" w:rsidRDefault="0074328D" w:rsidP="00DE3A7B">
      <w:pPr>
        <w:jc w:val="both"/>
      </w:pPr>
      <w:r w:rsidRPr="0074328D">
        <w:t xml:space="preserve">We first tried a waveform inversion at regional distances for a list of 5 of the largest earthquakes that occurred during the crisis in 2017. None were recorded at </w:t>
      </w:r>
      <w:proofErr w:type="spellStart"/>
      <w:r w:rsidRPr="0074328D">
        <w:t>teleseismic</w:t>
      </w:r>
      <w:proofErr w:type="spellEnd"/>
      <w:r w:rsidRPr="0074328D">
        <w:t xml:space="preserve"> distances. Their signals at KKN, the nearest permanent broadband station installed 90 km from the cluster, were not good enough for a waveform inversion. </w:t>
      </w:r>
    </w:p>
    <w:p w14:paraId="196213C6" w14:textId="6B92438F" w:rsidR="00DE3A7B" w:rsidRPr="0074328D" w:rsidRDefault="00407791" w:rsidP="00DE3A7B">
      <w:pPr>
        <w:jc w:val="both"/>
      </w:pPr>
      <w:r w:rsidRPr="0074328D">
        <w:t xml:space="preserve">We </w:t>
      </w:r>
      <w:r w:rsidR="0074328D" w:rsidRPr="0074328D">
        <w:t xml:space="preserve">therefore </w:t>
      </w:r>
      <w:r w:rsidRPr="0074328D">
        <w:t>picked and documented the first motion polarities of the direct P-wave</w:t>
      </w:r>
      <w:r w:rsidR="0074328D" w:rsidRPr="0074328D">
        <w:t xml:space="preserve">. For most of the largest earthquakes selected, the signals are not very impulsive and the polarities are difficult to ascertain. Furthermore, for all of them, the distribution of the polarities on the focal sphere is far from optimal, due to the large azimuthal gap, the range of </w:t>
      </w:r>
      <w:proofErr w:type="spellStart"/>
      <w:r w:rsidR="0074328D" w:rsidRPr="0074328D">
        <w:t>hypocentral</w:t>
      </w:r>
      <w:proofErr w:type="spellEnd"/>
      <w:r w:rsidR="0074328D" w:rsidRPr="0074328D">
        <w:t xml:space="preserve"> distances covered by the stations and the shallow depths of the earthquakes. </w:t>
      </w:r>
      <w:r w:rsidR="00DE3A7B" w:rsidRPr="0074328D">
        <w:t>Besides, earthquakes of the swarm are located at shallow depths (</w:t>
      </w:r>
      <w:r w:rsidR="0074328D" w:rsidRPr="0074328D">
        <w:t xml:space="preserve">frequently </w:t>
      </w:r>
      <w:r w:rsidR="00DE3A7B" w:rsidRPr="0074328D">
        <w:t>&lt;5km) resulting in a complex radiation pattern around the earthquake source.</w:t>
      </w:r>
    </w:p>
    <w:p w14:paraId="0D4EF720" w14:textId="3A6B30F4" w:rsidR="0074328D" w:rsidRPr="0074328D" w:rsidRDefault="0074328D" w:rsidP="0074328D">
      <w:pPr>
        <w:jc w:val="both"/>
      </w:pPr>
      <w:r w:rsidRPr="0074328D">
        <w:t xml:space="preserve">However, the idea was to validate or invalidate possible fault geometries based on the observed polarities. Considering that earthquakes of one same swarm would be all located on a single fault and resulting from a characteristic tectonic movement, we would assume to find a common mechanism for all earthquakes of the </w:t>
      </w:r>
      <w:proofErr w:type="spellStart"/>
      <w:r w:rsidRPr="0074328D">
        <w:t>Himalchuli</w:t>
      </w:r>
      <w:proofErr w:type="spellEnd"/>
      <w:r w:rsidRPr="0074328D">
        <w:t xml:space="preserve"> seismic swarm.  This assumption would result in a repeating, either positive or negative, direction of the first motion polarity for all earthquakes at one station. For two of the largest events of the swarm (the </w:t>
      </w:r>
      <w:proofErr w:type="spellStart"/>
      <w:r w:rsidRPr="0074328D">
        <w:t>MLv</w:t>
      </w:r>
      <w:proofErr w:type="spellEnd"/>
      <w:r w:rsidRPr="0074328D">
        <w:t xml:space="preserve"> 3.5 and 3.1 that occurred in 2017, resp. on </w:t>
      </w:r>
      <w:r w:rsidR="00EC73E2">
        <w:t>A</w:t>
      </w:r>
      <w:r w:rsidRPr="0074328D">
        <w:t xml:space="preserve">ugust 26th and </w:t>
      </w:r>
      <w:r w:rsidR="00EC73E2">
        <w:t>A</w:t>
      </w:r>
      <w:r w:rsidRPr="0074328D">
        <w:t>ugust 29</w:t>
      </w:r>
      <w:r w:rsidRPr="0074328D">
        <w:rPr>
          <w:vertAlign w:val="superscript"/>
        </w:rPr>
        <w:t>th</w:t>
      </w:r>
      <w:r w:rsidRPr="0074328D">
        <w:t xml:space="preserve">), we estimated five polarities of the P-wave. Finally, two of them, estimated at DANN and JIRN stations, are contradicting from one event </w:t>
      </w:r>
      <w:r w:rsidR="002373ED">
        <w:t>to the other (Figure S7</w:t>
      </w:r>
      <w:r w:rsidRPr="0074328D">
        <w:t xml:space="preserve">). </w:t>
      </w:r>
    </w:p>
    <w:p w14:paraId="32F13DEA" w14:textId="77777777" w:rsidR="00DE3A7B" w:rsidRDefault="00DE3A7B" w:rsidP="00DE3A7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DE3A7B" w14:paraId="6F6137BD" w14:textId="77777777" w:rsidTr="00DE3A7B">
        <w:tc>
          <w:tcPr>
            <w:tcW w:w="9767" w:type="dxa"/>
          </w:tcPr>
          <w:p w14:paraId="1B7D7662" w14:textId="77777777" w:rsidR="00DE3A7B" w:rsidRDefault="00DE3A7B" w:rsidP="00DE3A7B">
            <w:pPr>
              <w:jc w:val="center"/>
            </w:pPr>
          </w:p>
          <w:p w14:paraId="47DB0554" w14:textId="08E1C3F4" w:rsidR="00DE3A7B" w:rsidRDefault="00C65FC7" w:rsidP="00DE3A7B">
            <w:pPr>
              <w:jc w:val="center"/>
            </w:pPr>
            <w:r>
              <w:rPr>
                <w:noProof/>
                <w:lang w:val="fr-FR" w:eastAsia="fr-FR"/>
              </w:rPr>
              <w:lastRenderedPageBreak/>
              <w:drawing>
                <wp:inline distT="0" distB="0" distL="0" distR="0" wp14:anchorId="5827212F" wp14:editId="5D4082BB">
                  <wp:extent cx="6208323" cy="5719864"/>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4">
                            <a:extLst>
                              <a:ext uri="{28A0092B-C50C-407E-A947-70E740481C1C}">
                                <a14:useLocalDpi xmlns:a14="http://schemas.microsoft.com/office/drawing/2010/main" val="0"/>
                              </a:ext>
                            </a:extLst>
                          </a:blip>
                          <a:srcRect t="12471" b="16338"/>
                          <a:stretch/>
                        </pic:blipFill>
                        <pic:spPr bwMode="auto">
                          <a:xfrm>
                            <a:off x="0" y="0"/>
                            <a:ext cx="6208395" cy="5719930"/>
                          </a:xfrm>
                          <a:prstGeom prst="rect">
                            <a:avLst/>
                          </a:prstGeom>
                          <a:ln>
                            <a:noFill/>
                          </a:ln>
                          <a:extLst>
                            <a:ext uri="{53640926-AAD7-44D8-BBD7-CCE9431645EC}">
                              <a14:shadowObscured xmlns:a14="http://schemas.microsoft.com/office/drawing/2010/main"/>
                            </a:ext>
                          </a:extLst>
                        </pic:spPr>
                      </pic:pic>
                    </a:graphicData>
                  </a:graphic>
                </wp:inline>
              </w:drawing>
            </w:r>
          </w:p>
          <w:p w14:paraId="4CFBB525" w14:textId="5899D2BB" w:rsidR="00DE3A7B" w:rsidRDefault="00DE3A7B" w:rsidP="00EC73E2"/>
        </w:tc>
      </w:tr>
      <w:tr w:rsidR="00DE3A7B" w:rsidRPr="007D7B4E" w14:paraId="59E4F024" w14:textId="77777777" w:rsidTr="00DE3A7B">
        <w:tc>
          <w:tcPr>
            <w:tcW w:w="9767" w:type="dxa"/>
          </w:tcPr>
          <w:p w14:paraId="7FA43728" w14:textId="212B4095" w:rsidR="00DE3A7B" w:rsidRPr="007D7B4E" w:rsidRDefault="00DE3A7B" w:rsidP="00E859C6">
            <w:pPr>
              <w:jc w:val="both"/>
            </w:pPr>
            <w:r w:rsidRPr="007D7B4E">
              <w:rPr>
                <w:b/>
              </w:rPr>
              <w:lastRenderedPageBreak/>
              <w:t>Figure S</w:t>
            </w:r>
            <w:proofErr w:type="gramStart"/>
            <w:r w:rsidR="002373ED" w:rsidRPr="007D7B4E">
              <w:rPr>
                <w:b/>
              </w:rPr>
              <w:t>7</w:t>
            </w:r>
            <w:r w:rsidRPr="007D7B4E">
              <w:t> :</w:t>
            </w:r>
            <w:proofErr w:type="gramEnd"/>
            <w:r w:rsidRPr="007D7B4E">
              <w:t xml:space="preserve"> First motion polarities of the direct P-wave projected on the lower focal sphere for two of the largest events within the </w:t>
            </w:r>
            <w:proofErr w:type="spellStart"/>
            <w:r w:rsidRPr="007D7B4E">
              <w:t>Himalchuli</w:t>
            </w:r>
            <w:proofErr w:type="spellEnd"/>
            <w:r w:rsidRPr="007D7B4E">
              <w:t xml:space="preserve"> seismic swarm (a) Event of </w:t>
            </w:r>
            <w:proofErr w:type="spellStart"/>
            <w:r w:rsidRPr="007D7B4E">
              <w:t>M</w:t>
            </w:r>
            <w:r w:rsidRPr="007D7B4E">
              <w:rPr>
                <w:vertAlign w:val="subscript"/>
              </w:rPr>
              <w:t>L</w:t>
            </w:r>
            <w:r w:rsidRPr="007D7B4E">
              <w:t>v</w:t>
            </w:r>
            <w:proofErr w:type="spellEnd"/>
            <w:r w:rsidRPr="007D7B4E">
              <w:t xml:space="preserve"> 3.5 oc</w:t>
            </w:r>
            <w:r w:rsidR="00C65FC7" w:rsidRPr="007D7B4E">
              <w:t>c</w:t>
            </w:r>
            <w:r w:rsidRPr="007D7B4E">
              <w:t xml:space="preserve">urring on 2017, </w:t>
            </w:r>
            <w:r w:rsidR="00C65FC7" w:rsidRPr="007D7B4E">
              <w:t>A</w:t>
            </w:r>
            <w:r w:rsidRPr="007D7B4E">
              <w:t>ugust 26</w:t>
            </w:r>
            <w:r w:rsidRPr="007D7B4E">
              <w:rPr>
                <w:vertAlign w:val="superscript"/>
              </w:rPr>
              <w:t>th</w:t>
            </w:r>
            <w:r w:rsidRPr="007D7B4E">
              <w:t xml:space="preserve"> (b) Event of </w:t>
            </w:r>
            <w:proofErr w:type="spellStart"/>
            <w:r w:rsidRPr="007D7B4E">
              <w:t>MLv</w:t>
            </w:r>
            <w:proofErr w:type="spellEnd"/>
            <w:r w:rsidRPr="007D7B4E">
              <w:t xml:space="preserve"> 3.1 oc</w:t>
            </w:r>
            <w:r w:rsidR="00C65FC7" w:rsidRPr="007D7B4E">
              <w:t>c</w:t>
            </w:r>
            <w:r w:rsidRPr="007D7B4E">
              <w:t xml:space="preserve">urring on 2017, </w:t>
            </w:r>
            <w:r w:rsidR="00C65FC7" w:rsidRPr="007D7B4E">
              <w:t>A</w:t>
            </w:r>
            <w:r w:rsidRPr="007D7B4E">
              <w:t>ugust 29</w:t>
            </w:r>
            <w:r w:rsidRPr="007D7B4E">
              <w:rPr>
                <w:vertAlign w:val="superscript"/>
              </w:rPr>
              <w:t>th</w:t>
            </w:r>
            <w:r w:rsidRPr="007D7B4E">
              <w:t xml:space="preserve">. </w:t>
            </w:r>
            <w:r w:rsidR="00C65FC7" w:rsidRPr="007D7B4E">
              <w:t>Full circles</w:t>
            </w:r>
            <w:r w:rsidRPr="007D7B4E">
              <w:t xml:space="preserve"> represent a compressive/positive polarity and empty </w:t>
            </w:r>
            <w:r w:rsidR="00C65FC7" w:rsidRPr="007D7B4E">
              <w:t>circles</w:t>
            </w:r>
            <w:r w:rsidRPr="007D7B4E">
              <w:t xml:space="preserve"> represent a dilatational/negative polarity.  Signals of the same two events recorded on the vertical component of the closest station (PROK) zoomed on the onset of the</w:t>
            </w:r>
            <w:r w:rsidR="00407791" w:rsidRPr="007D7B4E">
              <w:t xml:space="preserve"> P-wave presenting respectively</w:t>
            </w:r>
            <w:r w:rsidRPr="007D7B4E">
              <w:t>: (c) a relatively impulsive dilatational (negative) polarity (d) an emergent negative polarity.</w:t>
            </w:r>
          </w:p>
        </w:tc>
      </w:tr>
    </w:tbl>
    <w:p w14:paraId="1B860BD1" w14:textId="77777777" w:rsidR="00DE3A7B" w:rsidRPr="007D7B4E" w:rsidRDefault="00DE3A7B" w:rsidP="00DE3A7B">
      <w:pPr>
        <w:jc w:val="both"/>
      </w:pPr>
    </w:p>
    <w:p w14:paraId="4BF302E1" w14:textId="77777777" w:rsidR="00E859C6" w:rsidRPr="007D7B4E" w:rsidRDefault="00DE3A7B" w:rsidP="00DE3A7B">
      <w:pPr>
        <w:spacing w:before="0" w:after="200" w:line="276" w:lineRule="auto"/>
        <w:rPr>
          <w:b/>
          <w:bCs/>
          <w:sz w:val="32"/>
          <w:szCs w:val="32"/>
        </w:rPr>
      </w:pPr>
      <w:r w:rsidRPr="007D7B4E">
        <w:rPr>
          <w:b/>
          <w:bCs/>
          <w:sz w:val="32"/>
          <w:szCs w:val="32"/>
        </w:rPr>
        <w:br w:type="page"/>
      </w:r>
    </w:p>
    <w:p w14:paraId="20E34C1A" w14:textId="4F01CAB1" w:rsidR="00E859C6" w:rsidRPr="007D7B4E" w:rsidRDefault="00AC3363" w:rsidP="00DE3A7B">
      <w:pPr>
        <w:spacing w:before="0" w:after="200" w:line="276" w:lineRule="auto"/>
        <w:rPr>
          <w:b/>
          <w:bCs/>
          <w:sz w:val="32"/>
          <w:szCs w:val="32"/>
        </w:rPr>
      </w:pPr>
      <w:r w:rsidRPr="007D7B4E">
        <w:rPr>
          <w:b/>
          <w:bCs/>
          <w:sz w:val="32"/>
          <w:szCs w:val="32"/>
        </w:rPr>
        <w:lastRenderedPageBreak/>
        <w:t>Imagery</w:t>
      </w:r>
    </w:p>
    <w:p w14:paraId="5E371C77" w14:textId="77777777" w:rsidR="0003253C" w:rsidRPr="007D7B4E" w:rsidRDefault="0003253C" w:rsidP="0003253C">
      <w:pPr>
        <w:spacing w:before="0" w:after="200" w:line="276" w:lineRule="auto"/>
        <w:jc w:val="both"/>
        <w:rPr>
          <w:bCs/>
          <w:szCs w:val="24"/>
        </w:rPr>
      </w:pPr>
      <w:r w:rsidRPr="007D7B4E">
        <w:rPr>
          <w:bCs/>
          <w:szCs w:val="24"/>
        </w:rPr>
        <w:t xml:space="preserve">We visually inspected the images available under </w:t>
      </w:r>
      <w:proofErr w:type="spellStart"/>
      <w:r w:rsidRPr="007D7B4E">
        <w:rPr>
          <w:bCs/>
          <w:szCs w:val="24"/>
        </w:rPr>
        <w:t>GoogleEarth</w:t>
      </w:r>
      <w:proofErr w:type="spellEnd"/>
      <w:r w:rsidRPr="007D7B4E">
        <w:rPr>
          <w:bCs/>
          <w:szCs w:val="24"/>
        </w:rPr>
        <w:t>™ and under the world’s imagery map from the ArcGIS</w:t>
      </w:r>
      <w:proofErr w:type="gramStart"/>
      <w:r w:rsidRPr="007D7B4E">
        <w:rPr>
          <w:bCs/>
          <w:szCs w:val="24"/>
        </w:rPr>
        <w:t xml:space="preserve">™  </w:t>
      </w:r>
      <w:proofErr w:type="spellStart"/>
      <w:r w:rsidRPr="007D7B4E">
        <w:rPr>
          <w:bCs/>
          <w:szCs w:val="24"/>
        </w:rPr>
        <w:t>Wayback</w:t>
      </w:r>
      <w:proofErr w:type="spellEnd"/>
      <w:proofErr w:type="gramEnd"/>
      <w:r w:rsidRPr="007D7B4E">
        <w:rPr>
          <w:bCs/>
          <w:szCs w:val="24"/>
        </w:rPr>
        <w:t xml:space="preserve"> imagery of the world, “a digital archive providing users with access to the different versions of World imagery created over time”. The images on which we focused our attention are listed below:</w:t>
      </w:r>
    </w:p>
    <w:tbl>
      <w:tblPr>
        <w:tblStyle w:val="TableGrid"/>
        <w:tblW w:w="0" w:type="auto"/>
        <w:tblLook w:val="04A0" w:firstRow="1" w:lastRow="0" w:firstColumn="1" w:lastColumn="0" w:noHBand="0" w:noVBand="1"/>
      </w:tblPr>
      <w:tblGrid>
        <w:gridCol w:w="3305"/>
        <w:gridCol w:w="3306"/>
        <w:gridCol w:w="3306"/>
      </w:tblGrid>
      <w:tr w:rsidR="007D7B4E" w:rsidRPr="007D7B4E" w14:paraId="7DC4335F" w14:textId="77777777" w:rsidTr="0003253C">
        <w:tc>
          <w:tcPr>
            <w:tcW w:w="3305" w:type="dxa"/>
          </w:tcPr>
          <w:p w14:paraId="4CB4F0EA" w14:textId="4DEB3343" w:rsidR="0003253C" w:rsidRPr="007D7B4E" w:rsidRDefault="0003253C" w:rsidP="0003253C">
            <w:pPr>
              <w:spacing w:before="0" w:after="200" w:line="276" w:lineRule="auto"/>
              <w:jc w:val="both"/>
              <w:rPr>
                <w:bCs/>
                <w:szCs w:val="24"/>
              </w:rPr>
            </w:pPr>
            <w:r w:rsidRPr="007D7B4E">
              <w:rPr>
                <w:bCs/>
                <w:szCs w:val="24"/>
              </w:rPr>
              <w:t>Source</w:t>
            </w:r>
          </w:p>
        </w:tc>
        <w:tc>
          <w:tcPr>
            <w:tcW w:w="3306" w:type="dxa"/>
          </w:tcPr>
          <w:p w14:paraId="548B11DB" w14:textId="263A793B" w:rsidR="0003253C" w:rsidRPr="007D7B4E" w:rsidRDefault="0003253C" w:rsidP="0003253C">
            <w:pPr>
              <w:spacing w:before="0" w:after="200" w:line="276" w:lineRule="auto"/>
              <w:jc w:val="both"/>
              <w:rPr>
                <w:bCs/>
                <w:szCs w:val="24"/>
              </w:rPr>
            </w:pPr>
            <w:r w:rsidRPr="007D7B4E">
              <w:rPr>
                <w:bCs/>
                <w:szCs w:val="24"/>
              </w:rPr>
              <w:t>Acquisition Date</w:t>
            </w:r>
          </w:p>
        </w:tc>
        <w:tc>
          <w:tcPr>
            <w:tcW w:w="3306" w:type="dxa"/>
          </w:tcPr>
          <w:p w14:paraId="7638D805" w14:textId="59DC7A85" w:rsidR="0003253C" w:rsidRPr="007D7B4E" w:rsidRDefault="0003253C" w:rsidP="0003253C">
            <w:pPr>
              <w:spacing w:before="0" w:after="200" w:line="276" w:lineRule="auto"/>
              <w:jc w:val="both"/>
              <w:rPr>
                <w:bCs/>
                <w:szCs w:val="24"/>
              </w:rPr>
            </w:pPr>
            <w:r w:rsidRPr="007D7B4E">
              <w:rPr>
                <w:bCs/>
                <w:szCs w:val="24"/>
              </w:rPr>
              <w:t>Resolution</w:t>
            </w:r>
          </w:p>
        </w:tc>
      </w:tr>
      <w:tr w:rsidR="007D7B4E" w:rsidRPr="007D7B4E" w14:paraId="11D17EDF" w14:textId="77777777" w:rsidTr="0003253C">
        <w:tc>
          <w:tcPr>
            <w:tcW w:w="3305" w:type="dxa"/>
          </w:tcPr>
          <w:p w14:paraId="6AF3B194" w14:textId="27777B06" w:rsidR="0003253C" w:rsidRPr="007D7B4E" w:rsidRDefault="0003253C" w:rsidP="0003253C">
            <w:pPr>
              <w:spacing w:before="0" w:after="200" w:line="276" w:lineRule="auto"/>
              <w:jc w:val="both"/>
              <w:rPr>
                <w:bCs/>
                <w:szCs w:val="24"/>
              </w:rPr>
            </w:pPr>
            <w:proofErr w:type="spellStart"/>
            <w:r w:rsidRPr="007D7B4E">
              <w:rPr>
                <w:bCs/>
                <w:szCs w:val="24"/>
              </w:rPr>
              <w:t>Geoeye</w:t>
            </w:r>
            <w:proofErr w:type="spellEnd"/>
            <w:r w:rsidRPr="007D7B4E">
              <w:rPr>
                <w:bCs/>
                <w:szCs w:val="24"/>
              </w:rPr>
              <w:t xml:space="preserve"> (</w:t>
            </w:r>
            <w:proofErr w:type="spellStart"/>
            <w:r w:rsidRPr="007D7B4E">
              <w:rPr>
                <w:bCs/>
                <w:szCs w:val="24"/>
              </w:rPr>
              <w:t>Ikonos</w:t>
            </w:r>
            <w:proofErr w:type="spellEnd"/>
            <w:r w:rsidRPr="007D7B4E">
              <w:rPr>
                <w:bCs/>
                <w:szCs w:val="24"/>
              </w:rPr>
              <w:t>)</w:t>
            </w:r>
          </w:p>
        </w:tc>
        <w:tc>
          <w:tcPr>
            <w:tcW w:w="3306" w:type="dxa"/>
          </w:tcPr>
          <w:p w14:paraId="21F07487" w14:textId="7C3E8785" w:rsidR="0003253C" w:rsidRPr="007D7B4E" w:rsidRDefault="0003253C" w:rsidP="0003253C">
            <w:pPr>
              <w:spacing w:before="0" w:after="200" w:line="276" w:lineRule="auto"/>
              <w:jc w:val="both"/>
              <w:rPr>
                <w:bCs/>
                <w:szCs w:val="24"/>
              </w:rPr>
            </w:pPr>
            <w:r w:rsidRPr="007D7B4E">
              <w:rPr>
                <w:bCs/>
                <w:szCs w:val="24"/>
              </w:rPr>
              <w:t>22/01/2009</w:t>
            </w:r>
          </w:p>
        </w:tc>
        <w:tc>
          <w:tcPr>
            <w:tcW w:w="3306" w:type="dxa"/>
          </w:tcPr>
          <w:p w14:paraId="20B318F7" w14:textId="659476FB" w:rsidR="0003253C" w:rsidRPr="007D7B4E" w:rsidRDefault="0003253C" w:rsidP="0003253C">
            <w:pPr>
              <w:spacing w:before="0" w:after="200" w:line="276" w:lineRule="auto"/>
              <w:jc w:val="both"/>
              <w:rPr>
                <w:bCs/>
                <w:szCs w:val="24"/>
              </w:rPr>
            </w:pPr>
            <w:r w:rsidRPr="007D7B4E">
              <w:rPr>
                <w:bCs/>
                <w:szCs w:val="24"/>
              </w:rPr>
              <w:t>1 m</w:t>
            </w:r>
          </w:p>
        </w:tc>
      </w:tr>
      <w:tr w:rsidR="007D7B4E" w:rsidRPr="007D7B4E" w14:paraId="527E4029" w14:textId="77777777" w:rsidTr="0003253C">
        <w:tc>
          <w:tcPr>
            <w:tcW w:w="3305" w:type="dxa"/>
          </w:tcPr>
          <w:p w14:paraId="2CFCDAE6" w14:textId="06DD720D" w:rsidR="0003253C" w:rsidRPr="007D7B4E" w:rsidRDefault="0003253C" w:rsidP="0003253C">
            <w:pPr>
              <w:spacing w:before="0" w:after="200" w:line="276" w:lineRule="auto"/>
              <w:jc w:val="both"/>
              <w:rPr>
                <w:bCs/>
                <w:szCs w:val="24"/>
              </w:rPr>
            </w:pPr>
            <w:r w:rsidRPr="007D7B4E">
              <w:rPr>
                <w:bCs/>
                <w:szCs w:val="24"/>
              </w:rPr>
              <w:t>Digital globe WV01</w:t>
            </w:r>
          </w:p>
        </w:tc>
        <w:tc>
          <w:tcPr>
            <w:tcW w:w="3306" w:type="dxa"/>
          </w:tcPr>
          <w:p w14:paraId="7B6671A2" w14:textId="6FB6D9AA" w:rsidR="0003253C" w:rsidRPr="007D7B4E" w:rsidRDefault="0003253C" w:rsidP="0003253C">
            <w:pPr>
              <w:spacing w:before="0" w:after="200" w:line="276" w:lineRule="auto"/>
              <w:jc w:val="both"/>
              <w:rPr>
                <w:bCs/>
                <w:szCs w:val="24"/>
              </w:rPr>
            </w:pPr>
            <w:r w:rsidRPr="007D7B4E">
              <w:rPr>
                <w:bCs/>
                <w:szCs w:val="24"/>
              </w:rPr>
              <w:t>09/12/2009</w:t>
            </w:r>
          </w:p>
        </w:tc>
        <w:tc>
          <w:tcPr>
            <w:tcW w:w="3306" w:type="dxa"/>
          </w:tcPr>
          <w:p w14:paraId="24224A04" w14:textId="533A1E03" w:rsidR="0003253C" w:rsidRPr="007D7B4E" w:rsidRDefault="0003253C" w:rsidP="0003253C">
            <w:pPr>
              <w:spacing w:before="0" w:after="200" w:line="276" w:lineRule="auto"/>
              <w:jc w:val="both"/>
              <w:rPr>
                <w:bCs/>
                <w:szCs w:val="24"/>
              </w:rPr>
            </w:pPr>
            <w:r w:rsidRPr="007D7B4E">
              <w:rPr>
                <w:bCs/>
                <w:szCs w:val="24"/>
              </w:rPr>
              <w:t>0,5m</w:t>
            </w:r>
          </w:p>
        </w:tc>
      </w:tr>
      <w:tr w:rsidR="007D7B4E" w:rsidRPr="007D7B4E" w14:paraId="577BDFDF" w14:textId="77777777" w:rsidTr="0003253C">
        <w:tc>
          <w:tcPr>
            <w:tcW w:w="3305" w:type="dxa"/>
          </w:tcPr>
          <w:p w14:paraId="50705463" w14:textId="5223FC35" w:rsidR="0003253C" w:rsidRPr="007D7B4E" w:rsidRDefault="0003253C" w:rsidP="0003253C">
            <w:pPr>
              <w:spacing w:before="0" w:after="200" w:line="276" w:lineRule="auto"/>
              <w:jc w:val="both"/>
              <w:rPr>
                <w:bCs/>
                <w:szCs w:val="24"/>
              </w:rPr>
            </w:pPr>
            <w:r w:rsidRPr="007D7B4E">
              <w:rPr>
                <w:bCs/>
                <w:szCs w:val="24"/>
              </w:rPr>
              <w:t>Digital globe (GE1)</w:t>
            </w:r>
          </w:p>
        </w:tc>
        <w:tc>
          <w:tcPr>
            <w:tcW w:w="3306" w:type="dxa"/>
          </w:tcPr>
          <w:p w14:paraId="00623E99" w14:textId="79903CFC" w:rsidR="0003253C" w:rsidRPr="007D7B4E" w:rsidRDefault="0003253C" w:rsidP="0003253C">
            <w:pPr>
              <w:spacing w:before="0" w:after="200" w:line="276" w:lineRule="auto"/>
              <w:jc w:val="both"/>
              <w:rPr>
                <w:bCs/>
                <w:szCs w:val="24"/>
              </w:rPr>
            </w:pPr>
            <w:r w:rsidRPr="007D7B4E">
              <w:rPr>
                <w:bCs/>
                <w:szCs w:val="24"/>
              </w:rPr>
              <w:t>30/12/2011</w:t>
            </w:r>
          </w:p>
        </w:tc>
        <w:tc>
          <w:tcPr>
            <w:tcW w:w="3306" w:type="dxa"/>
          </w:tcPr>
          <w:p w14:paraId="540824E2" w14:textId="30DEABAD" w:rsidR="0003253C" w:rsidRPr="007D7B4E" w:rsidRDefault="0003253C" w:rsidP="0003253C">
            <w:pPr>
              <w:spacing w:before="0" w:after="200" w:line="276" w:lineRule="auto"/>
              <w:jc w:val="both"/>
              <w:rPr>
                <w:bCs/>
                <w:szCs w:val="24"/>
              </w:rPr>
            </w:pPr>
            <w:r w:rsidRPr="007D7B4E">
              <w:rPr>
                <w:bCs/>
                <w:szCs w:val="24"/>
              </w:rPr>
              <w:t>0,46 m</w:t>
            </w:r>
          </w:p>
        </w:tc>
      </w:tr>
      <w:tr w:rsidR="0003253C" w:rsidRPr="007D7B4E" w14:paraId="466FB489" w14:textId="77777777" w:rsidTr="0003253C">
        <w:tc>
          <w:tcPr>
            <w:tcW w:w="3305" w:type="dxa"/>
          </w:tcPr>
          <w:p w14:paraId="46485A35" w14:textId="19614B63" w:rsidR="0003253C" w:rsidRPr="007D7B4E" w:rsidRDefault="0003253C" w:rsidP="0003253C">
            <w:pPr>
              <w:spacing w:before="0" w:after="200" w:line="276" w:lineRule="auto"/>
              <w:jc w:val="both"/>
              <w:rPr>
                <w:bCs/>
                <w:szCs w:val="24"/>
              </w:rPr>
            </w:pPr>
            <w:r w:rsidRPr="007D7B4E">
              <w:rPr>
                <w:bCs/>
                <w:szCs w:val="24"/>
              </w:rPr>
              <w:t>Maxar (WV03)</w:t>
            </w:r>
          </w:p>
        </w:tc>
        <w:tc>
          <w:tcPr>
            <w:tcW w:w="3306" w:type="dxa"/>
          </w:tcPr>
          <w:p w14:paraId="60B9882E" w14:textId="3C11A3B7" w:rsidR="0003253C" w:rsidRPr="007D7B4E" w:rsidRDefault="0003253C" w:rsidP="0003253C">
            <w:pPr>
              <w:spacing w:before="0" w:after="200" w:line="276" w:lineRule="auto"/>
              <w:jc w:val="both"/>
              <w:rPr>
                <w:bCs/>
                <w:szCs w:val="24"/>
              </w:rPr>
            </w:pPr>
            <w:r w:rsidRPr="007D7B4E">
              <w:rPr>
                <w:bCs/>
                <w:szCs w:val="24"/>
              </w:rPr>
              <w:t>20/10/2017</w:t>
            </w:r>
          </w:p>
        </w:tc>
        <w:tc>
          <w:tcPr>
            <w:tcW w:w="3306" w:type="dxa"/>
          </w:tcPr>
          <w:p w14:paraId="48AA4040" w14:textId="47F0A470" w:rsidR="0003253C" w:rsidRPr="007D7B4E" w:rsidRDefault="0003253C" w:rsidP="0003253C">
            <w:pPr>
              <w:spacing w:before="0" w:after="200" w:line="276" w:lineRule="auto"/>
              <w:jc w:val="both"/>
              <w:rPr>
                <w:bCs/>
                <w:szCs w:val="24"/>
              </w:rPr>
            </w:pPr>
            <w:r w:rsidRPr="007D7B4E">
              <w:rPr>
                <w:bCs/>
                <w:szCs w:val="24"/>
              </w:rPr>
              <w:t>0,31m</w:t>
            </w:r>
          </w:p>
        </w:tc>
      </w:tr>
    </w:tbl>
    <w:p w14:paraId="6F465297" w14:textId="006EBDC4" w:rsidR="0003253C" w:rsidRPr="007D7B4E" w:rsidRDefault="0003253C" w:rsidP="0003253C">
      <w:pPr>
        <w:spacing w:before="0" w:after="200" w:line="276" w:lineRule="auto"/>
        <w:jc w:val="both"/>
        <w:rPr>
          <w:bCs/>
          <w:szCs w:val="24"/>
        </w:rPr>
      </w:pPr>
    </w:p>
    <w:p w14:paraId="3739B51C" w14:textId="07FD6011" w:rsidR="0003253C" w:rsidRPr="007D7B4E" w:rsidRDefault="0003253C" w:rsidP="0003253C">
      <w:pPr>
        <w:spacing w:before="0" w:after="200" w:line="276" w:lineRule="auto"/>
        <w:jc w:val="both"/>
        <w:rPr>
          <w:bCs/>
          <w:szCs w:val="24"/>
        </w:rPr>
      </w:pPr>
      <w:r w:rsidRPr="007D7B4E">
        <w:rPr>
          <w:bCs/>
          <w:szCs w:val="24"/>
        </w:rPr>
        <w:t xml:space="preserve">The best images available in google earth™ in the area were acquired on 30/05/2014 and the 21/02/2016. </w:t>
      </w:r>
    </w:p>
    <w:p w14:paraId="517E4BF3" w14:textId="178DC3FA" w:rsidR="00D4137B" w:rsidRPr="007D7B4E" w:rsidRDefault="00D4137B" w:rsidP="00D4137B">
      <w:pPr>
        <w:spacing w:line="480" w:lineRule="auto"/>
        <w:ind w:firstLine="567"/>
        <w:jc w:val="both"/>
        <w:rPr>
          <w:shd w:val="clear" w:color="auto" w:fill="FFFFFF"/>
        </w:rPr>
      </w:pPr>
      <w:r w:rsidRPr="007D7B4E">
        <w:rPr>
          <w:shd w:val="clear" w:color="auto" w:fill="FFFFFF"/>
        </w:rPr>
        <w:t xml:space="preserve">We compared the images acquired before / after the Gorkha earthquake and the swarm’s development. Note that no good image was available posterior to 20/10/2017. We had a look first in the immediate vicinity of the seismic swarm (the black box on Figure S5b corresponds to the area where the seismicity of the third week of August 2017 was relocated) as well as along the whole valley that develops along the southern slopes of the </w:t>
      </w:r>
      <w:proofErr w:type="spellStart"/>
      <w:r w:rsidRPr="007D7B4E">
        <w:rPr>
          <w:shd w:val="clear" w:color="auto" w:fill="FFFFFF"/>
        </w:rPr>
        <w:t>Himalchuli</w:t>
      </w:r>
      <w:proofErr w:type="spellEnd"/>
      <w:r w:rsidRPr="007D7B4E">
        <w:rPr>
          <w:shd w:val="clear" w:color="auto" w:fill="FFFFFF"/>
        </w:rPr>
        <w:t xml:space="preserve"> mountain range.</w:t>
      </w:r>
    </w:p>
    <w:p w14:paraId="75347FAB" w14:textId="5DC29F86" w:rsidR="00D4137B" w:rsidRPr="007D7B4E" w:rsidRDefault="00D4137B" w:rsidP="00D4137B">
      <w:pPr>
        <w:spacing w:line="480" w:lineRule="auto"/>
        <w:jc w:val="both"/>
      </w:pPr>
      <w:r w:rsidRPr="007D7B4E">
        <w:t>All the images are freely available, have been accessed on April 26 2021 for the last time, and will allow the reader to access the data we used. Figure S</w:t>
      </w:r>
      <w:r w:rsidR="002373ED" w:rsidRPr="007D7B4E">
        <w:t>8</w:t>
      </w:r>
      <w:r w:rsidRPr="007D7B4E">
        <w:t xml:space="preserve"> illustrates one of these acquisition</w:t>
      </w:r>
      <w:r w:rsidR="002373ED" w:rsidRPr="007D7B4E">
        <w:t>s</w:t>
      </w:r>
      <w:r w:rsidRPr="007D7B4E">
        <w:t xml:space="preserve">. Bedding, schistosity, fabrics are visible in multiple zones despite the snow and ice coverage.  </w:t>
      </w:r>
    </w:p>
    <w:p w14:paraId="2AF7ECBE" w14:textId="524E6173" w:rsidR="00F24EAF" w:rsidRPr="007D7B4E" w:rsidRDefault="00F24EAF">
      <w:pPr>
        <w:spacing w:before="0" w:after="200" w:line="276" w:lineRule="auto"/>
        <w:rPr>
          <w:bCs/>
          <w:szCs w:val="24"/>
        </w:rPr>
      </w:pPr>
    </w:p>
    <w:p w14:paraId="23FD6C18" w14:textId="4C289D19" w:rsidR="00D4137B" w:rsidRPr="007D7B4E" w:rsidRDefault="00D4137B">
      <w:pPr>
        <w:spacing w:before="0" w:after="200" w:line="276" w:lineRule="auto"/>
        <w:rPr>
          <w:bCs/>
          <w:szCs w:val="24"/>
        </w:rPr>
      </w:pPr>
    </w:p>
    <w:p w14:paraId="4D1FB3C1" w14:textId="543FCDA0" w:rsidR="00D4137B" w:rsidRPr="007D7B4E" w:rsidRDefault="00D4137B">
      <w:pPr>
        <w:spacing w:before="0" w:after="200" w:line="276" w:lineRule="auto"/>
        <w:rPr>
          <w:bCs/>
          <w:szCs w:val="24"/>
        </w:rPr>
      </w:pPr>
    </w:p>
    <w:p w14:paraId="24C25578" w14:textId="4BC1BD44" w:rsidR="00D4137B" w:rsidRPr="007D7B4E" w:rsidRDefault="00D4137B" w:rsidP="00D4137B">
      <w:pPr>
        <w:spacing w:line="480" w:lineRule="auto"/>
        <w:ind w:firstLine="567"/>
        <w:jc w:val="both"/>
      </w:pPr>
      <w:r w:rsidRPr="007D7B4E">
        <w:rPr>
          <w:noProof/>
          <w:lang w:val="fr-FR" w:eastAsia="fr-FR"/>
        </w:rPr>
        <w:lastRenderedPageBreak/>
        <w:drawing>
          <wp:inline distT="0" distB="0" distL="0" distR="0" wp14:anchorId="4E55AE31" wp14:editId="48086039">
            <wp:extent cx="5756910" cy="3766820"/>
            <wp:effectExtent l="0" t="0" r="0" b="5080"/>
            <wp:docPr id="1" name="Image 1" descr="Une image contenant arbre, extérieur, neig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arbre, extérieur, neige, natur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766820"/>
                    </a:xfrm>
                    <a:prstGeom prst="rect">
                      <a:avLst/>
                    </a:prstGeom>
                  </pic:spPr>
                </pic:pic>
              </a:graphicData>
            </a:graphic>
          </wp:inline>
        </w:drawing>
      </w:r>
      <w:r w:rsidRPr="007D7B4E">
        <w:t xml:space="preserve"> Figure S</w:t>
      </w:r>
      <w:r w:rsidR="002373ED" w:rsidRPr="007D7B4E">
        <w:t>8</w:t>
      </w:r>
      <w:r w:rsidRPr="007D7B4E">
        <w:t>: Maxar (WV03) image @ 0,31m resolution acquired on the 20/10/2017.</w:t>
      </w:r>
      <w:r w:rsidRPr="007D7B4E">
        <w:rPr>
          <w:shd w:val="clear" w:color="auto" w:fill="FFFFFF"/>
        </w:rPr>
        <w:t xml:space="preserve"> Black box corresponds to the area where the seismicity of the third week of August 2017 was relocated</w:t>
      </w:r>
      <w:r w:rsidRPr="007D7B4E">
        <w:t xml:space="preserve">. The full resolution is freely available at </w:t>
      </w:r>
      <w:hyperlink r:id="rId16" w:history="1">
        <w:r w:rsidRPr="007D7B4E">
          <w:rPr>
            <w:rStyle w:val="Hyperlink"/>
            <w:color w:val="auto"/>
          </w:rPr>
          <w:t>https://livingatlas.arcgis.com/wayback/</w:t>
        </w:r>
      </w:hyperlink>
      <w:r w:rsidRPr="007D7B4E">
        <w:t xml:space="preserve"> and on Bing maps https://www.bing.com/maps.</w:t>
      </w:r>
    </w:p>
    <w:p w14:paraId="2EC05D26" w14:textId="77777777" w:rsidR="00D4137B" w:rsidRPr="007D7B4E" w:rsidRDefault="00D4137B">
      <w:pPr>
        <w:spacing w:before="0" w:after="200" w:line="276" w:lineRule="auto"/>
        <w:rPr>
          <w:bCs/>
          <w:szCs w:val="24"/>
        </w:rPr>
      </w:pPr>
    </w:p>
    <w:p w14:paraId="70393FE4" w14:textId="77777777" w:rsidR="00F24EAF" w:rsidRPr="007D7B4E" w:rsidRDefault="00F24EAF">
      <w:pPr>
        <w:spacing w:before="0" w:after="200" w:line="276" w:lineRule="auto"/>
        <w:rPr>
          <w:bCs/>
          <w:szCs w:val="24"/>
        </w:rPr>
      </w:pPr>
    </w:p>
    <w:p w14:paraId="26508225" w14:textId="5F551260" w:rsidR="00F24EAF" w:rsidRPr="007D7B4E" w:rsidRDefault="00F24EAF">
      <w:pPr>
        <w:spacing w:before="0" w:after="200" w:line="276" w:lineRule="auto"/>
        <w:rPr>
          <w:bCs/>
          <w:szCs w:val="24"/>
        </w:rPr>
      </w:pPr>
      <w:r w:rsidRPr="007D7B4E">
        <w:rPr>
          <w:bCs/>
          <w:szCs w:val="24"/>
        </w:rPr>
        <w:br w:type="page"/>
      </w:r>
    </w:p>
    <w:p w14:paraId="5DAED327" w14:textId="77777777" w:rsidR="00E859C6" w:rsidRPr="007D7B4E" w:rsidRDefault="00E859C6" w:rsidP="00F24EAF">
      <w:pPr>
        <w:spacing w:before="0" w:after="200" w:line="276" w:lineRule="auto"/>
        <w:jc w:val="both"/>
        <w:rPr>
          <w:bCs/>
          <w:szCs w:val="24"/>
        </w:rPr>
      </w:pPr>
    </w:p>
    <w:p w14:paraId="420282FD" w14:textId="4AEB4E65" w:rsidR="004120C4" w:rsidRPr="00FE1B7D" w:rsidRDefault="004120C4" w:rsidP="00DE3A7B">
      <w:pPr>
        <w:spacing w:before="0" w:after="200" w:line="276" w:lineRule="auto"/>
        <w:rPr>
          <w:b/>
          <w:bCs/>
          <w:sz w:val="32"/>
          <w:szCs w:val="32"/>
          <w:u w:val="single"/>
        </w:rPr>
      </w:pPr>
      <w:r w:rsidRPr="007D7B4E">
        <w:rPr>
          <w:b/>
          <w:bCs/>
          <w:sz w:val="32"/>
          <w:szCs w:val="32"/>
        </w:rPr>
        <w:t xml:space="preserve">Method </w:t>
      </w:r>
      <w:r w:rsidR="00F1561E" w:rsidRPr="007D7B4E">
        <w:rPr>
          <w:b/>
          <w:bCs/>
          <w:sz w:val="32"/>
          <w:szCs w:val="32"/>
        </w:rPr>
        <w:t>1</w:t>
      </w:r>
      <w:r w:rsidRPr="007D7B4E">
        <w:rPr>
          <w:b/>
          <w:bCs/>
          <w:sz w:val="32"/>
          <w:szCs w:val="32"/>
        </w:rPr>
        <w:t xml:space="preserve">: </w:t>
      </w:r>
      <w:r w:rsidR="00FE1B7D" w:rsidRPr="007D7B4E">
        <w:rPr>
          <w:b/>
          <w:bCs/>
          <w:sz w:val="32"/>
          <w:szCs w:val="32"/>
        </w:rPr>
        <w:t>Modelling</w:t>
      </w:r>
      <w:r w:rsidRPr="007D7B4E">
        <w:rPr>
          <w:b/>
          <w:bCs/>
          <w:sz w:val="32"/>
          <w:szCs w:val="32"/>
        </w:rPr>
        <w:t xml:space="preserve"> the solid Earth response to </w:t>
      </w:r>
      <w:r w:rsidR="00671126" w:rsidRPr="007D7B4E">
        <w:rPr>
          <w:b/>
          <w:bCs/>
          <w:sz w:val="32"/>
          <w:szCs w:val="32"/>
        </w:rPr>
        <w:t xml:space="preserve">global and regional </w:t>
      </w:r>
      <w:r w:rsidRPr="00FE1B7D">
        <w:rPr>
          <w:b/>
          <w:bCs/>
          <w:sz w:val="32"/>
          <w:szCs w:val="32"/>
        </w:rPr>
        <w:t>surface loads</w:t>
      </w:r>
      <w:r w:rsidRPr="00FE1B7D">
        <w:rPr>
          <w:b/>
          <w:bCs/>
          <w:sz w:val="32"/>
          <w:szCs w:val="32"/>
          <w:u w:val="single"/>
        </w:rPr>
        <w:t xml:space="preserve"> </w:t>
      </w:r>
    </w:p>
    <w:p w14:paraId="7567FFB2" w14:textId="6B8F66AC" w:rsidR="004120C4" w:rsidRPr="00FE1B7D" w:rsidRDefault="004120C4" w:rsidP="004120C4">
      <w:pPr>
        <w:pStyle w:val="NormalWeb"/>
        <w:jc w:val="both"/>
      </w:pPr>
      <w:r w:rsidRPr="00FE1B7D">
        <w:t>We compute surface displacements, strain and stress fields induced by variations of surface loading derived from GRACE using a numerical model based on the load and the Love numbers theory. We compute surface displacements, strain and stress induced by a unit load for each spherical harmonic of a decomposition of the GRACE derived load by solving equations describing the elastic deformation of a self-gravitating spherical Earth. We then combine results for each spherical harmonic to obtain surface displacements, strain and stress fields induced by the global surface loading at a given time, longitude, latitude</w:t>
      </w:r>
      <w:r w:rsidR="00B325E8">
        <w:t>,</w:t>
      </w:r>
      <w:r w:rsidRPr="00FE1B7D">
        <w:t xml:space="preserve"> and depth. </w:t>
      </w:r>
    </w:p>
    <w:p w14:paraId="14A3D25B" w14:textId="6B2D569E" w:rsidR="00F24EAF" w:rsidRPr="007D7B4E" w:rsidRDefault="004120C4" w:rsidP="004120C4">
      <w:pPr>
        <w:pStyle w:val="NormalWeb"/>
        <w:jc w:val="both"/>
      </w:pPr>
      <w:r w:rsidRPr="007D7B4E">
        <w:t>We use a continental P</w:t>
      </w:r>
      <w:r w:rsidR="00F164ED" w:rsidRPr="007D7B4E">
        <w:t xml:space="preserve">reliminary reference </w:t>
      </w:r>
      <w:r w:rsidRPr="007D7B4E">
        <w:t>E</w:t>
      </w:r>
      <w:r w:rsidR="00F164ED" w:rsidRPr="007D7B4E">
        <w:t>arth model</w:t>
      </w:r>
      <w:r w:rsidRPr="007D7B4E">
        <w:t xml:space="preserve"> (CRUST 2.0) to compute load</w:t>
      </w:r>
      <w:r w:rsidR="00B325E8" w:rsidRPr="007D7B4E">
        <w:t>,</w:t>
      </w:r>
      <w:r w:rsidRPr="007D7B4E">
        <w:t xml:space="preserve"> Love numbers</w:t>
      </w:r>
      <w:r w:rsidR="00B325E8" w:rsidRPr="007D7B4E">
        <w:t>,</w:t>
      </w:r>
      <w:r w:rsidRPr="007D7B4E">
        <w:t xml:space="preserve"> and Green’s functions for displacements, strain</w:t>
      </w:r>
      <w:r w:rsidR="00B325E8" w:rsidRPr="007D7B4E">
        <w:t>,</w:t>
      </w:r>
      <w:r w:rsidRPr="007D7B4E">
        <w:t xml:space="preserve"> and stress induced by unit harmonic loading function and then convolve results with the GRACE-derived load from 2002 to 2017. After 2012, the quality of the GRACE data deteriorates (large data gaps, increase in the noise level), and we therefore choose to adjust an annual and semi-annual fit to the 2002-2012 period and propagate it to the time of the seismic swarm following the 2015 Gorkha earthquake (Figure 3). </w:t>
      </w:r>
    </w:p>
    <w:p w14:paraId="71934813" w14:textId="77777777" w:rsidR="00F24EAF" w:rsidRPr="007D7B4E" w:rsidRDefault="00F24EAF" w:rsidP="00F24EAF">
      <w:pPr>
        <w:pStyle w:val="NormalWeb"/>
        <w:jc w:val="both"/>
      </w:pPr>
      <w:r w:rsidRPr="007D7B4E">
        <w:t xml:space="preserve">The value of the Young’s modulus used in the elastic half-space model is E=90 </w:t>
      </w:r>
      <w:proofErr w:type="spellStart"/>
      <w:r w:rsidRPr="007D7B4E">
        <w:t>GPa</w:t>
      </w:r>
      <w:proofErr w:type="spellEnd"/>
      <w:r w:rsidRPr="007D7B4E">
        <w:t xml:space="preserve">. This value was obtained by Chanard et al. (2014) to best-fit the amplitude of the observed seasonal horizontal displacement field as a response of variations in GRACE-derived surface loading. The value represents an average of the Young’s modulus over depths sensitive to the surface loading, related to the wavelength of the load considered. Note that the Young’s modulus best explaining the seasonal vertical displacement field is E=170 </w:t>
      </w:r>
      <w:proofErr w:type="spellStart"/>
      <w:r w:rsidRPr="007D7B4E">
        <w:t>GPa</w:t>
      </w:r>
      <w:proofErr w:type="spellEnd"/>
      <w:r w:rsidRPr="007D7B4E">
        <w:t xml:space="preserve">, reflecting the differences in Green’s functions for horizontal and vertical surface displacements as a response to surface loading. </w:t>
      </w:r>
    </w:p>
    <w:p w14:paraId="6BC9B2E4" w14:textId="3A41036E" w:rsidR="00F24EAF" w:rsidRPr="007D7B4E" w:rsidRDefault="00F24EAF" w:rsidP="00F24EAF">
      <w:pPr>
        <w:pStyle w:val="NormalWeb"/>
        <w:jc w:val="both"/>
      </w:pPr>
      <w:r w:rsidRPr="007D7B4E">
        <w:t xml:space="preserve">For the sake of consistency, we consider the same values for both regional -long wavelength - and local -short wavelength – loads, and chose E=90 </w:t>
      </w:r>
      <w:proofErr w:type="spellStart"/>
      <w:r w:rsidRPr="007D7B4E">
        <w:t>GPa</w:t>
      </w:r>
      <w:proofErr w:type="spellEnd"/>
      <w:r w:rsidRPr="007D7B4E">
        <w:t>.</w:t>
      </w:r>
    </w:p>
    <w:p w14:paraId="103849C9" w14:textId="66A53604" w:rsidR="004120C4" w:rsidRPr="007D7B4E" w:rsidRDefault="004120C4" w:rsidP="004120C4">
      <w:pPr>
        <w:autoSpaceDE w:val="0"/>
        <w:autoSpaceDN w:val="0"/>
        <w:adjustRightInd w:val="0"/>
        <w:jc w:val="both"/>
        <w:rPr>
          <w:rFonts w:cs="Times New Roman"/>
          <w:szCs w:val="24"/>
        </w:rPr>
      </w:pPr>
      <w:r w:rsidRPr="007D7B4E">
        <w:rPr>
          <w:rFonts w:cs="Times New Roman"/>
          <w:szCs w:val="24"/>
        </w:rPr>
        <w:t xml:space="preserve">Stress variations at depth are computed using the full stress tensors at location (longitude: </w:t>
      </w:r>
      <w:r w:rsidRPr="007D7B4E">
        <w:rPr>
          <w:rFonts w:cs="Times New Roman"/>
          <w:szCs w:val="24"/>
          <w:lang w:val="en-GB"/>
        </w:rPr>
        <w:t>84.705, latitude: 28.43),</w:t>
      </w:r>
      <w:r w:rsidRPr="007D7B4E">
        <w:rPr>
          <w:rFonts w:cs="Times New Roman"/>
          <w:szCs w:val="24"/>
        </w:rPr>
        <w:t xml:space="preserve"> on a range of fault planes consistent with the seismic swarm at a 10 km depth (strike N080-N100, dip 70N-90N), from the GRACE-derived load. Note that considering the wavelength of the load, stresses do not vary significantly within the crust</w:t>
      </w:r>
      <w:r w:rsidR="00B325E8" w:rsidRPr="007D7B4E">
        <w:rPr>
          <w:rFonts w:cs="Times New Roman"/>
          <w:szCs w:val="24"/>
        </w:rPr>
        <w:t>,</w:t>
      </w:r>
      <w:r w:rsidRPr="007D7B4E">
        <w:rPr>
          <w:rFonts w:cs="Times New Roman"/>
          <w:szCs w:val="24"/>
        </w:rPr>
        <w:t xml:space="preserve"> so stress computations will not be significantly affected by variations in the swarm depth. We compute change in Coulomb stress (CFS) as an indicator of the fault susceptibility to failure under annual stresses derived from GRACE. CFS, positive in tension by convention, is given by </w:t>
      </w:r>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m:t>
            </m:r>
          </m:sub>
        </m:sSub>
        <m:r>
          <w:rPr>
            <w:rFonts w:ascii="Cambria Math" w:hAnsi="Cambria Math" w:cs="Times New Roman"/>
            <w:szCs w:val="24"/>
          </w:rPr>
          <m:t>=</m:t>
        </m:r>
        <m:r>
          <m:rPr>
            <m:sty m:val="p"/>
          </m:rPr>
          <w:rPr>
            <w:rFonts w:ascii="Cambria Math" w:hAnsi="Cambria Math" w:cs="Times New Roman"/>
            <w:szCs w:val="24"/>
          </w:rPr>
          <m:t>Δ</m:t>
        </m:r>
        <m:d>
          <m:dPr>
            <m:begChr m:val="|"/>
            <m:endChr m:val="|"/>
            <m:ctrlPr>
              <w:rPr>
                <w:rFonts w:ascii="Cambria Math" w:hAnsi="Cambria Math" w:cs="Times New Roman"/>
                <w:i/>
                <w:szCs w:val="24"/>
              </w:rPr>
            </m:ctrlPr>
          </m:dPr>
          <m:e>
            <m:r>
              <w:rPr>
                <w:rFonts w:ascii="Cambria Math" w:hAnsi="Cambria Math" w:cs="Times New Roman"/>
                <w:szCs w:val="24"/>
              </w:rPr>
              <m:t>τ</m:t>
            </m:r>
          </m:e>
        </m:d>
        <m:r>
          <w:rPr>
            <w:rFonts w:ascii="Cambria Math" w:hAnsi="Cambria Math" w:cs="Times New Roman"/>
            <w:szCs w:val="24"/>
          </w:rPr>
          <m:t>+μ</m:t>
        </m:r>
        <m:sSub>
          <m:sSubPr>
            <m:ctrlPr>
              <w:rPr>
                <w:rFonts w:ascii="Cambria Math" w:hAnsi="Cambria Math" w:cs="Times New Roman"/>
                <w:i/>
                <w:szCs w:val="24"/>
              </w:rPr>
            </m:ctrlPr>
          </m:sSubPr>
          <m:e>
            <m:r>
              <m:rPr>
                <m:sty m:val="p"/>
              </m:rPr>
              <w:rPr>
                <w:rFonts w:ascii="Cambria Math" w:hAnsi="Cambria Math" w:cs="Times New Roman"/>
                <w:szCs w:val="24"/>
              </w:rPr>
              <m:t>Δ</m:t>
            </m:r>
            <m:r>
              <w:rPr>
                <w:rFonts w:ascii="Cambria Math" w:hAnsi="Cambria Math" w:cs="Times New Roman"/>
                <w:szCs w:val="24"/>
              </w:rPr>
              <m:t>σ</m:t>
            </m:r>
          </m:e>
          <m:sub>
            <m:r>
              <w:rPr>
                <w:rFonts w:ascii="Cambria Math" w:hAnsi="Cambria Math" w:cs="Times New Roman"/>
                <w:szCs w:val="24"/>
              </w:rPr>
              <m:t>n</m:t>
            </m:r>
          </m:sub>
        </m:sSub>
      </m:oMath>
      <w:r w:rsidRPr="007D7B4E">
        <w:rPr>
          <w:rFonts w:cs="Times New Roman"/>
          <w:szCs w:val="24"/>
        </w:rPr>
        <w:t xml:space="preserve">,with </w:t>
      </w:r>
      <m:oMath>
        <m:r>
          <w:rPr>
            <w:rFonts w:ascii="Cambria Math" w:hAnsi="Cambria Math" w:cs="Times New Roman"/>
            <w:szCs w:val="24"/>
          </w:rPr>
          <m:t>τ</m:t>
        </m:r>
      </m:oMath>
      <w:r w:rsidRPr="007D7B4E">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n</m:t>
            </m:r>
          </m:sub>
        </m:sSub>
        <m:r>
          <w:rPr>
            <w:rFonts w:ascii="Cambria Math" w:hAnsi="Cambria Math" w:cs="Times New Roman"/>
            <w:szCs w:val="24"/>
          </w:rPr>
          <m:t xml:space="preserve"> </m:t>
        </m:r>
      </m:oMath>
      <w:r w:rsidRPr="007D7B4E">
        <w:rPr>
          <w:rFonts w:cs="Times New Roman"/>
          <w:szCs w:val="24"/>
        </w:rPr>
        <w:t xml:space="preserve">the shear and normal stresses derived from the GRACE load, </w:t>
      </w:r>
      <w:r w:rsidR="00B325E8" w:rsidRPr="007D7B4E">
        <w:rPr>
          <w:rFonts w:cs="Times New Roman"/>
          <w:szCs w:val="24"/>
        </w:rPr>
        <w:t xml:space="preserve">respectively, </w:t>
      </w:r>
      <w:r w:rsidRPr="007D7B4E">
        <w:rPr>
          <w:rFonts w:cs="Times New Roman"/>
          <w:szCs w:val="24"/>
        </w:rPr>
        <w:t xml:space="preserve">and </w:t>
      </w:r>
      <m:oMath>
        <m:r>
          <w:rPr>
            <w:rFonts w:ascii="Cambria Math" w:hAnsi="Cambria Math" w:cs="Times New Roman"/>
            <w:szCs w:val="24"/>
          </w:rPr>
          <m:t>μ</m:t>
        </m:r>
      </m:oMath>
      <w:r w:rsidRPr="007D7B4E">
        <w:rPr>
          <w:rFonts w:cs="Times New Roman"/>
          <w:szCs w:val="24"/>
        </w:rPr>
        <w:t xml:space="preserve"> the friction coefficient. Note that we use </w:t>
      </w:r>
      <m:oMath>
        <m:r>
          <w:rPr>
            <w:rFonts w:ascii="Cambria Math" w:hAnsi="Cambria Math" w:cs="Times New Roman"/>
            <w:szCs w:val="24"/>
          </w:rPr>
          <m:t>μ=0.4</m:t>
        </m:r>
      </m:oMath>
      <w:r w:rsidRPr="007D7B4E">
        <w:rPr>
          <w:rFonts w:cs="Times New Roman"/>
          <w:szCs w:val="24"/>
        </w:rPr>
        <w:t xml:space="preserve"> : its value changes the amplitude of CFS, not the general features of results</w:t>
      </w:r>
      <w:r w:rsidR="00F24EAF" w:rsidRPr="007D7B4E">
        <w:rPr>
          <w:rFonts w:cs="Times New Roman"/>
          <w:szCs w:val="24"/>
        </w:rPr>
        <w:t>, as illustrated on Figure S</w:t>
      </w:r>
      <w:r w:rsidR="002373ED" w:rsidRPr="007D7B4E">
        <w:rPr>
          <w:rFonts w:cs="Times New Roman"/>
          <w:szCs w:val="24"/>
        </w:rPr>
        <w:t>12</w:t>
      </w:r>
      <w:r w:rsidR="00F24EAF" w:rsidRPr="007D7B4E">
        <w:rPr>
          <w:rFonts w:cs="Times New Roman"/>
          <w:szCs w:val="24"/>
        </w:rPr>
        <w:t xml:space="preserve"> on which CFS are calculated with a friction coefficient of 0.1 and 0.4</w:t>
      </w:r>
      <w:r w:rsidRPr="007D7B4E">
        <w:rPr>
          <w:rFonts w:cs="Times New Roman"/>
          <w:szCs w:val="24"/>
        </w:rPr>
        <w:t>.</w:t>
      </w:r>
    </w:p>
    <w:p w14:paraId="62619C85" w14:textId="77777777" w:rsidR="00AC3363" w:rsidRPr="007D7B4E" w:rsidRDefault="00AC3363" w:rsidP="004120C4">
      <w:pPr>
        <w:autoSpaceDE w:val="0"/>
        <w:autoSpaceDN w:val="0"/>
        <w:adjustRightInd w:val="0"/>
        <w:jc w:val="both"/>
        <w:rPr>
          <w:rFonts w:cs="Times New Roman"/>
          <w:szCs w:val="24"/>
        </w:rPr>
      </w:pPr>
    </w:p>
    <w:p w14:paraId="6A643AA6" w14:textId="77777777" w:rsidR="00AC3363" w:rsidRPr="007D7B4E" w:rsidRDefault="00AC3363" w:rsidP="00AC3363">
      <w:pPr>
        <w:autoSpaceDE w:val="0"/>
        <w:autoSpaceDN w:val="0"/>
        <w:adjustRightInd w:val="0"/>
        <w:jc w:val="both"/>
        <w:rPr>
          <w:rFonts w:cs="Times New Roman"/>
          <w:szCs w:val="24"/>
          <w:lang w:val="en-GB"/>
        </w:rPr>
      </w:pPr>
    </w:p>
    <w:p w14:paraId="55BE8264" w14:textId="72E65D29" w:rsidR="00AC3363" w:rsidRPr="00AC3363" w:rsidRDefault="00F24EAF" w:rsidP="00AC3363">
      <w:pPr>
        <w:autoSpaceDE w:val="0"/>
        <w:autoSpaceDN w:val="0"/>
        <w:adjustRightInd w:val="0"/>
        <w:jc w:val="both"/>
        <w:rPr>
          <w:rFonts w:cs="Times New Roman"/>
          <w:color w:val="FF0000"/>
          <w:szCs w:val="24"/>
          <w:lang w:val="en-GB"/>
        </w:rPr>
      </w:pPr>
      <w:r>
        <w:rPr>
          <w:rFonts w:cs="Times New Roman"/>
          <w:color w:val="FF0000"/>
          <w:szCs w:val="24"/>
          <w:lang w:val="en-GB"/>
        </w:rPr>
        <w:lastRenderedPageBreak/>
        <w:t>Changing</w:t>
      </w:r>
      <w:r w:rsidR="00AC3363" w:rsidRPr="00AC3363">
        <w:rPr>
          <w:rFonts w:cs="Times New Roman"/>
          <w:color w:val="FF0000"/>
          <w:szCs w:val="24"/>
          <w:lang w:val="en-GB"/>
        </w:rPr>
        <w:t xml:space="preserve"> th</w:t>
      </w:r>
      <w:r>
        <w:rPr>
          <w:rFonts w:cs="Times New Roman"/>
          <w:color w:val="FF0000"/>
          <w:szCs w:val="24"/>
          <w:lang w:val="en-GB"/>
        </w:rPr>
        <w:t xml:space="preserve">e value of the Young’s modulus discussed above, </w:t>
      </w:r>
      <w:r w:rsidR="00AC3363" w:rsidRPr="00AC3363">
        <w:rPr>
          <w:rFonts w:cs="Times New Roman"/>
          <w:color w:val="FF0000"/>
          <w:szCs w:val="24"/>
          <w:lang w:val="en-GB"/>
        </w:rPr>
        <w:t>affects the amplitude of the stress variations, rather than changing the features of the time series, and does not modify our conclusions.</w:t>
      </w:r>
    </w:p>
    <w:p w14:paraId="1BED1B05" w14:textId="77777777" w:rsidR="004120C4" w:rsidRDefault="004120C4" w:rsidP="004120C4">
      <w:pPr>
        <w:pStyle w:val="NormalWeb"/>
        <w:jc w:val="center"/>
        <w:rPr>
          <w:rFonts w:ascii="Helvetica" w:hAnsi="Helvetica"/>
          <w:sz w:val="22"/>
          <w:szCs w:val="22"/>
        </w:rPr>
      </w:pPr>
      <w:r>
        <w:rPr>
          <w:rFonts w:ascii="Helvetica" w:hAnsi="Helvetica"/>
          <w:noProof/>
          <w:lang w:val="fr-FR" w:eastAsia="fr-FR"/>
        </w:rPr>
        <w:drawing>
          <wp:inline distT="0" distB="0" distL="0" distR="0" wp14:anchorId="306CA839" wp14:editId="537E6F51">
            <wp:extent cx="5310484" cy="6458697"/>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extLst>
                        <a:ext uri="{28A0092B-C50C-407E-A947-70E740481C1C}">
                          <a14:useLocalDpi xmlns:a14="http://schemas.microsoft.com/office/drawing/2010/main" val="0"/>
                        </a:ext>
                      </a:extLst>
                    </a:blip>
                    <a:srcRect l="-937" t="7721" r="2763" b="7906"/>
                    <a:stretch/>
                  </pic:blipFill>
                  <pic:spPr bwMode="auto">
                    <a:xfrm>
                      <a:off x="0" y="0"/>
                      <a:ext cx="5312121" cy="6460688"/>
                    </a:xfrm>
                    <a:prstGeom prst="rect">
                      <a:avLst/>
                    </a:prstGeom>
                    <a:ln>
                      <a:noFill/>
                    </a:ln>
                    <a:extLst>
                      <a:ext uri="{53640926-AAD7-44D8-BBD7-CCE9431645EC}">
                        <a14:shadowObscured xmlns:a14="http://schemas.microsoft.com/office/drawing/2010/main"/>
                      </a:ext>
                    </a:extLst>
                  </pic:spPr>
                </pic:pic>
              </a:graphicData>
            </a:graphic>
          </wp:inline>
        </w:drawing>
      </w:r>
    </w:p>
    <w:p w14:paraId="7232468F" w14:textId="4D00699C" w:rsidR="004120C4" w:rsidRPr="00FE1B7D" w:rsidRDefault="004120C4" w:rsidP="004120C4">
      <w:pPr>
        <w:autoSpaceDE w:val="0"/>
        <w:autoSpaceDN w:val="0"/>
        <w:adjustRightInd w:val="0"/>
        <w:jc w:val="both"/>
        <w:rPr>
          <w:rFonts w:cs="Times New Roman"/>
          <w:szCs w:val="24"/>
          <w:lang w:val="en-GB"/>
        </w:rPr>
      </w:pPr>
      <w:r w:rsidRPr="00FE1B7D">
        <w:rPr>
          <w:rFonts w:cs="Times New Roman"/>
          <w:b/>
          <w:bCs/>
          <w:szCs w:val="24"/>
        </w:rPr>
        <w:t xml:space="preserve">Figure </w:t>
      </w:r>
      <w:r w:rsidR="0009602E">
        <w:rPr>
          <w:rFonts w:cs="Times New Roman"/>
          <w:b/>
          <w:bCs/>
          <w:szCs w:val="24"/>
        </w:rPr>
        <w:t>S</w:t>
      </w:r>
      <w:r w:rsidR="002373ED">
        <w:rPr>
          <w:rFonts w:cs="Times New Roman"/>
          <w:b/>
          <w:bCs/>
          <w:szCs w:val="24"/>
        </w:rPr>
        <w:t>9</w:t>
      </w:r>
      <w:r w:rsidRPr="00FE1B7D">
        <w:rPr>
          <w:rFonts w:cs="Times New Roman"/>
          <w:b/>
          <w:bCs/>
          <w:szCs w:val="24"/>
        </w:rPr>
        <w:t>:</w:t>
      </w:r>
      <w:r w:rsidRPr="00FE1B7D">
        <w:rPr>
          <w:rFonts w:cs="Times New Roman"/>
          <w:szCs w:val="24"/>
        </w:rPr>
        <w:t xml:space="preserve"> </w:t>
      </w:r>
      <w:r w:rsidRPr="00FE1B7D">
        <w:rPr>
          <w:rFonts w:cs="Times New Roman"/>
          <w:szCs w:val="24"/>
          <w:lang w:val="en-GB"/>
        </w:rPr>
        <w:t>Daily detrended Global Navigation Satellite System station position time series and associated 1-</w:t>
      </w:r>
      <w:r w:rsidRPr="00FE1B7D">
        <w:rPr>
          <w:rFonts w:ascii="Cambria Math" w:hAnsi="Cambria Math" w:cs="Cambria Math"/>
          <w:szCs w:val="24"/>
          <w:lang w:val="en-GB"/>
        </w:rPr>
        <w:t>𝜎</w:t>
      </w:r>
      <w:r w:rsidRPr="00FE1B7D">
        <w:rPr>
          <w:rFonts w:cs="Times New Roman"/>
          <w:szCs w:val="24"/>
          <w:lang w:val="en-GB"/>
        </w:rPr>
        <w:t xml:space="preserve"> error bars (</w:t>
      </w:r>
      <w:proofErr w:type="spellStart"/>
      <w:r w:rsidRPr="00FE1B7D">
        <w:rPr>
          <w:rFonts w:cs="Times New Roman"/>
          <w:szCs w:val="24"/>
          <w:lang w:val="en-GB"/>
        </w:rPr>
        <w:t>gray</w:t>
      </w:r>
      <w:proofErr w:type="spellEnd"/>
      <w:r w:rsidRPr="00FE1B7D">
        <w:rPr>
          <w:rFonts w:cs="Times New Roman"/>
          <w:szCs w:val="24"/>
          <w:lang w:val="en-GB"/>
        </w:rPr>
        <w:t>), for station CHLM (Nepal). Black crosses are 10 days moving average of the daily observations. The red line shows the displacements derived from GRACE (Chanard et al. 2018)</w:t>
      </w:r>
      <w:r w:rsidR="00FE1B7D">
        <w:rPr>
          <w:rFonts w:cs="Times New Roman"/>
          <w:szCs w:val="24"/>
          <w:lang w:val="en-GB"/>
        </w:rPr>
        <w:t>.</w:t>
      </w:r>
    </w:p>
    <w:p w14:paraId="38C4DA7E" w14:textId="77777777" w:rsidR="004120C4" w:rsidRPr="00E72151" w:rsidRDefault="004120C4" w:rsidP="004120C4">
      <w:pPr>
        <w:jc w:val="both"/>
        <w:rPr>
          <w:rFonts w:ascii="Helvetica" w:hAnsi="Helvetica"/>
          <w:noProof/>
        </w:rPr>
      </w:pPr>
      <w:r w:rsidRPr="00E72151">
        <w:rPr>
          <w:rFonts w:ascii="Helvetica" w:hAnsi="Helvetica"/>
          <w:noProof/>
        </w:rPr>
        <w:lastRenderedPageBreak/>
        <w:t>a)</w:t>
      </w:r>
      <w:r>
        <w:rPr>
          <w:rFonts w:ascii="Helvetica" w:hAnsi="Helvetica"/>
          <w:noProof/>
          <w:lang w:val="fr-FR" w:eastAsia="fr-FR"/>
        </w:rPr>
        <w:drawing>
          <wp:inline distT="0" distB="0" distL="0" distR="0" wp14:anchorId="348163BF" wp14:editId="62DC70C0">
            <wp:extent cx="5731510" cy="2832100"/>
            <wp:effectExtent l="0" t="0" r="0" b="0"/>
            <wp:docPr id="3" name="Picture 3"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flèch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31510" cy="2832100"/>
                    </a:xfrm>
                    <a:prstGeom prst="rect">
                      <a:avLst/>
                    </a:prstGeom>
                  </pic:spPr>
                </pic:pic>
              </a:graphicData>
            </a:graphic>
          </wp:inline>
        </w:drawing>
      </w:r>
    </w:p>
    <w:p w14:paraId="72FEF8D9" w14:textId="77777777" w:rsidR="004120C4" w:rsidRDefault="004120C4" w:rsidP="004120C4">
      <w:pPr>
        <w:jc w:val="both"/>
        <w:rPr>
          <w:rFonts w:ascii="Helvetica" w:hAnsi="Helvetica"/>
          <w:noProof/>
        </w:rPr>
      </w:pPr>
      <w:r>
        <w:rPr>
          <w:rFonts w:ascii="Helvetica" w:hAnsi="Helvetica"/>
          <w:noProof/>
        </w:rPr>
        <w:t>b)</w:t>
      </w:r>
      <w:r w:rsidRPr="001A684B">
        <w:rPr>
          <w:rFonts w:ascii="Helvetica" w:hAnsi="Helvetica"/>
          <w:noProof/>
          <w:sz w:val="20"/>
          <w:szCs w:val="20"/>
        </w:rPr>
        <w:t xml:space="preserve"> </w:t>
      </w:r>
      <w:r>
        <w:rPr>
          <w:rFonts w:ascii="Helvetica" w:hAnsi="Helvetica"/>
          <w:noProof/>
          <w:sz w:val="20"/>
          <w:szCs w:val="20"/>
          <w:lang w:val="fr-FR" w:eastAsia="fr-FR"/>
        </w:rPr>
        <w:drawing>
          <wp:inline distT="0" distB="0" distL="0" distR="0" wp14:anchorId="3DDE51D6" wp14:editId="14F661A7">
            <wp:extent cx="5731510" cy="3171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731510" cy="3171825"/>
                    </a:xfrm>
                    <a:prstGeom prst="rect">
                      <a:avLst/>
                    </a:prstGeom>
                  </pic:spPr>
                </pic:pic>
              </a:graphicData>
            </a:graphic>
          </wp:inline>
        </w:drawing>
      </w:r>
    </w:p>
    <w:p w14:paraId="63A4BD64" w14:textId="72E7E8CF" w:rsidR="004120C4" w:rsidRDefault="004120C4" w:rsidP="00FE1B7D">
      <w:pPr>
        <w:autoSpaceDE w:val="0"/>
        <w:autoSpaceDN w:val="0"/>
        <w:adjustRightInd w:val="0"/>
        <w:jc w:val="both"/>
        <w:rPr>
          <w:rFonts w:cs="Times New Roman"/>
          <w:szCs w:val="24"/>
        </w:rPr>
      </w:pPr>
      <w:r w:rsidRPr="00FE1B7D">
        <w:rPr>
          <w:rFonts w:cs="Times New Roman"/>
          <w:b/>
          <w:bCs/>
          <w:szCs w:val="24"/>
        </w:rPr>
        <w:t xml:space="preserve">Figure </w:t>
      </w:r>
      <w:r w:rsidR="0009602E">
        <w:rPr>
          <w:rFonts w:cs="Times New Roman"/>
          <w:b/>
          <w:bCs/>
          <w:szCs w:val="24"/>
        </w:rPr>
        <w:t>S</w:t>
      </w:r>
      <w:r w:rsidR="002373ED">
        <w:rPr>
          <w:rFonts w:cs="Times New Roman"/>
          <w:b/>
          <w:bCs/>
          <w:szCs w:val="24"/>
        </w:rPr>
        <w:t>10</w:t>
      </w:r>
      <w:r w:rsidRPr="00FE1B7D">
        <w:rPr>
          <w:rFonts w:cs="Times New Roman"/>
          <w:b/>
          <w:bCs/>
          <w:szCs w:val="24"/>
        </w:rPr>
        <w:t>:</w:t>
      </w:r>
      <w:r w:rsidRPr="00FE1B7D">
        <w:rPr>
          <w:rFonts w:cs="Times New Roman"/>
          <w:szCs w:val="24"/>
        </w:rPr>
        <w:t xml:space="preserve"> </w:t>
      </w:r>
      <w:r w:rsidRPr="00FE1B7D">
        <w:rPr>
          <w:rFonts w:cs="Times New Roman"/>
          <w:szCs w:val="24"/>
          <w:lang w:val="en-GB"/>
        </w:rPr>
        <w:t xml:space="preserve">GRACE derived (a) stress </w:t>
      </w:r>
      <w:r w:rsidR="00655F99">
        <w:rPr>
          <w:rFonts w:cs="Times New Roman"/>
          <w:szCs w:val="24"/>
          <w:lang w:val="en-GB"/>
        </w:rPr>
        <w:t xml:space="preserve">(in Pa) </w:t>
      </w:r>
      <w:r w:rsidRPr="00FE1B7D">
        <w:rPr>
          <w:rFonts w:cs="Times New Roman"/>
          <w:szCs w:val="24"/>
          <w:lang w:val="en-GB"/>
        </w:rPr>
        <w:t xml:space="preserve">and (b) stress rate variations at location </w:t>
      </w:r>
      <w:r w:rsidRPr="00FE1B7D">
        <w:rPr>
          <w:rFonts w:cs="Times New Roman"/>
          <w:color w:val="000000"/>
          <w:szCs w:val="24"/>
          <w:lang w:val="en-GB"/>
        </w:rPr>
        <w:t>84.705</w:t>
      </w:r>
      <w:r w:rsidR="00671126">
        <w:rPr>
          <w:rFonts w:cs="Times New Roman"/>
          <w:color w:val="000000"/>
          <w:szCs w:val="24"/>
          <w:lang w:val="en-GB"/>
        </w:rPr>
        <w:t>E</w:t>
      </w:r>
      <w:r w:rsidRPr="00FE1B7D">
        <w:rPr>
          <w:rFonts w:cs="Times New Roman"/>
          <w:color w:val="000000"/>
          <w:szCs w:val="24"/>
          <w:lang w:val="en-GB"/>
        </w:rPr>
        <w:t xml:space="preserve"> 28.43</w:t>
      </w:r>
      <w:r w:rsidR="00671126">
        <w:rPr>
          <w:rFonts w:cs="Times New Roman"/>
          <w:color w:val="000000"/>
          <w:szCs w:val="24"/>
          <w:lang w:val="en-GB"/>
        </w:rPr>
        <w:t>N</w:t>
      </w:r>
      <w:r w:rsidRPr="00FE1B7D">
        <w:rPr>
          <w:rFonts w:cs="Times New Roman"/>
          <w:color w:val="000000"/>
          <w:szCs w:val="24"/>
          <w:lang w:val="en-GB"/>
        </w:rPr>
        <w:t>,</w:t>
      </w:r>
      <w:r w:rsidRPr="00FE1B7D">
        <w:rPr>
          <w:rFonts w:cs="Times New Roman"/>
          <w:szCs w:val="24"/>
        </w:rPr>
        <w:t xml:space="preserve"> on a range of fault planes consistent with the seismic swarm at 10 km depth (</w:t>
      </w:r>
      <w:r w:rsidRPr="008F7A6D">
        <w:rPr>
          <w:rFonts w:cs="Times New Roman"/>
          <w:szCs w:val="24"/>
        </w:rPr>
        <w:t>strike N080-N100, dip 70N-90N</w:t>
      </w:r>
      <w:r w:rsidRPr="00FE1B7D">
        <w:rPr>
          <w:rFonts w:cs="Times New Roman"/>
          <w:szCs w:val="24"/>
        </w:rPr>
        <w:t xml:space="preserve">). Mean normal (red), shear (black) and Coulomb Failure (blue) stress and stress rate for all fault planes considered are given with their associated standard deviations. </w:t>
      </w:r>
    </w:p>
    <w:p w14:paraId="6DE1755C" w14:textId="7D603843" w:rsidR="00FE1B7D" w:rsidRDefault="00FE1B7D" w:rsidP="00FE1B7D">
      <w:pPr>
        <w:autoSpaceDE w:val="0"/>
        <w:autoSpaceDN w:val="0"/>
        <w:adjustRightInd w:val="0"/>
        <w:jc w:val="both"/>
        <w:rPr>
          <w:rFonts w:cs="Times New Roman"/>
          <w:szCs w:val="24"/>
        </w:rPr>
      </w:pPr>
    </w:p>
    <w:p w14:paraId="6F5B6DA1" w14:textId="2189AD1B" w:rsidR="00FE1B7D" w:rsidRDefault="00FE1B7D" w:rsidP="00FE1B7D">
      <w:pPr>
        <w:autoSpaceDE w:val="0"/>
        <w:autoSpaceDN w:val="0"/>
        <w:adjustRightInd w:val="0"/>
        <w:jc w:val="both"/>
        <w:rPr>
          <w:rFonts w:cs="Times New Roman"/>
          <w:szCs w:val="24"/>
        </w:rPr>
      </w:pPr>
    </w:p>
    <w:p w14:paraId="39C2A2C6" w14:textId="7AEB6815" w:rsidR="00FE1B7D" w:rsidRDefault="00FE1B7D" w:rsidP="00FE1B7D">
      <w:pPr>
        <w:autoSpaceDE w:val="0"/>
        <w:autoSpaceDN w:val="0"/>
        <w:adjustRightInd w:val="0"/>
        <w:jc w:val="both"/>
        <w:rPr>
          <w:rFonts w:cs="Times New Roman"/>
          <w:szCs w:val="24"/>
        </w:rPr>
      </w:pPr>
    </w:p>
    <w:p w14:paraId="3404EBE2" w14:textId="3BDA197D" w:rsidR="00FE1B7D" w:rsidRDefault="00FE1B7D" w:rsidP="00FE1B7D">
      <w:pPr>
        <w:autoSpaceDE w:val="0"/>
        <w:autoSpaceDN w:val="0"/>
        <w:adjustRightInd w:val="0"/>
        <w:jc w:val="both"/>
        <w:rPr>
          <w:rFonts w:cs="Times New Roman"/>
          <w:szCs w:val="24"/>
        </w:rPr>
      </w:pPr>
    </w:p>
    <w:p w14:paraId="628C28A7" w14:textId="77777777" w:rsidR="004120C4" w:rsidRDefault="004120C4" w:rsidP="004120C4">
      <w:pPr>
        <w:jc w:val="both"/>
        <w:rPr>
          <w:rFonts w:ascii="Helvetica" w:hAnsi="Helvetica"/>
        </w:rPr>
      </w:pPr>
      <w:r>
        <w:rPr>
          <w:rFonts w:ascii="Helvetica" w:hAnsi="Helvetica"/>
          <w:noProof/>
          <w:sz w:val="22"/>
          <w:lang w:val="fr-FR" w:eastAsia="fr-FR"/>
        </w:rPr>
        <w:lastRenderedPageBreak/>
        <w:drawing>
          <wp:inline distT="0" distB="0" distL="0" distR="0" wp14:anchorId="75879628" wp14:editId="6D9864FB">
            <wp:extent cx="5731510" cy="3500755"/>
            <wp:effectExtent l="0" t="0" r="0" b="44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731510" cy="3500755"/>
                    </a:xfrm>
                    <a:prstGeom prst="rect">
                      <a:avLst/>
                    </a:prstGeom>
                  </pic:spPr>
                </pic:pic>
              </a:graphicData>
            </a:graphic>
          </wp:inline>
        </w:drawing>
      </w:r>
    </w:p>
    <w:p w14:paraId="36006E6D" w14:textId="08270653" w:rsidR="004120C4" w:rsidRPr="00FE1B7D" w:rsidRDefault="004120C4" w:rsidP="004120C4">
      <w:pPr>
        <w:autoSpaceDE w:val="0"/>
        <w:autoSpaceDN w:val="0"/>
        <w:adjustRightInd w:val="0"/>
        <w:jc w:val="both"/>
        <w:rPr>
          <w:rFonts w:cs="Times New Roman"/>
          <w:szCs w:val="24"/>
        </w:rPr>
      </w:pPr>
      <w:r w:rsidRPr="00FE1B7D">
        <w:rPr>
          <w:rFonts w:cs="Times New Roman"/>
          <w:b/>
          <w:bCs/>
          <w:szCs w:val="24"/>
        </w:rPr>
        <w:t xml:space="preserve">Figure </w:t>
      </w:r>
      <w:r w:rsidR="0009602E">
        <w:rPr>
          <w:rFonts w:cs="Times New Roman"/>
          <w:b/>
          <w:bCs/>
          <w:szCs w:val="24"/>
        </w:rPr>
        <w:t>S</w:t>
      </w:r>
      <w:r w:rsidR="002373ED">
        <w:rPr>
          <w:rFonts w:cs="Times New Roman"/>
          <w:b/>
          <w:bCs/>
          <w:szCs w:val="24"/>
        </w:rPr>
        <w:t>11</w:t>
      </w:r>
      <w:r w:rsidRPr="00FE1B7D">
        <w:rPr>
          <w:rFonts w:cs="Times New Roman"/>
          <w:b/>
          <w:bCs/>
          <w:szCs w:val="24"/>
        </w:rPr>
        <w:t>:</w:t>
      </w:r>
      <w:r w:rsidRPr="00FE1B7D">
        <w:rPr>
          <w:rFonts w:cs="Times New Roman"/>
          <w:szCs w:val="24"/>
        </w:rPr>
        <w:t xml:space="preserve"> </w:t>
      </w:r>
      <w:r w:rsidRPr="00FE1B7D">
        <w:rPr>
          <w:rFonts w:cs="Times New Roman"/>
          <w:szCs w:val="24"/>
          <w:lang w:val="en-GB"/>
        </w:rPr>
        <w:t xml:space="preserve">GRACE derived normal, shear and Coulomb stress </w:t>
      </w:r>
      <w:r w:rsidR="00246087">
        <w:rPr>
          <w:rFonts w:cs="Times New Roman"/>
          <w:szCs w:val="24"/>
          <w:lang w:val="en-GB"/>
        </w:rPr>
        <w:t>calculate</w:t>
      </w:r>
      <w:r w:rsidR="00B325E8">
        <w:rPr>
          <w:rFonts w:cs="Times New Roman"/>
          <w:szCs w:val="24"/>
          <w:lang w:val="en-GB"/>
        </w:rPr>
        <w:t>d</w:t>
      </w:r>
      <w:r w:rsidR="00246087">
        <w:rPr>
          <w:rFonts w:cs="Times New Roman"/>
          <w:szCs w:val="24"/>
          <w:lang w:val="en-GB"/>
        </w:rPr>
        <w:t xml:space="preserve"> at </w:t>
      </w:r>
      <w:r w:rsidRPr="00FE1B7D">
        <w:rPr>
          <w:rFonts w:cs="Times New Roman"/>
          <w:color w:val="000000"/>
          <w:szCs w:val="24"/>
          <w:lang w:val="en-GB"/>
        </w:rPr>
        <w:t>84.705</w:t>
      </w:r>
      <w:r w:rsidR="00246087">
        <w:rPr>
          <w:rFonts w:cs="Times New Roman"/>
          <w:color w:val="000000"/>
          <w:szCs w:val="24"/>
          <w:lang w:val="en-GB"/>
        </w:rPr>
        <w:t>E</w:t>
      </w:r>
      <w:r w:rsidRPr="00FE1B7D">
        <w:rPr>
          <w:rFonts w:cs="Times New Roman"/>
          <w:color w:val="000000"/>
          <w:szCs w:val="24"/>
          <w:lang w:val="en-GB"/>
        </w:rPr>
        <w:t xml:space="preserve"> 28.43</w:t>
      </w:r>
      <w:r w:rsidR="00246087">
        <w:rPr>
          <w:rFonts w:cs="Times New Roman"/>
          <w:color w:val="000000"/>
          <w:szCs w:val="24"/>
          <w:lang w:val="en-GB"/>
        </w:rPr>
        <w:t>N</w:t>
      </w:r>
      <w:r w:rsidRPr="00FE1B7D">
        <w:rPr>
          <w:rFonts w:cs="Times New Roman"/>
          <w:color w:val="000000"/>
          <w:szCs w:val="24"/>
          <w:lang w:val="en-GB"/>
        </w:rPr>
        <w:t>,</w:t>
      </w:r>
      <w:r w:rsidRPr="00FE1B7D">
        <w:rPr>
          <w:rFonts w:cs="Times New Roman"/>
          <w:szCs w:val="24"/>
          <w:lang w:val="en-GB"/>
        </w:rPr>
        <w:t xml:space="preserve"> </w:t>
      </w:r>
      <w:r w:rsidRPr="00FE1B7D">
        <w:rPr>
          <w:rFonts w:cs="Times New Roman"/>
          <w:szCs w:val="24"/>
        </w:rPr>
        <w:t>at 10 km depth for a fault plane strike N090, dip 80N (blue). An annual least square fit is performed on the period 2002-2012 where the quality of GRACE data is the best, and propagated for a longer time series.</w:t>
      </w:r>
    </w:p>
    <w:p w14:paraId="5C8A3AAE" w14:textId="47FCC41B" w:rsidR="00A557D4" w:rsidRPr="007D7B4E" w:rsidRDefault="00A557D4" w:rsidP="00A557D4">
      <w:pPr>
        <w:autoSpaceDE w:val="0"/>
        <w:autoSpaceDN w:val="0"/>
        <w:adjustRightInd w:val="0"/>
        <w:ind w:left="720" w:firstLine="720"/>
      </w:pPr>
      <w:r w:rsidRPr="007D7B4E">
        <w:rPr>
          <w:noProof/>
          <w:lang w:val="fr-FR" w:eastAsia="fr-FR"/>
        </w:rPr>
        <w:drawing>
          <wp:inline distT="0" distB="0" distL="0" distR="0" wp14:anchorId="3A9DA8B0" wp14:editId="4D5D442C">
            <wp:extent cx="3790687" cy="297493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797435" cy="2980229"/>
                    </a:xfrm>
                    <a:prstGeom prst="rect">
                      <a:avLst/>
                    </a:prstGeom>
                  </pic:spPr>
                </pic:pic>
              </a:graphicData>
            </a:graphic>
          </wp:inline>
        </w:drawing>
      </w:r>
    </w:p>
    <w:p w14:paraId="3DF9FE4D" w14:textId="60142D71" w:rsidR="00A557D4" w:rsidRPr="007D7B4E" w:rsidRDefault="00A557D4" w:rsidP="00A557D4">
      <w:pPr>
        <w:autoSpaceDE w:val="0"/>
        <w:autoSpaceDN w:val="0"/>
        <w:adjustRightInd w:val="0"/>
        <w:jc w:val="both"/>
      </w:pPr>
      <w:r w:rsidRPr="007D7B4E">
        <w:t>Figure S</w:t>
      </w:r>
      <w:r w:rsidR="002373ED" w:rsidRPr="007D7B4E">
        <w:t>12</w:t>
      </w:r>
      <w:r w:rsidRPr="007D7B4E">
        <w:t xml:space="preserve">: </w:t>
      </w:r>
      <w:r w:rsidRPr="007D7B4E">
        <w:rPr>
          <w:lang w:val="en-GB"/>
        </w:rPr>
        <w:t xml:space="preserve">GRACE derived Coulomb stress calculated at 84.705E 28.43N, </w:t>
      </w:r>
      <w:r w:rsidRPr="007D7B4E">
        <w:t xml:space="preserve">at a 10 km depth for a fault plane strike N090, dip 80N, and for a friction coefficient of 0.4 (blue) and 0.1 (red). </w:t>
      </w:r>
      <w:r w:rsidRPr="007D7B4E">
        <w:rPr>
          <w:lang w:val="en-GB"/>
        </w:rPr>
        <w:t>Changing the value of the friction coefficient affects the amplitude</w:t>
      </w:r>
      <w:r w:rsidRPr="007D7B4E">
        <w:t xml:space="preserve"> </w:t>
      </w:r>
      <w:r w:rsidRPr="007D7B4E">
        <w:rPr>
          <w:lang w:val="en-GB"/>
        </w:rPr>
        <w:t>of the stress variations, rather than changing the features of the time series.</w:t>
      </w:r>
    </w:p>
    <w:p w14:paraId="6D23D8EF" w14:textId="40C6450C" w:rsidR="00A557D4" w:rsidRDefault="00A557D4">
      <w:pPr>
        <w:spacing w:before="0" w:after="200" w:line="276" w:lineRule="auto"/>
        <w:rPr>
          <w:b/>
          <w:bCs/>
          <w:sz w:val="32"/>
          <w:szCs w:val="32"/>
        </w:rPr>
      </w:pPr>
    </w:p>
    <w:p w14:paraId="1803D6C6" w14:textId="3F7659C7" w:rsidR="004120C4" w:rsidRPr="00FE1B7D" w:rsidRDefault="004120C4" w:rsidP="004120C4">
      <w:pPr>
        <w:pStyle w:val="NormalWeb"/>
        <w:jc w:val="both"/>
        <w:rPr>
          <w:b/>
          <w:bCs/>
          <w:sz w:val="32"/>
          <w:szCs w:val="32"/>
        </w:rPr>
      </w:pPr>
      <w:r w:rsidRPr="00FE1B7D">
        <w:rPr>
          <w:b/>
          <w:bCs/>
          <w:sz w:val="32"/>
          <w:szCs w:val="32"/>
        </w:rPr>
        <w:t xml:space="preserve">Method </w:t>
      </w:r>
      <w:r w:rsidR="00F1561E">
        <w:rPr>
          <w:b/>
          <w:bCs/>
          <w:sz w:val="32"/>
          <w:szCs w:val="32"/>
        </w:rPr>
        <w:t>2</w:t>
      </w:r>
      <w:r w:rsidRPr="00FE1B7D">
        <w:rPr>
          <w:b/>
          <w:bCs/>
          <w:sz w:val="32"/>
          <w:szCs w:val="32"/>
        </w:rPr>
        <w:t xml:space="preserve">:  </w:t>
      </w:r>
      <w:r w:rsidR="00FE1B7D" w:rsidRPr="00FE1B7D">
        <w:rPr>
          <w:b/>
          <w:bCs/>
          <w:sz w:val="32"/>
          <w:szCs w:val="32"/>
        </w:rPr>
        <w:t xml:space="preserve">Calculation of the static stress fields induced by </w:t>
      </w:r>
      <w:r w:rsidR="0009602E">
        <w:rPr>
          <w:b/>
          <w:bCs/>
          <w:sz w:val="32"/>
          <w:szCs w:val="32"/>
        </w:rPr>
        <w:t xml:space="preserve">a local </w:t>
      </w:r>
      <w:r w:rsidR="00FE1B7D" w:rsidRPr="00FE1B7D">
        <w:rPr>
          <w:b/>
          <w:bCs/>
          <w:sz w:val="32"/>
          <w:szCs w:val="32"/>
        </w:rPr>
        <w:t>surface loading</w:t>
      </w:r>
    </w:p>
    <w:p w14:paraId="6653287E" w14:textId="0BABC560" w:rsidR="004120C4" w:rsidRPr="00FE1B7D" w:rsidRDefault="004120C4" w:rsidP="004120C4">
      <w:pPr>
        <w:pStyle w:val="NormalWeb"/>
        <w:jc w:val="both"/>
      </w:pPr>
      <w:r w:rsidRPr="00FE1B7D">
        <w:t xml:space="preserve">We compute the static stress fields induced by estimates of the </w:t>
      </w:r>
      <w:r w:rsidR="0009602E">
        <w:t xml:space="preserve">local </w:t>
      </w:r>
      <w:r w:rsidRPr="00FE1B7D">
        <w:t xml:space="preserve">surface snow load </w:t>
      </w:r>
      <w:r w:rsidR="0009602E">
        <w:t xml:space="preserve">on </w:t>
      </w:r>
      <w:r w:rsidRPr="00FE1B7D">
        <w:t xml:space="preserve">the </w:t>
      </w:r>
      <w:proofErr w:type="spellStart"/>
      <w:r w:rsidRPr="00FE1B7D">
        <w:t>Himalchuli</w:t>
      </w:r>
      <w:proofErr w:type="spellEnd"/>
      <w:r w:rsidRPr="00FE1B7D">
        <w:t xml:space="preserve"> or </w:t>
      </w:r>
      <w:proofErr w:type="spellStart"/>
      <w:r w:rsidRPr="00FE1B7D">
        <w:t>Manaslu</w:t>
      </w:r>
      <w:proofErr w:type="spellEnd"/>
      <w:r w:rsidRPr="00FE1B7D">
        <w:t xml:space="preserve"> mountain ranges using the </w:t>
      </w:r>
      <w:proofErr w:type="spellStart"/>
      <w:r w:rsidRPr="00FE1B7D">
        <w:t>Boussinesq</w:t>
      </w:r>
      <w:proofErr w:type="spellEnd"/>
      <w:r w:rsidRPr="00FE1B7D">
        <w:t xml:space="preserve"> solution. Stress components induced by a point load H at the surface of a 3D semi-infinite elastic solid of </w:t>
      </w:r>
      <w:r w:rsidR="00B325E8">
        <w:t>C</w:t>
      </w:r>
      <w:r w:rsidRPr="00FE1B7D">
        <w:t>artesian coordinates (</w:t>
      </w:r>
      <w:proofErr w:type="spellStart"/>
      <w:proofErr w:type="gramStart"/>
      <w:r w:rsidRPr="00FE1B7D">
        <w:t>x,y</w:t>
      </w:r>
      <w:proofErr w:type="gramEnd"/>
      <w:r w:rsidRPr="00FE1B7D">
        <w:t>,z</w:t>
      </w:r>
      <w:proofErr w:type="spellEnd"/>
      <w:r w:rsidRPr="00FE1B7D">
        <w:t xml:space="preserve">), z positive downward are given by: </w:t>
      </w:r>
    </w:p>
    <w:p w14:paraId="1F455D51" w14:textId="77777777" w:rsidR="004120C4" w:rsidRPr="004E565C" w:rsidRDefault="00532422" w:rsidP="004120C4">
      <w:pPr>
        <w:pStyle w:val="NormalWeb"/>
        <w:jc w:val="both"/>
        <w:rPr>
          <w:rFonts w:ascii="Helvetica" w:hAnsi="Helvetica"/>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xx</m:t>
              </m:r>
            </m:sub>
          </m:sSub>
          <m:r>
            <w:rPr>
              <w:rFonts w:ascii="Cambria Math" w:hAnsi="Cambria Math"/>
              <w:sz w:val="22"/>
              <w:szCs w:val="22"/>
            </w:rPr>
            <m:t>(x,y,z)=</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2 π</m:t>
              </m:r>
            </m:den>
          </m:f>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z</m:t>
                  </m:r>
                </m:num>
                <m:den>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5</m:t>
                      </m:r>
                    </m:sup>
                  </m:sSup>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μ</m:t>
                  </m:r>
                  <m:d>
                    <m:dPr>
                      <m:ctrlPr>
                        <w:rPr>
                          <w:rFonts w:ascii="Cambria Math" w:hAnsi="Cambria Math"/>
                          <w:i/>
                          <w:sz w:val="22"/>
                          <w:szCs w:val="22"/>
                        </w:rPr>
                      </m:ctrlPr>
                    </m:dPr>
                    <m:e>
                      <m:r>
                        <m:rPr>
                          <m:sty m:val="p"/>
                        </m:rPr>
                        <w:rPr>
                          <w:rFonts w:ascii="Cambria Math" w:hAnsi="Cambria Math"/>
                          <w:sz w:val="22"/>
                          <w:szCs w:val="22"/>
                        </w:rPr>
                        <m:t>Δ</m:t>
                      </m:r>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z</m:t>
                          </m:r>
                        </m:e>
                        <m:sup>
                          <m:r>
                            <m:rPr>
                              <m:sty m:val="p"/>
                            </m:rPr>
                            <w:rPr>
                              <w:rFonts w:ascii="Cambria Math" w:hAnsi="Cambria Math"/>
                              <w:sz w:val="22"/>
                              <w:szCs w:val="22"/>
                            </w:rPr>
                            <m:t>2</m:t>
                          </m:r>
                        </m:sup>
                      </m:sSup>
                    </m:e>
                  </m:d>
                </m:num>
                <m:den>
                  <m:d>
                    <m:dPr>
                      <m:ctrlPr>
                        <w:rPr>
                          <w:rFonts w:ascii="Cambria Math" w:hAnsi="Cambria Math"/>
                          <w:i/>
                          <w:sz w:val="22"/>
                          <w:szCs w:val="22"/>
                        </w:rPr>
                      </m:ctrlPr>
                    </m:dPr>
                    <m:e>
                      <m:r>
                        <w:rPr>
                          <w:rFonts w:ascii="Cambria Math" w:hAnsi="Cambria Math"/>
                          <w:sz w:val="22"/>
                          <w:szCs w:val="22"/>
                        </w:rPr>
                        <m:t>λ+μ</m:t>
                      </m:r>
                    </m:e>
                  </m:d>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3</m:t>
                      </m:r>
                    </m:sup>
                  </m:sSup>
                  <m:d>
                    <m:dPr>
                      <m:ctrlPr>
                        <w:rPr>
                          <w:rFonts w:ascii="Cambria Math" w:hAnsi="Cambria Math"/>
                          <w:i/>
                          <w:sz w:val="22"/>
                          <w:szCs w:val="22"/>
                        </w:rPr>
                      </m:ctrlPr>
                    </m:dPr>
                    <m:e>
                      <m:r>
                        <w:rPr>
                          <w:rFonts w:ascii="Cambria Math" w:hAnsi="Cambria Math"/>
                          <w:sz w:val="22"/>
                          <w:szCs w:val="22"/>
                        </w:rPr>
                        <m:t>z+r</m:t>
                      </m:r>
                    </m:e>
                  </m:d>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μz</m:t>
                  </m:r>
                </m:num>
                <m:den>
                  <m:d>
                    <m:dPr>
                      <m:ctrlPr>
                        <w:rPr>
                          <w:rFonts w:ascii="Cambria Math" w:hAnsi="Cambria Math"/>
                          <w:i/>
                          <w:sz w:val="22"/>
                          <w:szCs w:val="22"/>
                        </w:rPr>
                      </m:ctrlPr>
                    </m:dPr>
                    <m:e>
                      <m:r>
                        <w:rPr>
                          <w:rFonts w:ascii="Cambria Math" w:hAnsi="Cambria Math"/>
                          <w:sz w:val="22"/>
                          <w:szCs w:val="22"/>
                        </w:rPr>
                        <m:t>λ+μ</m:t>
                      </m:r>
                    </m:e>
                  </m:d>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3</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μ</m:t>
                  </m:r>
                  <m:r>
                    <m:rPr>
                      <m:sty m:val="p"/>
                    </m:rPr>
                    <w:rPr>
                      <w:rFonts w:ascii="Cambria Math" w:hAnsi="Cambria Math"/>
                      <w:sz w:val="22"/>
                      <w:szCs w:val="22"/>
                    </w:rPr>
                    <m:t>Δ</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num>
                <m:den>
                  <m:d>
                    <m:dPr>
                      <m:ctrlPr>
                        <w:rPr>
                          <w:rFonts w:ascii="Cambria Math" w:hAnsi="Cambria Math"/>
                          <w:i/>
                          <w:sz w:val="22"/>
                          <w:szCs w:val="22"/>
                        </w:rPr>
                      </m:ctrlPr>
                    </m:dPr>
                    <m:e>
                      <m:r>
                        <w:rPr>
                          <w:rFonts w:ascii="Cambria Math" w:hAnsi="Cambria Math"/>
                          <w:sz w:val="22"/>
                          <w:szCs w:val="22"/>
                        </w:rPr>
                        <m:t>λ+μ</m:t>
                      </m:r>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z+r</m:t>
                          </m:r>
                        </m:e>
                      </m:d>
                    </m:e>
                    <m:sup>
                      <m:r>
                        <w:rPr>
                          <w:rFonts w:ascii="Cambria Math" w:hAnsi="Cambria Math"/>
                          <w:sz w:val="22"/>
                          <w:szCs w:val="22"/>
                        </w:rPr>
                        <m:t>2</m:t>
                      </m:r>
                    </m:sup>
                  </m:sSup>
                </m:den>
              </m:f>
            </m:e>
          </m:d>
        </m:oMath>
      </m:oMathPara>
    </w:p>
    <w:p w14:paraId="4319A359" w14:textId="77777777" w:rsidR="004120C4" w:rsidRPr="004E565C" w:rsidRDefault="00532422" w:rsidP="004120C4">
      <w:pPr>
        <w:pStyle w:val="NormalWeb"/>
        <w:jc w:val="both"/>
        <w:rPr>
          <w:rFonts w:ascii="Helvetica" w:hAnsi="Helvetica"/>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yy</m:t>
              </m:r>
            </m:sub>
          </m:sSub>
          <m:d>
            <m:dPr>
              <m:ctrlPr>
                <w:rPr>
                  <w:rFonts w:ascii="Cambria Math" w:hAnsi="Cambria Math"/>
                  <w:i/>
                  <w:sz w:val="22"/>
                  <w:szCs w:val="22"/>
                </w:rPr>
              </m:ctrlPr>
            </m:dPr>
            <m:e>
              <m:r>
                <w:rPr>
                  <w:rFonts w:ascii="Cambria Math" w:hAnsi="Cambria Math"/>
                  <w:sz w:val="22"/>
                  <w:szCs w:val="22"/>
                </w:rPr>
                <m:t>x,y,z</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2 π</m:t>
              </m:r>
            </m:den>
          </m:f>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2</m:t>
                      </m:r>
                    </m:sup>
                  </m:sSup>
                  <m:r>
                    <w:rPr>
                      <w:rFonts w:ascii="Cambria Math" w:hAnsi="Cambria Math"/>
                      <w:sz w:val="22"/>
                      <w:szCs w:val="22"/>
                    </w:rPr>
                    <m:t>z</m:t>
                  </m:r>
                </m:num>
                <m:den>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5</m:t>
                      </m:r>
                    </m:sup>
                  </m:sSup>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μ</m:t>
                  </m:r>
                  <m:d>
                    <m:dPr>
                      <m:ctrlPr>
                        <w:rPr>
                          <w:rFonts w:ascii="Cambria Math" w:hAnsi="Cambria Math"/>
                          <w:i/>
                          <w:sz w:val="22"/>
                          <w:szCs w:val="22"/>
                        </w:rPr>
                      </m:ctrlPr>
                    </m:dPr>
                    <m:e>
                      <m:r>
                        <m:rPr>
                          <m:sty m:val="p"/>
                        </m:rPr>
                        <w:rPr>
                          <w:rFonts w:ascii="Cambria Math" w:hAnsi="Cambria Math"/>
                          <w:sz w:val="22"/>
                          <w:szCs w:val="22"/>
                        </w:rPr>
                        <m:t>Δ</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rPr>
                            <m:t>2</m:t>
                          </m:r>
                        </m:sup>
                      </m:sSup>
                    </m:e>
                  </m:d>
                </m:num>
                <m:den>
                  <m:d>
                    <m:dPr>
                      <m:ctrlPr>
                        <w:rPr>
                          <w:rFonts w:ascii="Cambria Math" w:hAnsi="Cambria Math"/>
                          <w:i/>
                          <w:sz w:val="22"/>
                          <w:szCs w:val="22"/>
                        </w:rPr>
                      </m:ctrlPr>
                    </m:dPr>
                    <m:e>
                      <m:r>
                        <w:rPr>
                          <w:rFonts w:ascii="Cambria Math" w:hAnsi="Cambria Math"/>
                          <w:sz w:val="22"/>
                          <w:szCs w:val="22"/>
                        </w:rPr>
                        <m:t>λ+μ</m:t>
                      </m:r>
                    </m:e>
                  </m:d>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3</m:t>
                      </m:r>
                    </m:sup>
                  </m:sSup>
                  <m:d>
                    <m:dPr>
                      <m:ctrlPr>
                        <w:rPr>
                          <w:rFonts w:ascii="Cambria Math" w:hAnsi="Cambria Math"/>
                          <w:i/>
                          <w:sz w:val="22"/>
                          <w:szCs w:val="22"/>
                        </w:rPr>
                      </m:ctrlPr>
                    </m:dPr>
                    <m:e>
                      <m:r>
                        <w:rPr>
                          <w:rFonts w:ascii="Cambria Math" w:hAnsi="Cambria Math"/>
                          <w:sz w:val="22"/>
                          <w:szCs w:val="22"/>
                        </w:rPr>
                        <m:t>z+r</m:t>
                      </m:r>
                    </m:e>
                  </m:d>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μz</m:t>
                  </m:r>
                </m:num>
                <m:den>
                  <m:d>
                    <m:dPr>
                      <m:ctrlPr>
                        <w:rPr>
                          <w:rFonts w:ascii="Cambria Math" w:hAnsi="Cambria Math"/>
                          <w:i/>
                          <w:sz w:val="22"/>
                          <w:szCs w:val="22"/>
                        </w:rPr>
                      </m:ctrlPr>
                    </m:dPr>
                    <m:e>
                      <m:r>
                        <w:rPr>
                          <w:rFonts w:ascii="Cambria Math" w:hAnsi="Cambria Math"/>
                          <w:sz w:val="22"/>
                          <w:szCs w:val="22"/>
                        </w:rPr>
                        <m:t>λ+μ</m:t>
                      </m:r>
                    </m:e>
                  </m:d>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3</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μ</m:t>
                  </m:r>
                  <m:r>
                    <m:rPr>
                      <m:sty m:val="p"/>
                    </m:rPr>
                    <w:rPr>
                      <w:rFonts w:ascii="Cambria Math" w:hAnsi="Cambria Math"/>
                      <w:sz w:val="22"/>
                      <w:szCs w:val="22"/>
                    </w:rPr>
                    <m:t>Δ</m:t>
                  </m:r>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2</m:t>
                      </m:r>
                    </m:sup>
                  </m:sSup>
                </m:num>
                <m:den>
                  <m:d>
                    <m:dPr>
                      <m:ctrlPr>
                        <w:rPr>
                          <w:rFonts w:ascii="Cambria Math" w:hAnsi="Cambria Math"/>
                          <w:i/>
                          <w:sz w:val="22"/>
                          <w:szCs w:val="22"/>
                        </w:rPr>
                      </m:ctrlPr>
                    </m:dPr>
                    <m:e>
                      <m:r>
                        <w:rPr>
                          <w:rFonts w:ascii="Cambria Math" w:hAnsi="Cambria Math"/>
                          <w:sz w:val="22"/>
                          <w:szCs w:val="22"/>
                        </w:rPr>
                        <m:t>λ+μ</m:t>
                      </m:r>
                    </m:e>
                  </m:d>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z+r</m:t>
                          </m:r>
                        </m:e>
                      </m:d>
                    </m:e>
                    <m:sup>
                      <m:r>
                        <w:rPr>
                          <w:rFonts w:ascii="Cambria Math" w:hAnsi="Cambria Math"/>
                          <w:sz w:val="22"/>
                          <w:szCs w:val="22"/>
                        </w:rPr>
                        <m:t>2</m:t>
                      </m:r>
                    </m:sup>
                  </m:sSup>
                </m:den>
              </m:f>
            </m:e>
          </m:d>
        </m:oMath>
      </m:oMathPara>
    </w:p>
    <w:p w14:paraId="499C6CA4" w14:textId="77777777" w:rsidR="004120C4" w:rsidRPr="004E565C" w:rsidRDefault="00532422" w:rsidP="004120C4">
      <w:pPr>
        <w:pStyle w:val="NormalWeb"/>
        <w:jc w:val="both"/>
        <w:rPr>
          <w:rFonts w:ascii="Helvetica" w:hAnsi="Helvetica"/>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zz</m:t>
              </m:r>
            </m:sub>
          </m:sSub>
          <m:d>
            <m:dPr>
              <m:ctrlPr>
                <w:rPr>
                  <w:rFonts w:ascii="Cambria Math" w:hAnsi="Cambria Math"/>
                  <w:i/>
                  <w:sz w:val="22"/>
                  <w:szCs w:val="22"/>
                </w:rPr>
              </m:ctrlPr>
            </m:dPr>
            <m:e>
              <m:r>
                <w:rPr>
                  <w:rFonts w:ascii="Cambria Math" w:hAnsi="Cambria Math"/>
                  <w:sz w:val="22"/>
                  <w:szCs w:val="22"/>
                </w:rPr>
                <m:t>x,y,z</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2 π</m:t>
              </m:r>
            </m:den>
          </m:f>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w:rPr>
                          <w:rFonts w:ascii="Cambria Math" w:hAnsi="Cambria Math"/>
                          <w:sz w:val="22"/>
                          <w:szCs w:val="22"/>
                        </w:rPr>
                        <m:t>z</m:t>
                      </m:r>
                    </m:e>
                    <m:sup>
                      <m:r>
                        <w:rPr>
                          <w:rFonts w:ascii="Cambria Math" w:hAnsi="Cambria Math"/>
                          <w:sz w:val="22"/>
                          <w:szCs w:val="22"/>
                        </w:rPr>
                        <m:t>3</m:t>
                      </m:r>
                    </m:sup>
                  </m:sSup>
                </m:num>
                <m:den>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5</m:t>
                      </m:r>
                    </m:sup>
                  </m:sSup>
                </m:den>
              </m:f>
            </m:e>
          </m:d>
        </m:oMath>
      </m:oMathPara>
    </w:p>
    <w:p w14:paraId="1100AB38" w14:textId="77777777" w:rsidR="004120C4" w:rsidRPr="004E565C" w:rsidRDefault="00532422" w:rsidP="004120C4">
      <w:pPr>
        <w:pStyle w:val="NormalWeb"/>
        <w:jc w:val="both"/>
        <w:rPr>
          <w:rFonts w:ascii="Helvetica" w:hAnsi="Helvetica"/>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xy</m:t>
              </m:r>
            </m:sub>
          </m:sSub>
          <m:d>
            <m:dPr>
              <m:ctrlPr>
                <w:rPr>
                  <w:rFonts w:ascii="Cambria Math" w:hAnsi="Cambria Math"/>
                  <w:i/>
                  <w:sz w:val="22"/>
                  <w:szCs w:val="22"/>
                </w:rPr>
              </m:ctrlPr>
            </m:dPr>
            <m:e>
              <m:r>
                <w:rPr>
                  <w:rFonts w:ascii="Cambria Math" w:hAnsi="Cambria Math"/>
                  <w:sz w:val="22"/>
                  <w:szCs w:val="22"/>
                </w:rPr>
                <m:t>x,y,z</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2 π</m:t>
              </m:r>
            </m:den>
          </m:f>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r>
                    <m:rPr>
                      <m:sty m:val="p"/>
                    </m:rPr>
                    <w:rPr>
                      <w:rFonts w:ascii="Cambria Math" w:hAnsi="Cambria Math"/>
                      <w:sz w:val="22"/>
                      <w:szCs w:val="22"/>
                    </w:rPr>
                    <m:t>Δ</m:t>
                  </m:r>
                  <m:r>
                    <w:rPr>
                      <w:rFonts w:ascii="Cambria Math" w:hAnsi="Cambria Math"/>
                      <w:sz w:val="22"/>
                      <w:szCs w:val="22"/>
                    </w:rPr>
                    <m:t>x</m:t>
                  </m:r>
                  <m:r>
                    <m:rPr>
                      <m:sty m:val="p"/>
                    </m:rPr>
                    <w:rPr>
                      <w:rFonts w:ascii="Cambria Math" w:hAnsi="Cambria Math"/>
                      <w:sz w:val="22"/>
                      <w:szCs w:val="22"/>
                    </w:rPr>
                    <m:t>Δ</m:t>
                  </m:r>
                  <m:r>
                    <w:rPr>
                      <w:rFonts w:ascii="Cambria Math" w:hAnsi="Cambria Math"/>
                      <w:sz w:val="22"/>
                      <w:szCs w:val="22"/>
                    </w:rPr>
                    <m:t>y</m:t>
                  </m:r>
                </m:num>
                <m:den>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5</m:t>
                      </m:r>
                    </m:sup>
                  </m:sSup>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μ</m:t>
                  </m:r>
                  <m:r>
                    <m:rPr>
                      <m:sty m:val="p"/>
                    </m:rPr>
                    <w:rPr>
                      <w:rFonts w:ascii="Cambria Math" w:hAnsi="Cambria Math"/>
                      <w:sz w:val="22"/>
                      <w:szCs w:val="22"/>
                    </w:rPr>
                    <m:t>Δ</m:t>
                  </m:r>
                  <m:r>
                    <w:rPr>
                      <w:rFonts w:ascii="Cambria Math" w:hAnsi="Cambria Math"/>
                      <w:sz w:val="22"/>
                      <w:szCs w:val="22"/>
                    </w:rPr>
                    <m:t>x</m:t>
                  </m:r>
                  <m:r>
                    <m:rPr>
                      <m:sty m:val="p"/>
                    </m:rPr>
                    <w:rPr>
                      <w:rFonts w:ascii="Cambria Math" w:hAnsi="Cambria Math"/>
                      <w:sz w:val="22"/>
                      <w:szCs w:val="22"/>
                    </w:rPr>
                    <m:t>Δ</m:t>
                  </m:r>
                  <m:r>
                    <w:rPr>
                      <w:rFonts w:ascii="Cambria Math" w:hAnsi="Cambria Math"/>
                      <w:sz w:val="22"/>
                      <w:szCs w:val="22"/>
                    </w:rPr>
                    <m:t>y</m:t>
                  </m:r>
                  <m:d>
                    <m:dPr>
                      <m:ctrlPr>
                        <w:rPr>
                          <w:rFonts w:ascii="Cambria Math" w:hAnsi="Cambria Math"/>
                          <w:i/>
                          <w:sz w:val="22"/>
                          <w:szCs w:val="22"/>
                        </w:rPr>
                      </m:ctrlPr>
                    </m:dPr>
                    <m:e>
                      <m:r>
                        <m:rPr>
                          <m:sty m:val="p"/>
                        </m:rPr>
                        <w:rPr>
                          <w:rFonts w:ascii="Cambria Math" w:hAnsi="Cambria Math"/>
                          <w:sz w:val="22"/>
                          <w:szCs w:val="22"/>
                        </w:rPr>
                        <m:t>z</m:t>
                      </m:r>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e>
                  </m:d>
                </m:num>
                <m:den>
                  <m:d>
                    <m:dPr>
                      <m:ctrlPr>
                        <w:rPr>
                          <w:rFonts w:ascii="Cambria Math" w:hAnsi="Cambria Math"/>
                          <w:i/>
                          <w:sz w:val="22"/>
                          <w:szCs w:val="22"/>
                        </w:rPr>
                      </m:ctrlPr>
                    </m:dPr>
                    <m:e>
                      <m:r>
                        <w:rPr>
                          <w:rFonts w:ascii="Cambria Math" w:hAnsi="Cambria Math"/>
                          <w:sz w:val="22"/>
                          <w:szCs w:val="22"/>
                        </w:rPr>
                        <m:t>λ+μ</m:t>
                      </m:r>
                    </m:e>
                  </m:d>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3</m:t>
                      </m:r>
                    </m:sup>
                  </m:sSup>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z+r</m:t>
                          </m:r>
                        </m:e>
                      </m:d>
                    </m:e>
                    <m:sup>
                      <m:r>
                        <w:rPr>
                          <w:rFonts w:ascii="Cambria Math" w:hAnsi="Cambria Math"/>
                          <w:sz w:val="22"/>
                          <w:szCs w:val="22"/>
                        </w:rPr>
                        <m:t>2</m:t>
                      </m:r>
                    </m:sup>
                  </m:sSup>
                </m:den>
              </m:f>
            </m:e>
          </m:d>
        </m:oMath>
      </m:oMathPara>
    </w:p>
    <w:p w14:paraId="61B53C70" w14:textId="77777777" w:rsidR="004120C4" w:rsidRPr="004E565C" w:rsidRDefault="00532422" w:rsidP="004120C4">
      <w:pPr>
        <w:pStyle w:val="NormalWeb"/>
        <w:jc w:val="both"/>
        <w:rPr>
          <w:rFonts w:ascii="Helvetica" w:hAnsi="Helvetica"/>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xz</m:t>
              </m:r>
            </m:sub>
          </m:sSub>
          <m:d>
            <m:dPr>
              <m:ctrlPr>
                <w:rPr>
                  <w:rFonts w:ascii="Cambria Math" w:hAnsi="Cambria Math"/>
                  <w:i/>
                  <w:sz w:val="22"/>
                  <w:szCs w:val="22"/>
                </w:rPr>
              </m:ctrlPr>
            </m:dPr>
            <m:e>
              <m:r>
                <w:rPr>
                  <w:rFonts w:ascii="Cambria Math" w:hAnsi="Cambria Math"/>
                  <w:sz w:val="22"/>
                  <w:szCs w:val="22"/>
                </w:rPr>
                <m:t>x,y,z</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2 π</m:t>
              </m:r>
            </m:den>
          </m:f>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m:rPr>
                          <m:sty m:val="p"/>
                        </m:rPr>
                        <w:rPr>
                          <w:rFonts w:ascii="Cambria Math" w:hAnsi="Cambria Math"/>
                          <w:sz w:val="22"/>
                          <w:szCs w:val="22"/>
                        </w:rPr>
                        <m:t>Δ</m:t>
                      </m:r>
                      <m:r>
                        <w:rPr>
                          <w:rFonts w:ascii="Cambria Math" w:hAnsi="Cambria Math"/>
                          <w:sz w:val="22"/>
                          <w:szCs w:val="22"/>
                        </w:rPr>
                        <m:t>xz</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5</m:t>
                      </m:r>
                    </m:sup>
                  </m:sSup>
                </m:den>
              </m:f>
            </m:e>
          </m:d>
        </m:oMath>
      </m:oMathPara>
    </w:p>
    <w:p w14:paraId="00DC7E44" w14:textId="77777777" w:rsidR="004120C4" w:rsidRPr="00CB4A34" w:rsidRDefault="00532422" w:rsidP="004120C4">
      <w:pPr>
        <w:pStyle w:val="NormalWeb"/>
        <w:jc w:val="both"/>
        <w:rPr>
          <w:rFonts w:ascii="Helvetica" w:hAnsi="Helvetica"/>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yz</m:t>
              </m:r>
            </m:sub>
          </m:sSub>
          <m:d>
            <m:dPr>
              <m:ctrlPr>
                <w:rPr>
                  <w:rFonts w:ascii="Cambria Math" w:hAnsi="Cambria Math"/>
                  <w:i/>
                  <w:sz w:val="22"/>
                  <w:szCs w:val="22"/>
                </w:rPr>
              </m:ctrlPr>
            </m:dPr>
            <m:e>
              <m:r>
                <w:rPr>
                  <w:rFonts w:ascii="Cambria Math" w:hAnsi="Cambria Math"/>
                  <w:sz w:val="22"/>
                  <w:szCs w:val="22"/>
                </w:rPr>
                <m:t>x,y,z</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2 π</m:t>
              </m:r>
            </m:den>
          </m:f>
          <m:r>
            <w:rPr>
              <w:rFonts w:ascii="Cambria Math" w:hAnsi="Cambria Math"/>
              <w:sz w:val="22"/>
              <w:szCs w:val="22"/>
            </w:rPr>
            <m:t xml:space="preserve">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3</m:t>
                  </m:r>
                  <m:sSup>
                    <m:sSupPr>
                      <m:ctrlPr>
                        <w:rPr>
                          <w:rFonts w:ascii="Cambria Math" w:hAnsi="Cambria Math"/>
                          <w:i/>
                          <w:sz w:val="22"/>
                          <w:szCs w:val="22"/>
                        </w:rPr>
                      </m:ctrlPr>
                    </m:sSupPr>
                    <m:e>
                      <m:r>
                        <m:rPr>
                          <m:sty m:val="p"/>
                        </m:rPr>
                        <w:rPr>
                          <w:rFonts w:ascii="Cambria Math" w:hAnsi="Cambria Math"/>
                          <w:sz w:val="22"/>
                          <w:szCs w:val="22"/>
                        </w:rPr>
                        <m:t>Δ</m:t>
                      </m:r>
                      <m:r>
                        <w:rPr>
                          <w:rFonts w:ascii="Cambria Math" w:hAnsi="Cambria Math"/>
                          <w:sz w:val="22"/>
                          <w:szCs w:val="22"/>
                        </w:rPr>
                        <m:t>yz</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5</m:t>
                      </m:r>
                    </m:sup>
                  </m:sSup>
                </m:den>
              </m:f>
            </m:e>
          </m:d>
        </m:oMath>
      </m:oMathPara>
    </w:p>
    <w:p w14:paraId="25E4A78F" w14:textId="4D6B653A" w:rsidR="004120C4" w:rsidRPr="00FE1B7D" w:rsidRDefault="004120C4" w:rsidP="004120C4">
      <w:pPr>
        <w:pStyle w:val="NormalWeb"/>
        <w:jc w:val="both"/>
      </w:pPr>
      <w:r w:rsidRPr="00FE1B7D">
        <w:t xml:space="preserve">Where </w:t>
      </w:r>
      <m:oMath>
        <m:r>
          <w:rPr>
            <w:rFonts w:ascii="Cambria Math" w:hAnsi="Cambria Math"/>
          </w:rPr>
          <m:t xml:space="preserve"> r=</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 xml:space="preserve"> </m:t>
            </m:r>
          </m:e>
        </m:rad>
      </m:oMath>
      <w:r w:rsidRPr="00FE1B7D">
        <w:t xml:space="preserve"> is the distance between the point load </w:t>
      </w:r>
      <m:oMath>
        <m:r>
          <w:rPr>
            <w:rFonts w:ascii="Cambria Math" w:hAnsi="Cambria Math"/>
          </w:rPr>
          <m:t>H(</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oMath>
      <w:r w:rsidRPr="00FE1B7D">
        <w:t xml:space="preserve"> and a point of coordinates </w:t>
      </w:r>
      <m:oMath>
        <m:r>
          <w:rPr>
            <w:rFonts w:ascii="Cambria Math" w:hAnsi="Cambria Math"/>
          </w:rPr>
          <m:t>(x,y,z)</m:t>
        </m:r>
      </m:oMath>
      <w:r w:rsidRPr="00FE1B7D">
        <w:t xml:space="preserve"> where stresses are computed, at </w:t>
      </w:r>
      <m:oMath>
        <m:r>
          <m:rPr>
            <m:sty m:val="p"/>
          </m:rPr>
          <w:rPr>
            <w:rFonts w:ascii="Cambria Math" w:hAnsi="Cambria Math"/>
          </w:rPr>
          <m:t>Δ</m:t>
        </m:r>
        <m:r>
          <w:rPr>
            <w:rFonts w:ascii="Cambria Math" w:hAnsi="Cambria Math"/>
          </w:rPr>
          <m:t>x=x-</m:t>
        </m:r>
        <m:sSub>
          <m:sSubPr>
            <m:ctrlPr>
              <w:rPr>
                <w:rFonts w:ascii="Cambria Math" w:hAnsi="Cambria Math"/>
                <w:i/>
              </w:rPr>
            </m:ctrlPr>
          </m:sSubPr>
          <m:e>
            <m:r>
              <w:rPr>
                <w:rFonts w:ascii="Cambria Math" w:hAnsi="Cambria Math"/>
              </w:rPr>
              <m:t>x</m:t>
            </m:r>
          </m:e>
          <m:sub>
            <m:r>
              <w:rPr>
                <w:rFonts w:ascii="Cambria Math" w:hAnsi="Cambria Math"/>
              </w:rPr>
              <m:t>0</m:t>
            </m:r>
          </m:sub>
        </m:sSub>
      </m:oMath>
      <w:r w:rsidRPr="00FE1B7D">
        <w:t xml:space="preserve"> and </w:t>
      </w:r>
      <m:oMath>
        <m:r>
          <m:rPr>
            <m:sty m:val="p"/>
          </m:rPr>
          <w:rPr>
            <w:rFonts w:ascii="Cambria Math" w:hAnsi="Cambria Math"/>
          </w:rPr>
          <m:t>Δ</m:t>
        </m:r>
        <m:r>
          <w:rPr>
            <w:rFonts w:ascii="Cambria Math" w:hAnsi="Cambria Math"/>
          </w:rPr>
          <m:t>y=y-</m:t>
        </m:r>
        <m:sSub>
          <m:sSubPr>
            <m:ctrlPr>
              <w:rPr>
                <w:rFonts w:ascii="Cambria Math" w:hAnsi="Cambria Math"/>
                <w:i/>
              </w:rPr>
            </m:ctrlPr>
          </m:sSubPr>
          <m:e>
            <m:r>
              <w:rPr>
                <w:rFonts w:ascii="Cambria Math" w:hAnsi="Cambria Math"/>
              </w:rPr>
              <m:t>y</m:t>
            </m:r>
          </m:e>
          <m:sub>
            <m:r>
              <w:rPr>
                <w:rFonts w:ascii="Cambria Math" w:hAnsi="Cambria Math"/>
              </w:rPr>
              <m:t>0</m:t>
            </m:r>
          </m:sub>
        </m:sSub>
      </m:oMath>
      <w:r w:rsidRPr="00FE1B7D">
        <w:t xml:space="preserve">. </w:t>
      </w:r>
      <m:oMath>
        <m:r>
          <m:rPr>
            <m:sty m:val="p"/>
          </m:rPr>
          <w:rPr>
            <w:rFonts w:ascii="Cambria Math" w:hAnsi="Cambria Math"/>
          </w:rPr>
          <m:t>(λ, μ)</m:t>
        </m:r>
      </m:oMath>
      <w:r w:rsidRPr="00FE1B7D">
        <w:t xml:space="preserve"> are the </w:t>
      </w:r>
      <w:proofErr w:type="spellStart"/>
      <w:r w:rsidRPr="00FE1B7D">
        <w:t>Lamé</w:t>
      </w:r>
      <w:proofErr w:type="spellEnd"/>
      <w:r w:rsidR="00287070">
        <w:t xml:space="preserve"> </w:t>
      </w:r>
      <w:r w:rsidRPr="00FE1B7D">
        <w:t>parameters characterizing the elasticity</w:t>
      </w:r>
      <w:r w:rsidR="00246087">
        <w:t xml:space="preserve"> of the </w:t>
      </w:r>
      <w:r w:rsidR="00287070">
        <w:t xml:space="preserve">medium. These parameters </w:t>
      </w:r>
      <w:r w:rsidRPr="00FE1B7D">
        <w:t>are related to the Young</w:t>
      </w:r>
      <w:r w:rsidR="00246087">
        <w:t xml:space="preserve"> modulus</w:t>
      </w:r>
      <w:r w:rsidRPr="00FE1B7D">
        <w:t xml:space="preserve"> </w:t>
      </w:r>
      <m:oMath>
        <m:r>
          <w:rPr>
            <w:rFonts w:ascii="Cambria Math" w:hAnsi="Cambria Math"/>
          </w:rPr>
          <m:t>E</m:t>
        </m:r>
      </m:oMath>
      <w:r w:rsidRPr="00FE1B7D">
        <w:t xml:space="preserve"> and Poisson</w:t>
      </w:r>
      <w:r w:rsidR="00246087">
        <w:t xml:space="preserve"> ratio</w:t>
      </w:r>
      <w:r w:rsidRPr="00FE1B7D">
        <w:t xml:space="preserve"> </w:t>
      </w:r>
      <m:oMath>
        <m:r>
          <w:rPr>
            <w:rFonts w:ascii="Cambria Math" w:hAnsi="Cambria Math"/>
          </w:rPr>
          <m:t xml:space="preserve">ν </m:t>
        </m:r>
      </m:oMath>
      <w:r w:rsidRPr="00FE1B7D">
        <w:t xml:space="preserve">by:  </w:t>
      </w:r>
      <m:oMath>
        <m:r>
          <w:rPr>
            <w:rFonts w:ascii="Cambria Math" w:hAnsi="Cambria Math"/>
          </w:rPr>
          <m:t xml:space="preserve">λ= </m:t>
        </m:r>
        <m:f>
          <m:fPr>
            <m:ctrlPr>
              <w:rPr>
                <w:rFonts w:ascii="Cambria Math" w:hAnsi="Cambria Math"/>
                <w:i/>
              </w:rPr>
            </m:ctrlPr>
          </m:fPr>
          <m:num>
            <m:r>
              <w:rPr>
                <w:rFonts w:ascii="Cambria Math" w:hAnsi="Cambria Math"/>
              </w:rPr>
              <m:t>E ν</m:t>
            </m:r>
          </m:num>
          <m:den>
            <m:r>
              <w:rPr>
                <w:rFonts w:ascii="Cambria Math" w:hAnsi="Cambria Math"/>
              </w:rPr>
              <m:t>(1+ν)(1-2ν)</m:t>
            </m:r>
          </m:den>
        </m:f>
      </m:oMath>
      <w:r w:rsidRPr="00FE1B7D">
        <w:t xml:space="preserve"> and </w:t>
      </w:r>
      <m:oMath>
        <m:r>
          <w:rPr>
            <w:rFonts w:ascii="Cambria Math" w:hAnsi="Cambria Math"/>
          </w:rPr>
          <m:t xml:space="preserve">μ= </m:t>
        </m:r>
        <m:f>
          <m:fPr>
            <m:ctrlPr>
              <w:rPr>
                <w:rFonts w:ascii="Cambria Math" w:hAnsi="Cambria Math"/>
                <w:i/>
              </w:rPr>
            </m:ctrlPr>
          </m:fPr>
          <m:num>
            <m:r>
              <w:rPr>
                <w:rFonts w:ascii="Cambria Math" w:hAnsi="Cambria Math"/>
              </w:rPr>
              <m:t>E</m:t>
            </m:r>
          </m:num>
          <m:den>
            <m:r>
              <w:rPr>
                <w:rFonts w:ascii="Cambria Math" w:hAnsi="Cambria Math"/>
              </w:rPr>
              <m:t>2(1+ν)</m:t>
            </m:r>
          </m:den>
        </m:f>
      </m:oMath>
      <w:r w:rsidRPr="00FE1B7D">
        <w:t xml:space="preserve">. We use </w:t>
      </w:r>
      <m:oMath>
        <m:r>
          <w:rPr>
            <w:rFonts w:ascii="Cambria Math" w:hAnsi="Cambria Math"/>
          </w:rPr>
          <m:t>E=90 GPa</m:t>
        </m:r>
      </m:oMath>
      <w:r w:rsidRPr="00FE1B7D">
        <w:t xml:space="preserve"> and </w:t>
      </w:r>
      <m:oMath>
        <m:r>
          <w:rPr>
            <w:rFonts w:ascii="Cambria Math" w:hAnsi="Cambria Math"/>
          </w:rPr>
          <m:t>ν=0.25</m:t>
        </m:r>
      </m:oMath>
      <w:r w:rsidRPr="00FE1B7D">
        <w:t xml:space="preserve"> in our model.</w:t>
      </w:r>
    </w:p>
    <w:p w14:paraId="4FFCDCE9" w14:textId="77777777" w:rsidR="004120C4" w:rsidRPr="00FE1B7D" w:rsidRDefault="004120C4" w:rsidP="004120C4">
      <w:pPr>
        <w:pStyle w:val="NormalWeb"/>
        <w:jc w:val="both"/>
      </w:pPr>
      <w:r w:rsidRPr="00FE1B7D">
        <w:t xml:space="preserve">In this linear elastic framework, the full stress tensor induced by any surface load distribution is given by summing stress components obtained by individual point loads at the surface. </w:t>
      </w:r>
    </w:p>
    <w:p w14:paraId="32B3B252" w14:textId="50D85229" w:rsidR="004120C4" w:rsidRPr="00FE1B7D" w:rsidRDefault="004120C4" w:rsidP="004120C4">
      <w:pPr>
        <w:autoSpaceDE w:val="0"/>
        <w:autoSpaceDN w:val="0"/>
        <w:adjustRightInd w:val="0"/>
        <w:jc w:val="both"/>
        <w:rPr>
          <w:rFonts w:cs="Times New Roman"/>
          <w:szCs w:val="24"/>
          <w:lang w:val="en-GB"/>
        </w:rPr>
      </w:pPr>
      <w:r w:rsidRPr="00FE1B7D">
        <w:rPr>
          <w:rFonts w:cs="Times New Roman"/>
          <w:szCs w:val="24"/>
        </w:rPr>
        <w:t xml:space="preserve">We then compute the Coulomb </w:t>
      </w:r>
      <w:r w:rsidR="00246087">
        <w:rPr>
          <w:rFonts w:cs="Times New Roman"/>
          <w:szCs w:val="24"/>
        </w:rPr>
        <w:t>Failure S</w:t>
      </w:r>
      <w:r w:rsidRPr="00FE1B7D">
        <w:rPr>
          <w:rFonts w:cs="Times New Roman"/>
          <w:szCs w:val="24"/>
        </w:rPr>
        <w:t xml:space="preserve">tress (CFS) as an indicator of the fault susceptibility to failure under estimates of the surface snow loading the </w:t>
      </w:r>
      <w:proofErr w:type="spellStart"/>
      <w:r w:rsidRPr="00FE1B7D">
        <w:rPr>
          <w:rFonts w:cs="Times New Roman"/>
          <w:szCs w:val="24"/>
        </w:rPr>
        <w:t>Himalchuli</w:t>
      </w:r>
      <w:proofErr w:type="spellEnd"/>
      <w:r w:rsidRPr="00FE1B7D">
        <w:rPr>
          <w:rFonts w:cs="Times New Roman"/>
          <w:szCs w:val="24"/>
        </w:rPr>
        <w:t xml:space="preserve"> and/or </w:t>
      </w:r>
      <w:proofErr w:type="spellStart"/>
      <w:r w:rsidRPr="00FE1B7D">
        <w:rPr>
          <w:rFonts w:cs="Times New Roman"/>
          <w:szCs w:val="24"/>
        </w:rPr>
        <w:t>Manaslu</w:t>
      </w:r>
      <w:proofErr w:type="spellEnd"/>
      <w:r w:rsidRPr="00FE1B7D">
        <w:rPr>
          <w:rFonts w:cs="Times New Roman"/>
          <w:szCs w:val="24"/>
        </w:rPr>
        <w:t xml:space="preserve"> mountain ranges at 6 km elevation</w:t>
      </w:r>
      <w:r w:rsidR="00246087">
        <w:rPr>
          <w:rFonts w:cs="Times New Roman"/>
          <w:szCs w:val="24"/>
        </w:rPr>
        <w:t>, assuming that a 1 meter Water equivalent snows on the peaks</w:t>
      </w:r>
      <w:r w:rsidRPr="00FE1B7D">
        <w:rPr>
          <w:rFonts w:cs="Times New Roman"/>
          <w:szCs w:val="24"/>
        </w:rPr>
        <w:t xml:space="preserve">. CFS, positive in tension by convention, is given by </w:t>
      </w:r>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c</m:t>
            </m:r>
          </m:sub>
        </m:sSub>
        <m:r>
          <w:rPr>
            <w:rFonts w:ascii="Cambria Math" w:hAnsi="Cambria Math" w:cs="Times New Roman"/>
            <w:szCs w:val="24"/>
          </w:rPr>
          <m:t>=</m:t>
        </m:r>
        <m:r>
          <m:rPr>
            <m:sty m:val="p"/>
          </m:rPr>
          <w:rPr>
            <w:rFonts w:ascii="Cambria Math" w:hAnsi="Cambria Math" w:cs="Times New Roman"/>
            <w:szCs w:val="24"/>
          </w:rPr>
          <m:t>Δ</m:t>
        </m:r>
        <m:d>
          <m:dPr>
            <m:begChr m:val="|"/>
            <m:endChr m:val="|"/>
            <m:ctrlPr>
              <w:rPr>
                <w:rFonts w:ascii="Cambria Math" w:hAnsi="Cambria Math" w:cs="Times New Roman"/>
                <w:i/>
                <w:szCs w:val="24"/>
              </w:rPr>
            </m:ctrlPr>
          </m:dPr>
          <m:e>
            <m:r>
              <w:rPr>
                <w:rFonts w:ascii="Cambria Math" w:hAnsi="Cambria Math" w:cs="Times New Roman"/>
                <w:szCs w:val="24"/>
              </w:rPr>
              <m:t>τ</m:t>
            </m:r>
          </m:e>
        </m:d>
        <m:r>
          <w:rPr>
            <w:rFonts w:ascii="Cambria Math" w:hAnsi="Cambria Math" w:cs="Times New Roman"/>
            <w:szCs w:val="24"/>
          </w:rPr>
          <m:t>+μ</m:t>
        </m:r>
        <m:sSub>
          <m:sSubPr>
            <m:ctrlPr>
              <w:rPr>
                <w:rFonts w:ascii="Cambria Math" w:hAnsi="Cambria Math" w:cs="Times New Roman"/>
                <w:i/>
                <w:szCs w:val="24"/>
              </w:rPr>
            </m:ctrlPr>
          </m:sSubPr>
          <m:e>
            <m:r>
              <m:rPr>
                <m:sty m:val="p"/>
              </m:rPr>
              <w:rPr>
                <w:rFonts w:ascii="Cambria Math" w:hAnsi="Cambria Math" w:cs="Times New Roman"/>
                <w:szCs w:val="24"/>
              </w:rPr>
              <m:t>Δ</m:t>
            </m:r>
            <m:r>
              <w:rPr>
                <w:rFonts w:ascii="Cambria Math" w:hAnsi="Cambria Math" w:cs="Times New Roman"/>
                <w:szCs w:val="24"/>
              </w:rPr>
              <m:t>σ</m:t>
            </m:r>
          </m:e>
          <m:sub>
            <m:r>
              <w:rPr>
                <w:rFonts w:ascii="Cambria Math" w:hAnsi="Cambria Math" w:cs="Times New Roman"/>
                <w:szCs w:val="24"/>
              </w:rPr>
              <m:t>n</m:t>
            </m:r>
          </m:sub>
        </m:sSub>
      </m:oMath>
      <w:r w:rsidRPr="00FE1B7D">
        <w:rPr>
          <w:rFonts w:cs="Times New Roman"/>
          <w:szCs w:val="24"/>
        </w:rPr>
        <w:t xml:space="preserve">,with </w:t>
      </w:r>
      <m:oMath>
        <m:r>
          <w:rPr>
            <w:rFonts w:ascii="Cambria Math" w:hAnsi="Cambria Math" w:cs="Times New Roman"/>
            <w:szCs w:val="24"/>
          </w:rPr>
          <m:t>τ</m:t>
        </m:r>
      </m:oMath>
      <w:r w:rsidRPr="00FE1B7D">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n</m:t>
            </m:r>
          </m:sub>
        </m:sSub>
        <m:r>
          <w:rPr>
            <w:rFonts w:ascii="Cambria Math" w:hAnsi="Cambria Math" w:cs="Times New Roman"/>
            <w:szCs w:val="24"/>
          </w:rPr>
          <m:t xml:space="preserve"> </m:t>
        </m:r>
      </m:oMath>
      <w:r w:rsidRPr="00FE1B7D">
        <w:rPr>
          <w:rFonts w:cs="Times New Roman"/>
          <w:szCs w:val="24"/>
        </w:rPr>
        <w:t xml:space="preserve">the shear and normal stresses, for a range of fault planes compatible with the observed seismicity (strike N080-N100, dip 70N-90N) at 10 km depth, derived from the snow load, and </w:t>
      </w:r>
      <m:oMath>
        <m:r>
          <w:rPr>
            <w:rFonts w:ascii="Cambria Math" w:hAnsi="Cambria Math" w:cs="Times New Roman"/>
            <w:szCs w:val="24"/>
          </w:rPr>
          <m:t>μ</m:t>
        </m:r>
      </m:oMath>
      <w:r w:rsidRPr="00FE1B7D">
        <w:rPr>
          <w:rFonts w:cs="Times New Roman"/>
          <w:szCs w:val="24"/>
        </w:rPr>
        <w:t xml:space="preserve"> the friction coefficient. Note that we use </w:t>
      </w:r>
      <m:oMath>
        <m:r>
          <w:rPr>
            <w:rFonts w:ascii="Cambria Math" w:hAnsi="Cambria Math" w:cs="Times New Roman"/>
            <w:szCs w:val="24"/>
          </w:rPr>
          <m:t>μ=0.4</m:t>
        </m:r>
      </m:oMath>
      <w:r w:rsidRPr="00FE1B7D">
        <w:rPr>
          <w:rFonts w:cs="Times New Roman"/>
          <w:szCs w:val="24"/>
        </w:rPr>
        <w:t xml:space="preserve"> : its value changes the amplitude of CFS, not the general features of results.</w:t>
      </w:r>
    </w:p>
    <w:p w14:paraId="556F060B" w14:textId="695AFB51" w:rsidR="004120C4" w:rsidRPr="00FA5DAA" w:rsidRDefault="00FE1B7D" w:rsidP="00964D7C">
      <w:pPr>
        <w:spacing w:before="0" w:after="200" w:line="276" w:lineRule="auto"/>
        <w:ind w:firstLine="720"/>
        <w:rPr>
          <w:rFonts w:ascii="Helvetica" w:hAnsi="Helvetica"/>
          <w:sz w:val="22"/>
        </w:rPr>
      </w:pPr>
      <w:r>
        <w:rPr>
          <w:rFonts w:ascii="Helvetica" w:hAnsi="Helvetica"/>
          <w:sz w:val="22"/>
          <w:lang w:val="en-GB"/>
        </w:rPr>
        <w:br w:type="page"/>
      </w:r>
      <w:r w:rsidR="004120C4" w:rsidRPr="00FA5DAA">
        <w:rPr>
          <w:rFonts w:ascii="Helvetica" w:hAnsi="Helvetica"/>
          <w:sz w:val="22"/>
        </w:rPr>
        <w:lastRenderedPageBreak/>
        <w:t>a)</w:t>
      </w:r>
      <w:r w:rsidR="004120C4">
        <w:rPr>
          <w:rFonts w:ascii="Helvetica" w:hAnsi="Helvetica"/>
          <w:noProof/>
          <w:sz w:val="22"/>
          <w:lang w:val="fr-FR" w:eastAsia="fr-FR"/>
        </w:rPr>
        <w:drawing>
          <wp:inline distT="0" distB="0" distL="0" distR="0" wp14:anchorId="3276DEE4" wp14:editId="027043F9">
            <wp:extent cx="4226665" cy="2377440"/>
            <wp:effectExtent l="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1701" cy="2425272"/>
                    </a:xfrm>
                    <a:prstGeom prst="rect">
                      <a:avLst/>
                    </a:prstGeom>
                  </pic:spPr>
                </pic:pic>
              </a:graphicData>
            </a:graphic>
          </wp:inline>
        </w:drawing>
      </w:r>
    </w:p>
    <w:p w14:paraId="1F47BC86" w14:textId="77777777" w:rsidR="004120C4" w:rsidRPr="00FA5DAA" w:rsidRDefault="004120C4" w:rsidP="00964D7C">
      <w:pPr>
        <w:pStyle w:val="NormalWeb"/>
        <w:ind w:firstLine="720"/>
        <w:rPr>
          <w:rFonts w:ascii="Helvetica" w:hAnsi="Helvetica"/>
          <w:sz w:val="22"/>
          <w:szCs w:val="22"/>
        </w:rPr>
      </w:pPr>
      <w:r w:rsidRPr="00FA5DAA">
        <w:rPr>
          <w:rFonts w:ascii="Helvetica" w:hAnsi="Helvetica"/>
          <w:sz w:val="22"/>
          <w:szCs w:val="22"/>
        </w:rPr>
        <w:t>b)</w:t>
      </w:r>
      <w:r>
        <w:rPr>
          <w:rFonts w:ascii="Helvetica" w:hAnsi="Helvetica"/>
          <w:noProof/>
          <w:sz w:val="22"/>
          <w:szCs w:val="22"/>
          <w:lang w:val="fr-FR" w:eastAsia="fr-FR"/>
        </w:rPr>
        <w:drawing>
          <wp:inline distT="0" distB="0" distL="0" distR="0" wp14:anchorId="764FD358" wp14:editId="5FEC0BD6">
            <wp:extent cx="4180217" cy="23513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4592" cy="2398774"/>
                    </a:xfrm>
                    <a:prstGeom prst="rect">
                      <a:avLst/>
                    </a:prstGeom>
                  </pic:spPr>
                </pic:pic>
              </a:graphicData>
            </a:graphic>
          </wp:inline>
        </w:drawing>
      </w:r>
    </w:p>
    <w:p w14:paraId="1E182312" w14:textId="77777777" w:rsidR="004120C4" w:rsidRPr="00FA5DAA" w:rsidRDefault="004120C4" w:rsidP="00964D7C">
      <w:pPr>
        <w:pStyle w:val="NormalWeb"/>
        <w:ind w:firstLine="720"/>
        <w:rPr>
          <w:rFonts w:ascii="Helvetica" w:hAnsi="Helvetica"/>
          <w:sz w:val="22"/>
          <w:szCs w:val="22"/>
        </w:rPr>
      </w:pPr>
      <w:r w:rsidRPr="00FA5DAA">
        <w:rPr>
          <w:rFonts w:ascii="Helvetica" w:hAnsi="Helvetica"/>
          <w:sz w:val="22"/>
          <w:szCs w:val="22"/>
        </w:rPr>
        <w:t xml:space="preserve">c)              </w:t>
      </w:r>
      <w:r>
        <w:rPr>
          <w:rFonts w:ascii="Helvetica" w:hAnsi="Helvetica"/>
          <w:noProof/>
          <w:sz w:val="20"/>
          <w:szCs w:val="20"/>
          <w:lang w:val="fr-FR" w:eastAsia="fr-FR"/>
        </w:rPr>
        <w:drawing>
          <wp:inline distT="0" distB="0" distL="0" distR="0" wp14:anchorId="184FB78B" wp14:editId="217D74C0">
            <wp:extent cx="3265714" cy="1498625"/>
            <wp:effectExtent l="0" t="0" r="0" b="635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5714" cy="1498625"/>
                    </a:xfrm>
                    <a:prstGeom prst="rect">
                      <a:avLst/>
                    </a:prstGeom>
                  </pic:spPr>
                </pic:pic>
              </a:graphicData>
            </a:graphic>
          </wp:inline>
        </w:drawing>
      </w:r>
    </w:p>
    <w:p w14:paraId="1F061A78" w14:textId="77777777" w:rsidR="004120C4" w:rsidRPr="00FA5DAA" w:rsidRDefault="004120C4" w:rsidP="004120C4">
      <w:pPr>
        <w:pStyle w:val="NormalWeb"/>
        <w:rPr>
          <w:rFonts w:ascii="Helvetica" w:hAnsi="Helvetica"/>
          <w:sz w:val="22"/>
          <w:szCs w:val="22"/>
        </w:rPr>
      </w:pPr>
      <w:r w:rsidRPr="00FA5DAA">
        <w:rPr>
          <w:rFonts w:ascii="Helvetica" w:hAnsi="Helvetica"/>
          <w:sz w:val="22"/>
          <w:szCs w:val="22"/>
        </w:rPr>
        <w:t xml:space="preserve"> </w:t>
      </w:r>
    </w:p>
    <w:p w14:paraId="5B7CEC90" w14:textId="4A508786" w:rsidR="004120C4" w:rsidRPr="00B12A32" w:rsidRDefault="004120C4" w:rsidP="00FE1B7D">
      <w:pPr>
        <w:pStyle w:val="NormalWeb"/>
        <w:jc w:val="both"/>
      </w:pPr>
      <w:r w:rsidRPr="00B12A32">
        <w:rPr>
          <w:b/>
          <w:bCs/>
        </w:rPr>
        <w:t xml:space="preserve">Figure </w:t>
      </w:r>
      <w:r w:rsidR="0009602E">
        <w:rPr>
          <w:b/>
          <w:bCs/>
        </w:rPr>
        <w:t>S</w:t>
      </w:r>
      <w:r w:rsidR="002373ED">
        <w:rPr>
          <w:b/>
          <w:bCs/>
        </w:rPr>
        <w:t>13</w:t>
      </w:r>
      <w:r w:rsidRPr="00B12A32">
        <w:rPr>
          <w:b/>
          <w:bCs/>
        </w:rPr>
        <w:t>:</w:t>
      </w:r>
      <w:r w:rsidRPr="00B12A32">
        <w:t xml:space="preserve"> Depth profiles of maximum stress component </w:t>
      </w:r>
      <m:oMath>
        <m:sSub>
          <m:sSubPr>
            <m:ctrlPr>
              <w:rPr>
                <w:rFonts w:ascii="Cambria Math" w:hAnsi="Cambria Math"/>
                <w:i/>
              </w:rPr>
            </m:ctrlPr>
          </m:sSubPr>
          <m:e>
            <m:r>
              <w:rPr>
                <w:rFonts w:ascii="Cambria Math" w:hAnsi="Cambria Math"/>
              </w:rPr>
              <m:t>σ</m:t>
            </m:r>
          </m:e>
          <m:sub>
            <m:r>
              <w:rPr>
                <w:rFonts w:ascii="Cambria Math" w:hAnsi="Cambria Math"/>
              </w:rPr>
              <m:t>zz</m:t>
            </m:r>
          </m:sub>
        </m:sSub>
      </m:oMath>
      <w:r w:rsidRPr="00B12A32">
        <w:t xml:space="preserve"> induced by localized snow loads over the Himalchuli (a) or Manaslu (b) mountain ranges. Stresses are computed using the </w:t>
      </w:r>
      <w:proofErr w:type="spellStart"/>
      <w:r w:rsidRPr="00B12A32">
        <w:t>Boussinesq’s</w:t>
      </w:r>
      <w:proofErr w:type="spellEnd"/>
      <w:r w:rsidRPr="00B12A32">
        <w:t xml:space="preserve"> solution for a surface point load, convoluted with the load. Fault setting is described and used to evaluate Coulomb Failure Criterion (c) at 10 km depth, for steeply dipping plane consistent with the seismic swarm (strike N090; dip 80N), and a friction coefficient of 0.4, for both loads and a combination of the two.</w:t>
      </w:r>
    </w:p>
    <w:sectPr w:rsidR="004120C4" w:rsidRPr="00B12A32" w:rsidSect="0093429D">
      <w:head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DADC6" w14:textId="77777777" w:rsidR="00532422" w:rsidRDefault="00532422" w:rsidP="00117666">
      <w:pPr>
        <w:spacing w:after="0"/>
      </w:pPr>
      <w:r>
        <w:separator/>
      </w:r>
    </w:p>
  </w:endnote>
  <w:endnote w:type="continuationSeparator" w:id="0">
    <w:p w14:paraId="4E12433E" w14:textId="77777777" w:rsidR="00532422" w:rsidRDefault="0053242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AB23AA" w:rsidRPr="00577C4C" w:rsidRDefault="00AB23AA">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396DD41" w:rsidR="00AB23AA" w:rsidRPr="00577C4C" w:rsidRDefault="00AB23AA">
                          <w:pPr>
                            <w:jc w:val="right"/>
                            <w:rPr>
                              <w:color w:val="000000" w:themeColor="text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6"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570F0D09" w14:textId="0396DD41" w:rsidR="00AB23AA" w:rsidRPr="00577C4C" w:rsidRDefault="00AB23AA">
                    <w:pPr>
                      <w:jc w:val="right"/>
                      <w:rPr>
                        <w:color w:val="000000" w:themeColor="text1"/>
                        <w:szCs w:val="40"/>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CB5D8" w14:textId="77777777" w:rsidR="00532422" w:rsidRDefault="00532422" w:rsidP="00117666">
      <w:pPr>
        <w:spacing w:after="0"/>
      </w:pPr>
      <w:r>
        <w:separator/>
      </w:r>
    </w:p>
  </w:footnote>
  <w:footnote w:type="continuationSeparator" w:id="0">
    <w:p w14:paraId="37214D22" w14:textId="77777777" w:rsidR="00532422" w:rsidRDefault="0053242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6FB40CD5" w:rsidR="00AB23AA" w:rsidRPr="009151AA" w:rsidRDefault="00AB23AA">
    <w:pPr>
      <w:rPr>
        <w:rFonts w:cs="Times New Roman"/>
      </w:rPr>
    </w:pPr>
    <w:r w:rsidRPr="009151AA">
      <w:rPr>
        <w:rFonts w:cs="Times New Roman"/>
      </w:rPr>
      <w:ptab w:relativeTo="margin" w:alignment="center" w:leader="none"/>
    </w:r>
    <w:r w:rsidRPr="009151AA">
      <w:rPr>
        <w:rFonts w:cs="Times New Roman"/>
      </w:rPr>
      <w:ptab w:relativeTo="margin" w:alignment="right" w:leader="none"/>
    </w:r>
    <w:r>
      <w:rPr>
        <w:rFonts w:cs="Times New Roman"/>
      </w:rPr>
      <w:t>Adhikari et al., s</w:t>
    </w:r>
    <w:r w:rsidRPr="009151AA">
      <w:rPr>
        <w:rFonts w:cs="Times New Roman"/>
      </w:rPr>
      <w:t>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AB23AA" w:rsidRDefault="00AB23AA" w:rsidP="0093429D">
    <w:r w:rsidRPr="005A1D84">
      <w:rPr>
        <w:b/>
        <w:noProof/>
        <w:color w:val="A6A6A6" w:themeColor="background1" w:themeShade="A6"/>
        <w:lang w:val="fr-FR" w:eastAsia="fr-FR"/>
      </w:rPr>
      <w:drawing>
        <wp:inline distT="0" distB="0" distL="0" distR="0" wp14:anchorId="07D26A56" wp14:editId="2E460F0E">
          <wp:extent cx="1382534" cy="497091"/>
          <wp:effectExtent l="0" t="0" r="0" b="0"/>
          <wp:docPr id="1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8B8"/>
    <w:multiLevelType w:val="hybridMultilevel"/>
    <w:tmpl w:val="813092F4"/>
    <w:lvl w:ilvl="0" w:tplc="730053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2CD3D95"/>
    <w:multiLevelType w:val="hybridMultilevel"/>
    <w:tmpl w:val="813092F4"/>
    <w:lvl w:ilvl="0" w:tplc="730053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6"/>
  </w:num>
  <w:num w:numId="3">
    <w:abstractNumId w:val="2"/>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0B5"/>
    <w:rsid w:val="0001436A"/>
    <w:rsid w:val="0003253C"/>
    <w:rsid w:val="00034304"/>
    <w:rsid w:val="00035434"/>
    <w:rsid w:val="0005280C"/>
    <w:rsid w:val="00052A14"/>
    <w:rsid w:val="0005452B"/>
    <w:rsid w:val="00061F45"/>
    <w:rsid w:val="00075CB3"/>
    <w:rsid w:val="00077D53"/>
    <w:rsid w:val="00083815"/>
    <w:rsid w:val="00091137"/>
    <w:rsid w:val="0009602E"/>
    <w:rsid w:val="000A08D2"/>
    <w:rsid w:val="0010013A"/>
    <w:rsid w:val="00105FD9"/>
    <w:rsid w:val="00117666"/>
    <w:rsid w:val="0012718A"/>
    <w:rsid w:val="00131D77"/>
    <w:rsid w:val="001549D3"/>
    <w:rsid w:val="00160065"/>
    <w:rsid w:val="00177D84"/>
    <w:rsid w:val="00196B11"/>
    <w:rsid w:val="001D4959"/>
    <w:rsid w:val="001E7569"/>
    <w:rsid w:val="001F72D5"/>
    <w:rsid w:val="002373ED"/>
    <w:rsid w:val="00246087"/>
    <w:rsid w:val="00267135"/>
    <w:rsid w:val="00267D18"/>
    <w:rsid w:val="00274347"/>
    <w:rsid w:val="00283B7E"/>
    <w:rsid w:val="002853D7"/>
    <w:rsid w:val="002868E2"/>
    <w:rsid w:val="002869C3"/>
    <w:rsid w:val="00287070"/>
    <w:rsid w:val="002936E4"/>
    <w:rsid w:val="002B4A57"/>
    <w:rsid w:val="002C74CA"/>
    <w:rsid w:val="003123F4"/>
    <w:rsid w:val="003152E1"/>
    <w:rsid w:val="003544FB"/>
    <w:rsid w:val="003C2166"/>
    <w:rsid w:val="003D2F2D"/>
    <w:rsid w:val="003E1C70"/>
    <w:rsid w:val="00401590"/>
    <w:rsid w:val="00407791"/>
    <w:rsid w:val="004120C4"/>
    <w:rsid w:val="00416247"/>
    <w:rsid w:val="00447801"/>
    <w:rsid w:val="00452E9C"/>
    <w:rsid w:val="004735C8"/>
    <w:rsid w:val="00474DD0"/>
    <w:rsid w:val="004947A6"/>
    <w:rsid w:val="004961FF"/>
    <w:rsid w:val="004D0AA0"/>
    <w:rsid w:val="00517A89"/>
    <w:rsid w:val="005250F2"/>
    <w:rsid w:val="00532422"/>
    <w:rsid w:val="00556620"/>
    <w:rsid w:val="00583D5A"/>
    <w:rsid w:val="00585981"/>
    <w:rsid w:val="00593EEA"/>
    <w:rsid w:val="00594EDF"/>
    <w:rsid w:val="005A5EEE"/>
    <w:rsid w:val="005D4FFD"/>
    <w:rsid w:val="006041D6"/>
    <w:rsid w:val="00623A9E"/>
    <w:rsid w:val="006375C7"/>
    <w:rsid w:val="00647E34"/>
    <w:rsid w:val="00654E8F"/>
    <w:rsid w:val="00655F99"/>
    <w:rsid w:val="00660D05"/>
    <w:rsid w:val="00671126"/>
    <w:rsid w:val="006820B1"/>
    <w:rsid w:val="006B5FA2"/>
    <w:rsid w:val="006B7D14"/>
    <w:rsid w:val="006F3DFD"/>
    <w:rsid w:val="00701727"/>
    <w:rsid w:val="0070566C"/>
    <w:rsid w:val="00711099"/>
    <w:rsid w:val="00714C50"/>
    <w:rsid w:val="00725A7D"/>
    <w:rsid w:val="0074328D"/>
    <w:rsid w:val="007501BE"/>
    <w:rsid w:val="00765E52"/>
    <w:rsid w:val="00767567"/>
    <w:rsid w:val="00790BB3"/>
    <w:rsid w:val="007B4EBD"/>
    <w:rsid w:val="007B793F"/>
    <w:rsid w:val="007C206C"/>
    <w:rsid w:val="007D7B4E"/>
    <w:rsid w:val="00817DD6"/>
    <w:rsid w:val="0083759F"/>
    <w:rsid w:val="0084773A"/>
    <w:rsid w:val="00856373"/>
    <w:rsid w:val="00885156"/>
    <w:rsid w:val="008F7A6D"/>
    <w:rsid w:val="009151AA"/>
    <w:rsid w:val="0093429D"/>
    <w:rsid w:val="00934C60"/>
    <w:rsid w:val="009357F4"/>
    <w:rsid w:val="00943573"/>
    <w:rsid w:val="00964134"/>
    <w:rsid w:val="00964D7C"/>
    <w:rsid w:val="00970F7D"/>
    <w:rsid w:val="0098098B"/>
    <w:rsid w:val="00987B70"/>
    <w:rsid w:val="00987B9E"/>
    <w:rsid w:val="00994A3D"/>
    <w:rsid w:val="009A556C"/>
    <w:rsid w:val="009C2B12"/>
    <w:rsid w:val="00A174D9"/>
    <w:rsid w:val="00A557D4"/>
    <w:rsid w:val="00A57A6B"/>
    <w:rsid w:val="00A61333"/>
    <w:rsid w:val="00A810BA"/>
    <w:rsid w:val="00AA4D24"/>
    <w:rsid w:val="00AB23AA"/>
    <w:rsid w:val="00AB4C1E"/>
    <w:rsid w:val="00AB6715"/>
    <w:rsid w:val="00AC3363"/>
    <w:rsid w:val="00B12A32"/>
    <w:rsid w:val="00B1671E"/>
    <w:rsid w:val="00B25EB8"/>
    <w:rsid w:val="00B325E8"/>
    <w:rsid w:val="00B37F4D"/>
    <w:rsid w:val="00B425BA"/>
    <w:rsid w:val="00BD2070"/>
    <w:rsid w:val="00C52A7B"/>
    <w:rsid w:val="00C56BAF"/>
    <w:rsid w:val="00C63941"/>
    <w:rsid w:val="00C65FC7"/>
    <w:rsid w:val="00C679AA"/>
    <w:rsid w:val="00C75972"/>
    <w:rsid w:val="00C8452B"/>
    <w:rsid w:val="00C924AF"/>
    <w:rsid w:val="00CA2AFF"/>
    <w:rsid w:val="00CA6307"/>
    <w:rsid w:val="00CD066B"/>
    <w:rsid w:val="00CD56E7"/>
    <w:rsid w:val="00CE26DA"/>
    <w:rsid w:val="00CE4FEE"/>
    <w:rsid w:val="00D060CF"/>
    <w:rsid w:val="00D4137B"/>
    <w:rsid w:val="00D63BC2"/>
    <w:rsid w:val="00DB59C3"/>
    <w:rsid w:val="00DC259A"/>
    <w:rsid w:val="00DE23E8"/>
    <w:rsid w:val="00DE3A7B"/>
    <w:rsid w:val="00E52377"/>
    <w:rsid w:val="00E537AD"/>
    <w:rsid w:val="00E64E17"/>
    <w:rsid w:val="00E859C6"/>
    <w:rsid w:val="00E866C9"/>
    <w:rsid w:val="00EA3D3C"/>
    <w:rsid w:val="00EC090A"/>
    <w:rsid w:val="00EC73E2"/>
    <w:rsid w:val="00ED20B5"/>
    <w:rsid w:val="00F1561E"/>
    <w:rsid w:val="00F164ED"/>
    <w:rsid w:val="00F24EAF"/>
    <w:rsid w:val="00F30509"/>
    <w:rsid w:val="00F46900"/>
    <w:rsid w:val="00F5631A"/>
    <w:rsid w:val="00F61D89"/>
    <w:rsid w:val="00F803EF"/>
    <w:rsid w:val="00F942F8"/>
    <w:rsid w:val="00FB12AD"/>
    <w:rsid w:val="00FB52E5"/>
    <w:rsid w:val="00FE1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FC0FE4AA-6575-4E2E-A9AA-6F7FA352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bleContents">
    <w:name w:val="Table Contents"/>
    <w:basedOn w:val="Normal"/>
    <w:qFormat/>
    <w:rsid w:val="00765E52"/>
    <w:pPr>
      <w:suppressLineNumbers/>
      <w:spacing w:before="0" w:after="0"/>
    </w:pPr>
    <w:rPr>
      <w:rFonts w:eastAsia="SimSu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vingatlas.arcgis.com/wayback/"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emf"/><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F076944-67DC-40F9-834F-E94C3DAA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TotalTime>
  <Pages>19</Pages>
  <Words>2729</Words>
  <Characters>15561</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CEA</Company>
  <LinksUpToDate>false</LinksUpToDate>
  <CharactersWithSpaces>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Bilyana Bogdanova</cp:lastModifiedBy>
  <cp:revision>4</cp:revision>
  <cp:lastPrinted>2021-07-12T07:11:00Z</cp:lastPrinted>
  <dcterms:created xsi:type="dcterms:W3CDTF">2021-07-09T16:03:00Z</dcterms:created>
  <dcterms:modified xsi:type="dcterms:W3CDTF">2021-07-14T09:04:00Z</dcterms:modified>
</cp:coreProperties>
</file>