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B4A4F" w14:textId="77777777" w:rsidR="00E549DA" w:rsidRPr="00632446" w:rsidRDefault="00E549DA" w:rsidP="00E549DA">
      <w:pPr>
        <w:jc w:val="center"/>
        <w:rPr>
          <w:rFonts w:ascii="Times New Roman" w:hAnsi="Times New Roman" w:cs="Times New Roman"/>
          <w:sz w:val="24"/>
          <w:szCs w:val="24"/>
          <w:lang w:val="en-US"/>
        </w:rPr>
      </w:pPr>
      <w:r w:rsidRPr="00632446">
        <w:rPr>
          <w:rFonts w:ascii="Times New Roman" w:hAnsi="Times New Roman" w:cs="Times New Roman"/>
          <w:sz w:val="24"/>
          <w:szCs w:val="24"/>
          <w:lang w:val="en-US"/>
        </w:rPr>
        <w:t>Supporting Information for</w:t>
      </w:r>
    </w:p>
    <w:p w14:paraId="015EA4E6" w14:textId="77777777" w:rsidR="00E549DA" w:rsidRPr="00632446" w:rsidRDefault="00E549DA" w:rsidP="00E549DA">
      <w:pPr>
        <w:jc w:val="center"/>
        <w:rPr>
          <w:rFonts w:ascii="Times New Roman" w:hAnsi="Times New Roman" w:cs="Times New Roman"/>
          <w:sz w:val="24"/>
          <w:szCs w:val="24"/>
          <w:lang w:val="en-US"/>
        </w:rPr>
      </w:pPr>
    </w:p>
    <w:p w14:paraId="26E8CA1F" w14:textId="77777777" w:rsidR="00632446" w:rsidRPr="00632446" w:rsidRDefault="00632446" w:rsidP="00632446">
      <w:pPr>
        <w:spacing w:before="100" w:beforeAutospacing="1" w:after="100" w:afterAutospacing="1" w:line="240" w:lineRule="auto"/>
        <w:jc w:val="center"/>
        <w:rPr>
          <w:rFonts w:ascii="Times New Roman" w:hAnsi="Times New Roman" w:cs="Times New Roman"/>
          <w:b/>
          <w:sz w:val="24"/>
          <w:szCs w:val="24"/>
          <w:lang w:val="en-US"/>
        </w:rPr>
      </w:pPr>
      <w:bookmarkStart w:id="0" w:name="_Hlk23411064"/>
      <w:r w:rsidRPr="00632446">
        <w:rPr>
          <w:rFonts w:ascii="Times New Roman" w:hAnsi="Times New Roman" w:cs="Times New Roman"/>
          <w:b/>
          <w:sz w:val="24"/>
          <w:szCs w:val="24"/>
          <w:lang w:val="en-US"/>
        </w:rPr>
        <w:t>Advection not dispersion and transient storage controls streambed nutrient and greenhouse gas concentrations</w:t>
      </w:r>
      <w:bookmarkEnd w:id="0"/>
    </w:p>
    <w:p w14:paraId="4B9ED470" w14:textId="74CA691E" w:rsidR="00E549DA" w:rsidRPr="00632446" w:rsidRDefault="00E549DA" w:rsidP="00E549DA">
      <w:pPr>
        <w:jc w:val="center"/>
        <w:rPr>
          <w:rFonts w:ascii="Times New Roman" w:hAnsi="Times New Roman" w:cs="Times New Roman"/>
          <w:bCs/>
          <w:sz w:val="24"/>
          <w:szCs w:val="24"/>
          <w:vertAlign w:val="superscript"/>
          <w:lang w:val="en-US"/>
        </w:rPr>
      </w:pPr>
      <w:r w:rsidRPr="00632446">
        <w:rPr>
          <w:rFonts w:ascii="Times New Roman" w:hAnsi="Times New Roman" w:cs="Times New Roman"/>
          <w:bCs/>
          <w:sz w:val="24"/>
          <w:szCs w:val="24"/>
          <w:lang w:val="en-US"/>
        </w:rPr>
        <w:t>Sophie Comer-Warner</w:t>
      </w:r>
      <w:r w:rsidRPr="00632446">
        <w:rPr>
          <w:rFonts w:ascii="Times New Roman" w:hAnsi="Times New Roman" w:cs="Times New Roman"/>
          <w:bCs/>
          <w:sz w:val="24"/>
          <w:szCs w:val="24"/>
          <w:vertAlign w:val="superscript"/>
          <w:lang w:val="en-US"/>
        </w:rPr>
        <w:t>1</w:t>
      </w:r>
      <w:r w:rsidRPr="00632446">
        <w:rPr>
          <w:rFonts w:ascii="Times New Roman" w:hAnsi="Times New Roman" w:cs="Times New Roman"/>
          <w:bCs/>
          <w:sz w:val="24"/>
          <w:szCs w:val="24"/>
          <w:lang w:val="en-US"/>
        </w:rPr>
        <w:t>, Phillip Blaen</w:t>
      </w:r>
      <w:r w:rsidRPr="00632446">
        <w:rPr>
          <w:rFonts w:ascii="Times New Roman" w:hAnsi="Times New Roman" w:cs="Times New Roman"/>
          <w:bCs/>
          <w:sz w:val="24"/>
          <w:szCs w:val="24"/>
          <w:vertAlign w:val="superscript"/>
          <w:lang w:val="en-US"/>
        </w:rPr>
        <w:t>1</w:t>
      </w:r>
      <w:r w:rsidRPr="00632446">
        <w:rPr>
          <w:rFonts w:ascii="Times New Roman" w:hAnsi="Times New Roman" w:cs="Times New Roman"/>
          <w:bCs/>
          <w:sz w:val="24"/>
          <w:szCs w:val="24"/>
          <w:lang w:val="en-US"/>
        </w:rPr>
        <w:t>, Nicolai Brekenfeld</w:t>
      </w:r>
      <w:r w:rsidRPr="00632446">
        <w:rPr>
          <w:rFonts w:ascii="Times New Roman" w:hAnsi="Times New Roman" w:cs="Times New Roman"/>
          <w:bCs/>
          <w:sz w:val="24"/>
          <w:szCs w:val="24"/>
          <w:vertAlign w:val="superscript"/>
          <w:lang w:val="en-US"/>
        </w:rPr>
        <w:t>1</w:t>
      </w:r>
      <w:r w:rsidRPr="00632446">
        <w:rPr>
          <w:rFonts w:ascii="Times New Roman" w:hAnsi="Times New Roman" w:cs="Times New Roman"/>
          <w:bCs/>
          <w:sz w:val="24"/>
          <w:szCs w:val="24"/>
          <w:lang w:val="en-US"/>
        </w:rPr>
        <w:t xml:space="preserve">, </w:t>
      </w:r>
      <w:r w:rsidR="003914A5" w:rsidRPr="00632446">
        <w:rPr>
          <w:rFonts w:ascii="Times New Roman" w:hAnsi="Times New Roman" w:cs="Times New Roman"/>
          <w:bCs/>
          <w:sz w:val="24"/>
          <w:szCs w:val="24"/>
          <w:lang w:val="en-US"/>
        </w:rPr>
        <w:t>Daren Gooddy</w:t>
      </w:r>
      <w:r w:rsidR="003914A5">
        <w:rPr>
          <w:rFonts w:ascii="Times New Roman" w:hAnsi="Times New Roman" w:cs="Times New Roman"/>
          <w:bCs/>
          <w:sz w:val="24"/>
          <w:szCs w:val="24"/>
          <w:vertAlign w:val="superscript"/>
          <w:lang w:val="en-US"/>
        </w:rPr>
        <w:t>2</w:t>
      </w:r>
      <w:r w:rsidR="003914A5">
        <w:rPr>
          <w:rFonts w:ascii="Times New Roman" w:hAnsi="Times New Roman" w:cs="Times New Roman"/>
          <w:bCs/>
          <w:sz w:val="24"/>
          <w:szCs w:val="24"/>
          <w:lang w:val="en-US"/>
        </w:rPr>
        <w:t xml:space="preserve">, </w:t>
      </w:r>
      <w:r w:rsidRPr="00632446">
        <w:rPr>
          <w:rFonts w:ascii="Times New Roman" w:hAnsi="Times New Roman" w:cs="Times New Roman"/>
          <w:bCs/>
          <w:sz w:val="24"/>
          <w:szCs w:val="24"/>
          <w:lang w:val="en-US"/>
        </w:rPr>
        <w:t>Christopher Lovell</w:t>
      </w:r>
      <w:r w:rsidR="002B19AB">
        <w:rPr>
          <w:rFonts w:ascii="Times New Roman" w:hAnsi="Times New Roman" w:cs="Times New Roman"/>
          <w:bCs/>
          <w:sz w:val="24"/>
          <w:szCs w:val="24"/>
          <w:vertAlign w:val="superscript"/>
          <w:lang w:val="en-US"/>
        </w:rPr>
        <w:t>3</w:t>
      </w:r>
      <w:r w:rsidRPr="00632446">
        <w:rPr>
          <w:rFonts w:ascii="Times New Roman" w:hAnsi="Times New Roman" w:cs="Times New Roman"/>
          <w:bCs/>
          <w:sz w:val="24"/>
          <w:szCs w:val="24"/>
          <w:lang w:val="en-US"/>
        </w:rPr>
        <w:t>, Kieran Khamis</w:t>
      </w:r>
      <w:r w:rsidRPr="00632446">
        <w:rPr>
          <w:rFonts w:ascii="Times New Roman" w:hAnsi="Times New Roman" w:cs="Times New Roman"/>
          <w:bCs/>
          <w:sz w:val="24"/>
          <w:szCs w:val="24"/>
          <w:vertAlign w:val="superscript"/>
          <w:lang w:val="en-US"/>
        </w:rPr>
        <w:t xml:space="preserve"> 1</w:t>
      </w:r>
      <w:r w:rsidRPr="00632446">
        <w:rPr>
          <w:rFonts w:ascii="Times New Roman" w:hAnsi="Times New Roman" w:cs="Times New Roman"/>
          <w:bCs/>
          <w:sz w:val="24"/>
          <w:szCs w:val="24"/>
          <w:lang w:val="en-US"/>
        </w:rPr>
        <w:t xml:space="preserve">, </w:t>
      </w:r>
      <w:r w:rsidR="0038435F">
        <w:rPr>
          <w:rFonts w:ascii="Times New Roman" w:hAnsi="Times New Roman" w:cs="Times New Roman"/>
          <w:bCs/>
          <w:sz w:val="24"/>
          <w:szCs w:val="24"/>
          <w:lang w:val="en-US"/>
        </w:rPr>
        <w:t>Alexandra Bryden</w:t>
      </w:r>
      <w:r w:rsidR="0038435F" w:rsidRPr="0038435F">
        <w:rPr>
          <w:rFonts w:ascii="Times New Roman" w:hAnsi="Times New Roman" w:cs="Times New Roman"/>
          <w:bCs/>
          <w:sz w:val="24"/>
          <w:szCs w:val="24"/>
          <w:vertAlign w:val="superscript"/>
          <w:lang w:val="en-US"/>
        </w:rPr>
        <w:t>1</w:t>
      </w:r>
      <w:r w:rsidRPr="00632446">
        <w:rPr>
          <w:rFonts w:ascii="Times New Roman" w:hAnsi="Times New Roman" w:cs="Times New Roman"/>
          <w:bCs/>
          <w:sz w:val="24"/>
          <w:szCs w:val="24"/>
          <w:lang w:val="en-US"/>
        </w:rPr>
        <w:t xml:space="preserve"> and Stefan Krause</w:t>
      </w:r>
      <w:r w:rsidRPr="00632446">
        <w:rPr>
          <w:rFonts w:ascii="Times New Roman" w:hAnsi="Times New Roman" w:cs="Times New Roman"/>
          <w:bCs/>
          <w:sz w:val="24"/>
          <w:szCs w:val="24"/>
          <w:vertAlign w:val="superscript"/>
          <w:lang w:val="en-US"/>
        </w:rPr>
        <w:t>1</w:t>
      </w:r>
    </w:p>
    <w:p w14:paraId="2B66D0F4" w14:textId="208BC69E" w:rsidR="00FB17AA" w:rsidRPr="00745F4A" w:rsidRDefault="00E549DA" w:rsidP="00745F4A">
      <w:pPr>
        <w:jc w:val="center"/>
        <w:rPr>
          <w:rFonts w:ascii="Times New Roman" w:eastAsia="Times New Roman" w:hAnsi="Times New Roman" w:cs="Times New Roman"/>
          <w:color w:val="000000" w:themeColor="text1"/>
          <w:sz w:val="24"/>
          <w:szCs w:val="24"/>
          <w:shd w:val="clear" w:color="auto" w:fill="FFFFFF"/>
          <w:lang w:eastAsia="en-GB"/>
        </w:rPr>
      </w:pPr>
      <w:r w:rsidRPr="00632446">
        <w:rPr>
          <w:rFonts w:ascii="Times New Roman" w:eastAsia="Times New Roman" w:hAnsi="Times New Roman" w:cs="Times New Roman"/>
          <w:color w:val="000000" w:themeColor="text1"/>
          <w:sz w:val="24"/>
          <w:szCs w:val="24"/>
          <w:shd w:val="clear" w:color="auto" w:fill="FFFFFF"/>
          <w:vertAlign w:val="superscript"/>
          <w:lang w:eastAsia="en-GB"/>
        </w:rPr>
        <w:t>1</w:t>
      </w:r>
      <w:r w:rsidRPr="00632446">
        <w:rPr>
          <w:rFonts w:ascii="Times New Roman" w:eastAsia="Times New Roman" w:hAnsi="Times New Roman" w:cs="Times New Roman"/>
          <w:color w:val="000000" w:themeColor="text1"/>
          <w:sz w:val="24"/>
          <w:szCs w:val="24"/>
          <w:shd w:val="clear" w:color="auto" w:fill="FFFFFF"/>
          <w:lang w:eastAsia="en-GB"/>
        </w:rPr>
        <w:t xml:space="preserve">School of Geography, Earth and Environmental Sciences, University of Birmingham, Edgbaston, Birmingham B15 2TT, UK, </w:t>
      </w:r>
      <w:r w:rsidR="003914A5">
        <w:rPr>
          <w:rFonts w:ascii="Times New Roman" w:eastAsia="Times New Roman" w:hAnsi="Times New Roman" w:cs="Times New Roman"/>
          <w:color w:val="000000" w:themeColor="text1"/>
          <w:sz w:val="24"/>
          <w:szCs w:val="24"/>
          <w:shd w:val="clear" w:color="auto" w:fill="FFFFFF"/>
          <w:vertAlign w:val="superscript"/>
          <w:lang w:eastAsia="en-GB"/>
        </w:rPr>
        <w:t>2</w:t>
      </w:r>
      <w:r w:rsidR="003914A5" w:rsidRPr="00632446">
        <w:rPr>
          <w:rFonts w:ascii="Times New Roman" w:eastAsia="Times New Roman" w:hAnsi="Times New Roman" w:cs="Times New Roman"/>
          <w:color w:val="000000" w:themeColor="text1"/>
          <w:sz w:val="24"/>
          <w:szCs w:val="24"/>
          <w:shd w:val="clear" w:color="auto" w:fill="FFFFFF"/>
          <w:lang w:eastAsia="en-GB"/>
        </w:rPr>
        <w:t>British Geological Survey (BGS), Maclean Building, Wallingford, Oxfordshire OX10 8BB, UK</w:t>
      </w:r>
      <w:r w:rsidR="003914A5">
        <w:rPr>
          <w:rFonts w:ascii="Times New Roman" w:hAnsi="Times New Roman" w:cs="Times New Roman"/>
          <w:bCs/>
          <w:sz w:val="24"/>
          <w:szCs w:val="24"/>
          <w:lang w:val="en-US"/>
        </w:rPr>
        <w:t xml:space="preserve">, </w:t>
      </w:r>
      <w:r w:rsidR="002B19AB">
        <w:rPr>
          <w:rFonts w:ascii="Times New Roman" w:eastAsia="Times New Roman" w:hAnsi="Times New Roman" w:cs="Times New Roman"/>
          <w:color w:val="000000" w:themeColor="text1"/>
          <w:sz w:val="24"/>
          <w:szCs w:val="24"/>
          <w:shd w:val="clear" w:color="auto" w:fill="FFFFFF"/>
          <w:vertAlign w:val="superscript"/>
          <w:lang w:eastAsia="en-GB"/>
        </w:rPr>
        <w:t>3</w:t>
      </w:r>
      <w:r w:rsidRPr="00632446">
        <w:rPr>
          <w:rFonts w:ascii="Times New Roman" w:eastAsia="Times New Roman" w:hAnsi="Times New Roman" w:cs="Times New Roman"/>
          <w:color w:val="000000" w:themeColor="text1"/>
          <w:sz w:val="24"/>
          <w:szCs w:val="24"/>
          <w:shd w:val="clear" w:color="auto" w:fill="FFFFFF"/>
          <w:lang w:eastAsia="en-GB"/>
        </w:rPr>
        <w:t xml:space="preserve">Lucideon Ltd, Penkhull, Stoke-on-Trent, ST4 7LQ, UK, </w:t>
      </w:r>
    </w:p>
    <w:p w14:paraId="226AECFF" w14:textId="77777777" w:rsidR="00E549DA" w:rsidRPr="00632446" w:rsidRDefault="00E549DA">
      <w:pPr>
        <w:rPr>
          <w:rFonts w:ascii="Times New Roman" w:hAnsi="Times New Roman" w:cs="Times New Roman"/>
          <w:sz w:val="24"/>
          <w:szCs w:val="24"/>
        </w:rPr>
      </w:pPr>
    </w:p>
    <w:p w14:paraId="7B12A9A1" w14:textId="77777777" w:rsidR="00E549DA" w:rsidRPr="00632446" w:rsidRDefault="00E549DA">
      <w:pPr>
        <w:rPr>
          <w:rFonts w:ascii="Times New Roman" w:hAnsi="Times New Roman" w:cs="Times New Roman"/>
          <w:sz w:val="24"/>
          <w:szCs w:val="24"/>
        </w:rPr>
      </w:pPr>
    </w:p>
    <w:p w14:paraId="16029222" w14:textId="77777777" w:rsidR="00E549DA" w:rsidRPr="00632446" w:rsidRDefault="00E549DA">
      <w:pPr>
        <w:rPr>
          <w:rFonts w:ascii="Times New Roman" w:hAnsi="Times New Roman" w:cs="Times New Roman"/>
          <w:sz w:val="24"/>
          <w:szCs w:val="24"/>
        </w:rPr>
      </w:pPr>
    </w:p>
    <w:p w14:paraId="7BACD393" w14:textId="77777777" w:rsidR="00E549DA" w:rsidRPr="00632446" w:rsidRDefault="00E549DA">
      <w:pPr>
        <w:rPr>
          <w:rFonts w:ascii="Times New Roman" w:hAnsi="Times New Roman" w:cs="Times New Roman"/>
          <w:sz w:val="24"/>
          <w:szCs w:val="24"/>
        </w:rPr>
      </w:pPr>
    </w:p>
    <w:p w14:paraId="303DBB92" w14:textId="77777777" w:rsidR="00E549DA" w:rsidRPr="00632446" w:rsidRDefault="00E549DA">
      <w:pPr>
        <w:rPr>
          <w:rFonts w:ascii="Times New Roman" w:hAnsi="Times New Roman" w:cs="Times New Roman"/>
          <w:sz w:val="24"/>
          <w:szCs w:val="24"/>
        </w:rPr>
      </w:pPr>
    </w:p>
    <w:p w14:paraId="4B518B9B" w14:textId="77777777" w:rsidR="00E549DA" w:rsidRPr="00632446" w:rsidRDefault="00E549DA">
      <w:pPr>
        <w:rPr>
          <w:rFonts w:ascii="Times New Roman" w:hAnsi="Times New Roman" w:cs="Times New Roman"/>
          <w:sz w:val="24"/>
          <w:szCs w:val="24"/>
        </w:rPr>
      </w:pPr>
    </w:p>
    <w:p w14:paraId="1265A2A9" w14:textId="77777777" w:rsidR="00E549DA" w:rsidRPr="00632446" w:rsidRDefault="00E549DA">
      <w:pPr>
        <w:rPr>
          <w:rFonts w:ascii="Times New Roman" w:hAnsi="Times New Roman" w:cs="Times New Roman"/>
          <w:sz w:val="24"/>
          <w:szCs w:val="24"/>
        </w:rPr>
      </w:pPr>
    </w:p>
    <w:p w14:paraId="601DEFB4" w14:textId="77777777" w:rsidR="00E549DA" w:rsidRPr="00632446" w:rsidRDefault="00E549DA">
      <w:pPr>
        <w:rPr>
          <w:rFonts w:ascii="Times New Roman" w:hAnsi="Times New Roman" w:cs="Times New Roman"/>
          <w:sz w:val="24"/>
          <w:szCs w:val="24"/>
        </w:rPr>
      </w:pPr>
    </w:p>
    <w:p w14:paraId="7781C313" w14:textId="77777777" w:rsidR="00E549DA" w:rsidRPr="00632446" w:rsidRDefault="00E549DA">
      <w:pPr>
        <w:rPr>
          <w:rFonts w:ascii="Times New Roman" w:hAnsi="Times New Roman" w:cs="Times New Roman"/>
          <w:sz w:val="24"/>
          <w:szCs w:val="24"/>
        </w:rPr>
      </w:pPr>
    </w:p>
    <w:p w14:paraId="4825A551" w14:textId="77777777" w:rsidR="00E549DA" w:rsidRPr="00632446" w:rsidRDefault="00E549DA">
      <w:pPr>
        <w:rPr>
          <w:rFonts w:ascii="Times New Roman" w:hAnsi="Times New Roman" w:cs="Times New Roman"/>
          <w:sz w:val="24"/>
          <w:szCs w:val="24"/>
        </w:rPr>
      </w:pPr>
    </w:p>
    <w:p w14:paraId="6743E02D" w14:textId="77777777" w:rsidR="00E549DA" w:rsidRPr="00632446" w:rsidRDefault="00E549DA">
      <w:pPr>
        <w:rPr>
          <w:rFonts w:ascii="Times New Roman" w:hAnsi="Times New Roman" w:cs="Times New Roman"/>
          <w:sz w:val="24"/>
          <w:szCs w:val="24"/>
        </w:rPr>
      </w:pPr>
    </w:p>
    <w:p w14:paraId="31FC10B0" w14:textId="77777777" w:rsidR="00E549DA" w:rsidRPr="00632446" w:rsidRDefault="00E549DA">
      <w:pPr>
        <w:rPr>
          <w:rFonts w:ascii="Times New Roman" w:hAnsi="Times New Roman" w:cs="Times New Roman"/>
          <w:sz w:val="24"/>
          <w:szCs w:val="24"/>
        </w:rPr>
      </w:pPr>
    </w:p>
    <w:p w14:paraId="2E1910D2" w14:textId="77777777" w:rsidR="00E549DA" w:rsidRPr="00632446" w:rsidRDefault="00E549DA">
      <w:pPr>
        <w:rPr>
          <w:rFonts w:ascii="Times New Roman" w:hAnsi="Times New Roman" w:cs="Times New Roman"/>
          <w:sz w:val="24"/>
          <w:szCs w:val="24"/>
        </w:rPr>
      </w:pPr>
    </w:p>
    <w:p w14:paraId="12A71CD0" w14:textId="77777777" w:rsidR="00E549DA" w:rsidRPr="00632446" w:rsidRDefault="00E549DA">
      <w:pPr>
        <w:rPr>
          <w:rFonts w:ascii="Times New Roman" w:hAnsi="Times New Roman" w:cs="Times New Roman"/>
          <w:sz w:val="24"/>
          <w:szCs w:val="24"/>
        </w:rPr>
      </w:pPr>
    </w:p>
    <w:p w14:paraId="300906D8" w14:textId="77777777" w:rsidR="00E549DA" w:rsidRPr="00632446" w:rsidRDefault="00E549DA">
      <w:pPr>
        <w:rPr>
          <w:rFonts w:ascii="Times New Roman" w:hAnsi="Times New Roman" w:cs="Times New Roman"/>
          <w:sz w:val="24"/>
          <w:szCs w:val="24"/>
        </w:rPr>
      </w:pPr>
    </w:p>
    <w:p w14:paraId="6558578C" w14:textId="77777777" w:rsidR="00E549DA" w:rsidRPr="00632446" w:rsidRDefault="00E549DA">
      <w:pPr>
        <w:rPr>
          <w:rFonts w:ascii="Times New Roman" w:hAnsi="Times New Roman" w:cs="Times New Roman"/>
          <w:sz w:val="24"/>
          <w:szCs w:val="24"/>
        </w:rPr>
      </w:pPr>
    </w:p>
    <w:p w14:paraId="09236FDA" w14:textId="77777777" w:rsidR="00E549DA" w:rsidRPr="00632446" w:rsidRDefault="00E549DA">
      <w:pPr>
        <w:rPr>
          <w:rFonts w:ascii="Times New Roman" w:hAnsi="Times New Roman" w:cs="Times New Roman"/>
          <w:sz w:val="24"/>
          <w:szCs w:val="24"/>
        </w:rPr>
      </w:pPr>
    </w:p>
    <w:p w14:paraId="2F86B771" w14:textId="5767E29D" w:rsidR="00E549DA" w:rsidRPr="00632446" w:rsidRDefault="00E549DA">
      <w:pPr>
        <w:rPr>
          <w:rFonts w:ascii="Times New Roman" w:hAnsi="Times New Roman" w:cs="Times New Roman"/>
          <w:sz w:val="24"/>
          <w:szCs w:val="24"/>
        </w:rPr>
      </w:pPr>
    </w:p>
    <w:p w14:paraId="7D553392" w14:textId="39C032A5" w:rsidR="00E549DA" w:rsidRPr="00632446" w:rsidRDefault="00E549DA">
      <w:pPr>
        <w:rPr>
          <w:rFonts w:ascii="Times New Roman" w:hAnsi="Times New Roman" w:cs="Times New Roman"/>
          <w:sz w:val="24"/>
          <w:szCs w:val="24"/>
        </w:rPr>
      </w:pPr>
    </w:p>
    <w:p w14:paraId="48A85788" w14:textId="77777777" w:rsidR="00E549DA" w:rsidRPr="00632446" w:rsidRDefault="00E549DA">
      <w:pPr>
        <w:rPr>
          <w:rFonts w:ascii="Times New Roman" w:hAnsi="Times New Roman" w:cs="Times New Roman"/>
          <w:sz w:val="24"/>
          <w:szCs w:val="24"/>
        </w:rPr>
      </w:pPr>
    </w:p>
    <w:p w14:paraId="1E81891D" w14:textId="413615DD" w:rsidR="005F1362" w:rsidRDefault="005F1362" w:rsidP="00E549DA">
      <w:pPr>
        <w:rPr>
          <w:rFonts w:ascii="Times New Roman" w:hAnsi="Times New Roman" w:cs="Times New Roman"/>
          <w:sz w:val="24"/>
          <w:szCs w:val="24"/>
          <w:lang w:val="en-US"/>
        </w:rPr>
      </w:pPr>
    </w:p>
    <w:p w14:paraId="52F1917B" w14:textId="1866FF7E" w:rsidR="00951031" w:rsidRDefault="00951031" w:rsidP="00E549DA">
      <w:pPr>
        <w:rPr>
          <w:rFonts w:ascii="Times New Roman" w:hAnsi="Times New Roman" w:cs="Times New Roman"/>
          <w:sz w:val="24"/>
          <w:szCs w:val="24"/>
          <w:lang w:val="en-US"/>
        </w:rPr>
      </w:pPr>
    </w:p>
    <w:p w14:paraId="42643627" w14:textId="3E86ACFA" w:rsidR="00951031" w:rsidRDefault="00951031" w:rsidP="00E549DA">
      <w:pPr>
        <w:rPr>
          <w:rFonts w:ascii="Times New Roman" w:hAnsi="Times New Roman" w:cs="Times New Roman"/>
          <w:sz w:val="24"/>
          <w:szCs w:val="24"/>
          <w:lang w:val="en-US"/>
        </w:rPr>
      </w:pPr>
      <w:r w:rsidRPr="00951031">
        <w:rPr>
          <w:rFonts w:ascii="Times New Roman" w:hAnsi="Times New Roman" w:cs="Times New Roman"/>
          <w:noProof/>
          <w:sz w:val="24"/>
          <w:szCs w:val="24"/>
        </w:rPr>
        <w:lastRenderedPageBreak/>
        <w:drawing>
          <wp:inline distT="0" distB="0" distL="0" distR="0" wp14:anchorId="65F11247" wp14:editId="7280C2D5">
            <wp:extent cx="5731510" cy="2988310"/>
            <wp:effectExtent l="0" t="0" r="2540" b="2540"/>
            <wp:docPr id="9" name="Picture 8">
              <a:extLst xmlns:a="http://schemas.openxmlformats.org/drawingml/2006/main">
                <a:ext uri="{FF2B5EF4-FFF2-40B4-BE49-F238E27FC236}">
                  <a16:creationId xmlns:a16="http://schemas.microsoft.com/office/drawing/2014/main" id="{35A2CAE9-BD6E-435B-BFBA-18455C8C37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5A2CAE9-BD6E-435B-BFBA-18455C8C37D7}"/>
                        </a:ext>
                      </a:extLst>
                    </pic:cNvPr>
                    <pic:cNvPicPr>
                      <a:picLocks noChangeAspect="1"/>
                    </pic:cNvPicPr>
                  </pic:nvPicPr>
                  <pic:blipFill>
                    <a:blip r:embed="rId6"/>
                    <a:stretch>
                      <a:fillRect/>
                    </a:stretch>
                  </pic:blipFill>
                  <pic:spPr>
                    <a:xfrm>
                      <a:off x="0" y="0"/>
                      <a:ext cx="5731510" cy="2988310"/>
                    </a:xfrm>
                    <a:prstGeom prst="rect">
                      <a:avLst/>
                    </a:prstGeom>
                  </pic:spPr>
                </pic:pic>
              </a:graphicData>
            </a:graphic>
          </wp:inline>
        </w:drawing>
      </w:r>
    </w:p>
    <w:p w14:paraId="744D7E41" w14:textId="0977BB4E" w:rsidR="00951031" w:rsidRDefault="00951031" w:rsidP="00951031">
      <w:pPr>
        <w:rPr>
          <w:rFonts w:ascii="Times New Roman" w:hAnsi="Times New Roman" w:cs="Times New Roman"/>
          <w:sz w:val="24"/>
          <w:szCs w:val="24"/>
          <w:lang w:val="en-US"/>
        </w:rPr>
      </w:pPr>
      <w:r w:rsidRPr="00951031">
        <w:rPr>
          <w:rFonts w:ascii="Times New Roman" w:hAnsi="Times New Roman" w:cs="Times New Roman"/>
          <w:sz w:val="24"/>
          <w:szCs w:val="24"/>
          <w:lang w:val="en-US"/>
        </w:rPr>
        <w:t xml:space="preserve">Figure S1. Surface water data measured at the most downstream point of the study reach (Figure 1) between March 2016 and July 2017, the experimental periods are marked in red. Details of the stream gauge and data handling can be found in Blaen et al., 2017a. </w:t>
      </w:r>
    </w:p>
    <w:p w14:paraId="501DD8AD" w14:textId="77777777" w:rsidR="000B6CF9" w:rsidRDefault="000B6CF9" w:rsidP="00951031">
      <w:pPr>
        <w:rPr>
          <w:rFonts w:ascii="Times New Roman" w:hAnsi="Times New Roman" w:cs="Times New Roman"/>
          <w:sz w:val="24"/>
          <w:szCs w:val="24"/>
          <w:lang w:val="en-US"/>
        </w:rPr>
      </w:pPr>
    </w:p>
    <w:p w14:paraId="4A3F6C02" w14:textId="77777777" w:rsidR="000B6CF9" w:rsidRPr="000B6CF9" w:rsidRDefault="000B6CF9" w:rsidP="000B6CF9">
      <w:pPr>
        <w:rPr>
          <w:rFonts w:ascii="Times New Roman" w:hAnsi="Times New Roman" w:cs="Times New Roman"/>
          <w:sz w:val="24"/>
          <w:szCs w:val="24"/>
        </w:rPr>
      </w:pPr>
      <w:r w:rsidRPr="000B6CF9">
        <w:rPr>
          <w:rFonts w:ascii="Times New Roman" w:hAnsi="Times New Roman" w:cs="Times New Roman"/>
          <w:sz w:val="24"/>
          <w:szCs w:val="24"/>
          <w:lang w:val="en-US"/>
        </w:rPr>
        <w:t>Table S1. Seasonal vertical hydraulic gradients for each piezometer where streambed chemistry was measured.</w:t>
      </w:r>
    </w:p>
    <w:p w14:paraId="24909318" w14:textId="30AAB33D" w:rsidR="000B6CF9" w:rsidRPr="00951031" w:rsidRDefault="000B6CF9" w:rsidP="00951031">
      <w:pPr>
        <w:rPr>
          <w:rFonts w:ascii="Times New Roman" w:hAnsi="Times New Roman" w:cs="Times New Roman"/>
          <w:sz w:val="24"/>
          <w:szCs w:val="24"/>
        </w:rPr>
      </w:pPr>
      <w:r w:rsidRPr="000B6CF9">
        <w:rPr>
          <w:rFonts w:ascii="Times New Roman" w:hAnsi="Times New Roman" w:cs="Times New Roman"/>
          <w:noProof/>
          <w:sz w:val="24"/>
          <w:szCs w:val="24"/>
        </w:rPr>
        <w:drawing>
          <wp:inline distT="0" distB="0" distL="0" distR="0" wp14:anchorId="1FAAFAF6" wp14:editId="71C88832">
            <wp:extent cx="5731510" cy="3792220"/>
            <wp:effectExtent l="0" t="0" r="2540" b="0"/>
            <wp:docPr id="1" name="Picture 4">
              <a:extLst xmlns:a="http://schemas.openxmlformats.org/drawingml/2006/main">
                <a:ext uri="{FF2B5EF4-FFF2-40B4-BE49-F238E27FC236}">
                  <a16:creationId xmlns:a16="http://schemas.microsoft.com/office/drawing/2014/main" id="{B3C32FA0-4C5F-463A-A512-CA5D1E2A5B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3C32FA0-4C5F-463A-A512-CA5D1E2A5B04}"/>
                        </a:ext>
                      </a:extLst>
                    </pic:cNvPr>
                    <pic:cNvPicPr>
                      <a:picLocks noChangeAspect="1"/>
                    </pic:cNvPicPr>
                  </pic:nvPicPr>
                  <pic:blipFill>
                    <a:blip r:embed="rId7"/>
                    <a:stretch>
                      <a:fillRect/>
                    </a:stretch>
                  </pic:blipFill>
                  <pic:spPr>
                    <a:xfrm>
                      <a:off x="0" y="0"/>
                      <a:ext cx="5731510" cy="3792220"/>
                    </a:xfrm>
                    <a:prstGeom prst="rect">
                      <a:avLst/>
                    </a:prstGeom>
                  </pic:spPr>
                </pic:pic>
              </a:graphicData>
            </a:graphic>
          </wp:inline>
        </w:drawing>
      </w:r>
    </w:p>
    <w:p w14:paraId="4FA6CC95" w14:textId="77777777" w:rsidR="00951031" w:rsidRDefault="00951031" w:rsidP="00E549DA">
      <w:pPr>
        <w:rPr>
          <w:rFonts w:ascii="Times New Roman" w:hAnsi="Times New Roman" w:cs="Times New Roman"/>
          <w:sz w:val="24"/>
          <w:szCs w:val="24"/>
          <w:lang w:val="en-US"/>
        </w:rPr>
      </w:pPr>
    </w:p>
    <w:p w14:paraId="7C7BEE7E" w14:textId="122A97AE" w:rsidR="00CB0F64" w:rsidRDefault="00CB0F64" w:rsidP="00E549DA">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73FEA255" wp14:editId="59D59364">
            <wp:extent cx="5907904" cy="30810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1328" cy="3093236"/>
                    </a:xfrm>
                    <a:prstGeom prst="rect">
                      <a:avLst/>
                    </a:prstGeom>
                    <a:noFill/>
                  </pic:spPr>
                </pic:pic>
              </a:graphicData>
            </a:graphic>
          </wp:inline>
        </w:drawing>
      </w:r>
    </w:p>
    <w:p w14:paraId="0709A5A9" w14:textId="4C23AFE4" w:rsidR="002A27F8" w:rsidRPr="002A27F8" w:rsidRDefault="002A27F8" w:rsidP="00E549DA">
      <w:pPr>
        <w:rPr>
          <w:rFonts w:ascii="Times New Roman" w:hAnsi="Times New Roman" w:cs="Times New Roman"/>
          <w:sz w:val="24"/>
          <w:szCs w:val="24"/>
        </w:rPr>
      </w:pPr>
      <w:r w:rsidRPr="002A27F8">
        <w:rPr>
          <w:rFonts w:ascii="Times New Roman" w:hAnsi="Times New Roman" w:cs="Times New Roman"/>
          <w:sz w:val="24"/>
          <w:szCs w:val="24"/>
          <w:lang w:val="en-US"/>
        </w:rPr>
        <w:t>Figure S</w:t>
      </w:r>
      <w:r w:rsidR="00951031">
        <w:rPr>
          <w:rFonts w:ascii="Times New Roman" w:hAnsi="Times New Roman" w:cs="Times New Roman"/>
          <w:sz w:val="24"/>
          <w:szCs w:val="24"/>
          <w:lang w:val="en-US"/>
        </w:rPr>
        <w:t>2</w:t>
      </w:r>
      <w:r w:rsidRPr="002A27F8">
        <w:rPr>
          <w:rFonts w:ascii="Times New Roman" w:hAnsi="Times New Roman" w:cs="Times New Roman"/>
          <w:sz w:val="24"/>
          <w:szCs w:val="24"/>
          <w:lang w:val="en-US"/>
        </w:rPr>
        <w:t>. Seasonal breakthrough curves of uranine in ppb at each of the four fluorometer locations (A-D).</w:t>
      </w:r>
    </w:p>
    <w:p w14:paraId="7F4DA245" w14:textId="758D583E" w:rsidR="00CB0F64" w:rsidRDefault="00CB0F64" w:rsidP="00E549DA">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A89024B" wp14:editId="3A66B60A">
            <wp:extent cx="5876290" cy="3061473"/>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5903" cy="3066481"/>
                    </a:xfrm>
                    <a:prstGeom prst="rect">
                      <a:avLst/>
                    </a:prstGeom>
                    <a:noFill/>
                  </pic:spPr>
                </pic:pic>
              </a:graphicData>
            </a:graphic>
          </wp:inline>
        </w:drawing>
      </w:r>
    </w:p>
    <w:p w14:paraId="4A7F2C3F" w14:textId="302298E6" w:rsidR="00CB0F64" w:rsidRPr="00CB0F64" w:rsidRDefault="00CB0F64" w:rsidP="00E549DA">
      <w:pPr>
        <w:rPr>
          <w:rFonts w:ascii="Times New Roman" w:hAnsi="Times New Roman" w:cs="Times New Roman"/>
          <w:sz w:val="24"/>
          <w:szCs w:val="24"/>
        </w:rPr>
      </w:pPr>
      <w:r w:rsidRPr="00CB0F64">
        <w:rPr>
          <w:rFonts w:ascii="Times New Roman" w:hAnsi="Times New Roman" w:cs="Times New Roman"/>
          <w:sz w:val="24"/>
          <w:szCs w:val="24"/>
          <w:lang w:val="en-US"/>
        </w:rPr>
        <w:t>Figure S</w:t>
      </w:r>
      <w:r w:rsidR="00951031">
        <w:rPr>
          <w:rFonts w:ascii="Times New Roman" w:hAnsi="Times New Roman" w:cs="Times New Roman"/>
          <w:sz w:val="24"/>
          <w:szCs w:val="24"/>
          <w:lang w:val="en-US"/>
        </w:rPr>
        <w:t>3</w:t>
      </w:r>
      <w:r w:rsidRPr="00CB0F64">
        <w:rPr>
          <w:rFonts w:ascii="Times New Roman" w:hAnsi="Times New Roman" w:cs="Times New Roman"/>
          <w:sz w:val="24"/>
          <w:szCs w:val="24"/>
          <w:lang w:val="en-US"/>
        </w:rPr>
        <w:t>. Seasonal breakthrough curves of resazurin in ppb at each of the four fluorometer locations (A-D).</w:t>
      </w:r>
    </w:p>
    <w:p w14:paraId="05D6B971" w14:textId="3A10BB97" w:rsidR="00CB0F64" w:rsidRDefault="00CB0F64" w:rsidP="00E549DA">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63BBDEC" wp14:editId="2B356281">
            <wp:extent cx="5924370" cy="3089608"/>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6850" cy="3101331"/>
                    </a:xfrm>
                    <a:prstGeom prst="rect">
                      <a:avLst/>
                    </a:prstGeom>
                    <a:noFill/>
                  </pic:spPr>
                </pic:pic>
              </a:graphicData>
            </a:graphic>
          </wp:inline>
        </w:drawing>
      </w:r>
    </w:p>
    <w:p w14:paraId="6618F17B" w14:textId="66236E17" w:rsidR="00CB0F64" w:rsidRPr="00CB0F64" w:rsidRDefault="000B6CF9" w:rsidP="00CB0F6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157DB34B" wp14:editId="02496708">
            <wp:simplePos x="0" y="0"/>
            <wp:positionH relativeFrom="margin">
              <wp:posOffset>-130810</wp:posOffset>
            </wp:positionH>
            <wp:positionV relativeFrom="paragraph">
              <wp:posOffset>498475</wp:posOffset>
            </wp:positionV>
            <wp:extent cx="6039710" cy="34156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9710" cy="3415665"/>
                    </a:xfrm>
                    <a:prstGeom prst="rect">
                      <a:avLst/>
                    </a:prstGeom>
                    <a:noFill/>
                  </pic:spPr>
                </pic:pic>
              </a:graphicData>
            </a:graphic>
          </wp:anchor>
        </w:drawing>
      </w:r>
      <w:r w:rsidR="00CB0F64" w:rsidRPr="00CB0F64">
        <w:rPr>
          <w:rFonts w:ascii="Times New Roman" w:hAnsi="Times New Roman" w:cs="Times New Roman"/>
          <w:sz w:val="24"/>
          <w:szCs w:val="24"/>
          <w:lang w:val="en-US"/>
        </w:rPr>
        <w:t>Figure S</w:t>
      </w:r>
      <w:r w:rsidR="00951031">
        <w:rPr>
          <w:rFonts w:ascii="Times New Roman" w:hAnsi="Times New Roman" w:cs="Times New Roman"/>
          <w:sz w:val="24"/>
          <w:szCs w:val="24"/>
          <w:lang w:val="en-US"/>
        </w:rPr>
        <w:t>4</w:t>
      </w:r>
      <w:r w:rsidR="00CB0F64" w:rsidRPr="00CB0F64">
        <w:rPr>
          <w:rFonts w:ascii="Times New Roman" w:hAnsi="Times New Roman" w:cs="Times New Roman"/>
          <w:sz w:val="24"/>
          <w:szCs w:val="24"/>
          <w:lang w:val="en-US"/>
        </w:rPr>
        <w:t>. Seasonal breakthrough curves of resorufin in ppb at each of the four fluorometer locations (A-D).</w:t>
      </w:r>
    </w:p>
    <w:p w14:paraId="44AB0E0D" w14:textId="6579DA5C" w:rsidR="002A4E45" w:rsidRDefault="002A4E45" w:rsidP="00E549DA">
      <w:pPr>
        <w:rPr>
          <w:rFonts w:ascii="Times New Roman" w:hAnsi="Times New Roman" w:cs="Times New Roman"/>
          <w:sz w:val="24"/>
          <w:szCs w:val="24"/>
          <w:lang w:val="en-US"/>
        </w:rPr>
      </w:pPr>
      <w:r>
        <w:rPr>
          <w:rFonts w:ascii="Times New Roman" w:hAnsi="Times New Roman" w:cs="Times New Roman"/>
          <w:sz w:val="24"/>
          <w:szCs w:val="24"/>
          <w:lang w:val="en-US"/>
        </w:rPr>
        <w:t>Figure S</w:t>
      </w:r>
      <w:r w:rsidR="00951031">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Pr="005F1362">
        <w:rPr>
          <w:rFonts w:ascii="Times New Roman" w:hAnsi="Times New Roman" w:cs="Times New Roman"/>
          <w:sz w:val="24"/>
          <w:szCs w:val="24"/>
          <w:lang w:val="en-US"/>
        </w:rPr>
        <w:t xml:space="preserve">The </w:t>
      </w:r>
      <w:r w:rsidR="008B545A">
        <w:rPr>
          <w:rFonts w:ascii="Times New Roman" w:hAnsi="Times New Roman" w:cs="Times New Roman"/>
          <w:sz w:val="24"/>
          <w:szCs w:val="24"/>
          <w:lang w:val="en-US"/>
        </w:rPr>
        <w:t xml:space="preserve">concentrations </w:t>
      </w:r>
      <w:r w:rsidRPr="005F1362">
        <w:rPr>
          <w:rFonts w:ascii="Times New Roman" w:hAnsi="Times New Roman" w:cs="Times New Roman"/>
          <w:sz w:val="24"/>
          <w:szCs w:val="24"/>
          <w:lang w:val="en-US"/>
        </w:rPr>
        <w:t>of a.</w:t>
      </w:r>
      <w:r w:rsidR="008B545A">
        <w:rPr>
          <w:rFonts w:ascii="Times New Roman" w:hAnsi="Times New Roman" w:cs="Times New Roman"/>
          <w:sz w:val="24"/>
          <w:szCs w:val="24"/>
          <w:lang w:val="en-US"/>
        </w:rPr>
        <w:t xml:space="preserve"> CO</w:t>
      </w:r>
      <w:r w:rsidR="008B545A" w:rsidRPr="008B545A">
        <w:rPr>
          <w:rFonts w:ascii="Times New Roman" w:hAnsi="Times New Roman" w:cs="Times New Roman"/>
          <w:sz w:val="24"/>
          <w:szCs w:val="24"/>
          <w:vertAlign w:val="subscript"/>
          <w:lang w:val="en-US"/>
        </w:rPr>
        <w:t>2</w:t>
      </w:r>
      <w:r w:rsidR="008B545A">
        <w:rPr>
          <w:rFonts w:ascii="Times New Roman" w:hAnsi="Times New Roman" w:cs="Times New Roman"/>
          <w:sz w:val="24"/>
          <w:szCs w:val="24"/>
          <w:lang w:val="en-US"/>
        </w:rPr>
        <w:t xml:space="preserve"> (mg l</w:t>
      </w:r>
      <w:r w:rsidR="008B545A" w:rsidRPr="008B545A">
        <w:rPr>
          <w:rFonts w:ascii="Times New Roman" w:hAnsi="Times New Roman" w:cs="Times New Roman"/>
          <w:sz w:val="24"/>
          <w:szCs w:val="24"/>
          <w:vertAlign w:val="superscript"/>
          <w:lang w:val="en-US"/>
        </w:rPr>
        <w:t>-1</w:t>
      </w:r>
      <w:r w:rsidR="008B545A">
        <w:rPr>
          <w:rFonts w:ascii="Times New Roman" w:hAnsi="Times New Roman" w:cs="Times New Roman"/>
          <w:sz w:val="24"/>
          <w:szCs w:val="24"/>
          <w:lang w:val="en-US"/>
        </w:rPr>
        <w:t>),</w:t>
      </w:r>
      <w:r w:rsidRPr="005F1362">
        <w:rPr>
          <w:rFonts w:ascii="Times New Roman" w:hAnsi="Times New Roman" w:cs="Times New Roman"/>
          <w:sz w:val="24"/>
          <w:szCs w:val="24"/>
          <w:lang w:val="en-US"/>
        </w:rPr>
        <w:t xml:space="preserve"> b.</w:t>
      </w:r>
      <w:r w:rsidR="008B545A">
        <w:rPr>
          <w:rFonts w:ascii="Times New Roman" w:hAnsi="Times New Roman" w:cs="Times New Roman"/>
          <w:sz w:val="24"/>
          <w:szCs w:val="24"/>
          <w:lang w:val="en-US"/>
        </w:rPr>
        <w:t xml:space="preserve"> CH</w:t>
      </w:r>
      <w:r w:rsidR="008B545A" w:rsidRPr="008B545A">
        <w:rPr>
          <w:rFonts w:ascii="Times New Roman" w:hAnsi="Times New Roman" w:cs="Times New Roman"/>
          <w:sz w:val="24"/>
          <w:szCs w:val="24"/>
          <w:vertAlign w:val="subscript"/>
          <w:lang w:val="en-US"/>
        </w:rPr>
        <w:t>4</w:t>
      </w:r>
      <w:r w:rsidRPr="005F1362">
        <w:rPr>
          <w:rFonts w:ascii="Times New Roman" w:hAnsi="Times New Roman" w:cs="Times New Roman"/>
          <w:sz w:val="24"/>
          <w:szCs w:val="24"/>
          <w:lang w:val="en-US"/>
        </w:rPr>
        <w:t xml:space="preserve"> (</w:t>
      </w:r>
      <w:r w:rsidR="008B545A">
        <w:rPr>
          <w:rFonts w:ascii="Times New Roman" w:hAnsi="Times New Roman" w:cs="Times New Roman"/>
          <w:sz w:val="24"/>
          <w:szCs w:val="24"/>
          <w:lang w:val="en-US"/>
        </w:rPr>
        <w:t>mg l</w:t>
      </w:r>
      <w:r w:rsidR="008B545A" w:rsidRPr="008B545A">
        <w:rPr>
          <w:rFonts w:ascii="Times New Roman" w:hAnsi="Times New Roman" w:cs="Times New Roman"/>
          <w:sz w:val="24"/>
          <w:szCs w:val="24"/>
          <w:vertAlign w:val="superscript"/>
          <w:lang w:val="en-US"/>
        </w:rPr>
        <w:t>-1</w:t>
      </w:r>
      <w:r w:rsidRPr="005F1362">
        <w:rPr>
          <w:rFonts w:ascii="Times New Roman" w:hAnsi="Times New Roman" w:cs="Times New Roman"/>
          <w:sz w:val="24"/>
          <w:szCs w:val="24"/>
          <w:lang w:val="en-US"/>
        </w:rPr>
        <w:t>), c.</w:t>
      </w:r>
      <w:r w:rsidR="008B545A">
        <w:rPr>
          <w:rFonts w:ascii="Times New Roman" w:hAnsi="Times New Roman" w:cs="Times New Roman"/>
          <w:sz w:val="24"/>
          <w:szCs w:val="24"/>
          <w:lang w:val="en-US"/>
        </w:rPr>
        <w:t xml:space="preserve"> NH</w:t>
      </w:r>
      <w:r w:rsidR="008B545A">
        <w:rPr>
          <w:rFonts w:ascii="Times New Roman" w:hAnsi="Times New Roman" w:cs="Times New Roman"/>
          <w:sz w:val="24"/>
          <w:szCs w:val="24"/>
          <w:vertAlign w:val="subscript"/>
          <w:lang w:val="en-US"/>
        </w:rPr>
        <w:t>4</w:t>
      </w:r>
      <w:r w:rsidR="008B545A" w:rsidRPr="008B545A">
        <w:rPr>
          <w:rFonts w:ascii="Times New Roman" w:hAnsi="Times New Roman" w:cs="Times New Roman"/>
          <w:sz w:val="24"/>
          <w:szCs w:val="24"/>
          <w:vertAlign w:val="superscript"/>
          <w:lang w:val="en-US"/>
        </w:rPr>
        <w:t>+</w:t>
      </w:r>
      <w:r w:rsidR="008B545A">
        <w:rPr>
          <w:rFonts w:ascii="Times New Roman" w:hAnsi="Times New Roman" w:cs="Times New Roman"/>
          <w:sz w:val="24"/>
          <w:szCs w:val="24"/>
          <w:lang w:val="en-US"/>
        </w:rPr>
        <w:t xml:space="preserve"> </w:t>
      </w:r>
      <w:r w:rsidR="008B545A" w:rsidRPr="005F1362">
        <w:rPr>
          <w:rFonts w:ascii="Times New Roman" w:hAnsi="Times New Roman" w:cs="Times New Roman"/>
          <w:sz w:val="24"/>
          <w:szCs w:val="24"/>
          <w:lang w:val="en-US"/>
        </w:rPr>
        <w:t>(</w:t>
      </w:r>
      <w:r w:rsidR="008B545A">
        <w:rPr>
          <w:rFonts w:ascii="Times New Roman" w:hAnsi="Times New Roman" w:cs="Times New Roman"/>
          <w:sz w:val="24"/>
          <w:szCs w:val="24"/>
          <w:lang w:val="en-US"/>
        </w:rPr>
        <w:t>mg N l</w:t>
      </w:r>
      <w:r w:rsidR="008B545A" w:rsidRPr="008B545A">
        <w:rPr>
          <w:rFonts w:ascii="Times New Roman" w:hAnsi="Times New Roman" w:cs="Times New Roman"/>
          <w:sz w:val="24"/>
          <w:szCs w:val="24"/>
          <w:vertAlign w:val="superscript"/>
          <w:lang w:val="en-US"/>
        </w:rPr>
        <w:t>-1</w:t>
      </w:r>
      <w:r w:rsidR="008B545A" w:rsidRPr="005F1362">
        <w:rPr>
          <w:rFonts w:ascii="Times New Roman" w:hAnsi="Times New Roman" w:cs="Times New Roman"/>
          <w:sz w:val="24"/>
          <w:szCs w:val="24"/>
          <w:lang w:val="en-US"/>
        </w:rPr>
        <w:t>)</w:t>
      </w:r>
      <w:r w:rsidRPr="005F1362">
        <w:rPr>
          <w:rFonts w:ascii="Times New Roman" w:hAnsi="Times New Roman" w:cs="Times New Roman"/>
          <w:sz w:val="24"/>
          <w:szCs w:val="24"/>
          <w:lang w:val="en-US"/>
        </w:rPr>
        <w:t>, d.</w:t>
      </w:r>
      <w:r w:rsidR="008B545A">
        <w:rPr>
          <w:rFonts w:ascii="Times New Roman" w:hAnsi="Times New Roman" w:cs="Times New Roman"/>
          <w:sz w:val="24"/>
          <w:szCs w:val="24"/>
          <w:lang w:val="en-US"/>
        </w:rPr>
        <w:t xml:space="preserve"> NO</w:t>
      </w:r>
      <w:r w:rsidR="008B545A" w:rsidRPr="008B545A">
        <w:rPr>
          <w:rFonts w:ascii="Times New Roman" w:hAnsi="Times New Roman" w:cs="Times New Roman"/>
          <w:sz w:val="24"/>
          <w:szCs w:val="24"/>
          <w:vertAlign w:val="subscript"/>
          <w:lang w:val="en-US"/>
        </w:rPr>
        <w:t>3</w:t>
      </w:r>
      <w:r w:rsidR="008B545A" w:rsidRPr="008B545A">
        <w:rPr>
          <w:rFonts w:ascii="Times New Roman" w:hAnsi="Times New Roman" w:cs="Times New Roman"/>
          <w:sz w:val="24"/>
          <w:szCs w:val="24"/>
          <w:vertAlign w:val="superscript"/>
          <w:lang w:val="en-US"/>
        </w:rPr>
        <w:t>-</w:t>
      </w:r>
      <w:r w:rsidR="008B545A">
        <w:rPr>
          <w:rFonts w:ascii="Times New Roman" w:hAnsi="Times New Roman" w:cs="Times New Roman"/>
          <w:sz w:val="24"/>
          <w:szCs w:val="24"/>
          <w:vertAlign w:val="superscript"/>
          <w:lang w:val="en-US"/>
        </w:rPr>
        <w:t xml:space="preserve"> </w:t>
      </w:r>
      <w:r w:rsidR="008B545A" w:rsidRPr="005F1362">
        <w:rPr>
          <w:rFonts w:ascii="Times New Roman" w:hAnsi="Times New Roman" w:cs="Times New Roman"/>
          <w:sz w:val="24"/>
          <w:szCs w:val="24"/>
          <w:lang w:val="en-US"/>
        </w:rPr>
        <w:t>(</w:t>
      </w:r>
      <w:r w:rsidR="008B545A">
        <w:rPr>
          <w:rFonts w:ascii="Times New Roman" w:hAnsi="Times New Roman" w:cs="Times New Roman"/>
          <w:sz w:val="24"/>
          <w:szCs w:val="24"/>
          <w:lang w:val="en-US"/>
        </w:rPr>
        <w:t>mg N l</w:t>
      </w:r>
      <w:r w:rsidR="008B545A" w:rsidRPr="008B545A">
        <w:rPr>
          <w:rFonts w:ascii="Times New Roman" w:hAnsi="Times New Roman" w:cs="Times New Roman"/>
          <w:sz w:val="24"/>
          <w:szCs w:val="24"/>
          <w:vertAlign w:val="superscript"/>
          <w:lang w:val="en-US"/>
        </w:rPr>
        <w:t>-1</w:t>
      </w:r>
      <w:r w:rsidR="008B545A" w:rsidRPr="005F1362">
        <w:rPr>
          <w:rFonts w:ascii="Times New Roman" w:hAnsi="Times New Roman" w:cs="Times New Roman"/>
          <w:sz w:val="24"/>
          <w:szCs w:val="24"/>
          <w:lang w:val="en-US"/>
        </w:rPr>
        <w:t>)</w:t>
      </w:r>
      <w:r w:rsidRPr="005F1362">
        <w:rPr>
          <w:rFonts w:ascii="Times New Roman" w:hAnsi="Times New Roman" w:cs="Times New Roman"/>
          <w:sz w:val="24"/>
          <w:szCs w:val="24"/>
          <w:lang w:val="en-US"/>
        </w:rPr>
        <w:t xml:space="preserve">, </w:t>
      </w:r>
      <w:r w:rsidR="008B545A">
        <w:rPr>
          <w:rFonts w:ascii="Times New Roman" w:hAnsi="Times New Roman" w:cs="Times New Roman"/>
          <w:sz w:val="24"/>
          <w:szCs w:val="24"/>
          <w:lang w:val="en-US"/>
        </w:rPr>
        <w:t>e. NO</w:t>
      </w:r>
      <w:r w:rsidR="008B545A">
        <w:rPr>
          <w:rFonts w:ascii="Times New Roman" w:hAnsi="Times New Roman" w:cs="Times New Roman"/>
          <w:sz w:val="24"/>
          <w:szCs w:val="24"/>
          <w:vertAlign w:val="subscript"/>
          <w:lang w:val="en-US"/>
        </w:rPr>
        <w:t>2</w:t>
      </w:r>
      <w:r w:rsidR="008B545A" w:rsidRPr="008B545A">
        <w:rPr>
          <w:rFonts w:ascii="Times New Roman" w:hAnsi="Times New Roman" w:cs="Times New Roman"/>
          <w:sz w:val="24"/>
          <w:szCs w:val="24"/>
          <w:vertAlign w:val="superscript"/>
          <w:lang w:val="en-US"/>
        </w:rPr>
        <w:t>-</w:t>
      </w:r>
      <w:r w:rsidR="008B545A">
        <w:rPr>
          <w:rFonts w:ascii="Times New Roman" w:hAnsi="Times New Roman" w:cs="Times New Roman"/>
          <w:sz w:val="24"/>
          <w:szCs w:val="24"/>
          <w:vertAlign w:val="superscript"/>
          <w:lang w:val="en-US"/>
        </w:rPr>
        <w:t xml:space="preserve"> </w:t>
      </w:r>
      <w:r w:rsidR="008B545A" w:rsidRPr="005F1362">
        <w:rPr>
          <w:rFonts w:ascii="Times New Roman" w:hAnsi="Times New Roman" w:cs="Times New Roman"/>
          <w:sz w:val="24"/>
          <w:szCs w:val="24"/>
          <w:lang w:val="en-US"/>
        </w:rPr>
        <w:t>(</w:t>
      </w:r>
      <w:r w:rsidR="008B545A">
        <w:rPr>
          <w:rFonts w:ascii="Times New Roman" w:hAnsi="Times New Roman" w:cs="Times New Roman"/>
          <w:sz w:val="24"/>
          <w:szCs w:val="24"/>
          <w:lang w:val="en-US"/>
        </w:rPr>
        <w:t>mg N l</w:t>
      </w:r>
      <w:r w:rsidR="008B545A" w:rsidRPr="008B545A">
        <w:rPr>
          <w:rFonts w:ascii="Times New Roman" w:hAnsi="Times New Roman" w:cs="Times New Roman"/>
          <w:sz w:val="24"/>
          <w:szCs w:val="24"/>
          <w:vertAlign w:val="superscript"/>
          <w:lang w:val="en-US"/>
        </w:rPr>
        <w:t>-1</w:t>
      </w:r>
      <w:r w:rsidR="008B545A" w:rsidRPr="005F1362">
        <w:rPr>
          <w:rFonts w:ascii="Times New Roman" w:hAnsi="Times New Roman" w:cs="Times New Roman"/>
          <w:sz w:val="24"/>
          <w:szCs w:val="24"/>
          <w:lang w:val="en-US"/>
        </w:rPr>
        <w:t>)</w:t>
      </w:r>
      <w:r w:rsidR="008B545A">
        <w:rPr>
          <w:rFonts w:ascii="Times New Roman" w:hAnsi="Times New Roman" w:cs="Times New Roman"/>
          <w:sz w:val="24"/>
          <w:szCs w:val="24"/>
          <w:lang w:val="en-US"/>
        </w:rPr>
        <w:t xml:space="preserve"> </w:t>
      </w:r>
      <w:r w:rsidRPr="005F1362">
        <w:rPr>
          <w:rFonts w:ascii="Times New Roman" w:hAnsi="Times New Roman" w:cs="Times New Roman"/>
          <w:sz w:val="24"/>
          <w:szCs w:val="24"/>
          <w:lang w:val="en-US"/>
        </w:rPr>
        <w:t xml:space="preserve">and </w:t>
      </w:r>
      <w:r w:rsidR="008B545A">
        <w:rPr>
          <w:rFonts w:ascii="Times New Roman" w:hAnsi="Times New Roman" w:cs="Times New Roman"/>
          <w:sz w:val="24"/>
          <w:szCs w:val="24"/>
          <w:lang w:val="en-US"/>
        </w:rPr>
        <w:t>f</w:t>
      </w:r>
      <w:r w:rsidRPr="005F1362">
        <w:rPr>
          <w:rFonts w:ascii="Times New Roman" w:hAnsi="Times New Roman" w:cs="Times New Roman"/>
          <w:sz w:val="24"/>
          <w:szCs w:val="24"/>
          <w:lang w:val="en-US"/>
        </w:rPr>
        <w:t xml:space="preserve">. </w:t>
      </w:r>
      <w:r w:rsidR="008B545A">
        <w:rPr>
          <w:rFonts w:ascii="Times New Roman" w:hAnsi="Times New Roman" w:cs="Times New Roman"/>
          <w:sz w:val="24"/>
          <w:szCs w:val="24"/>
          <w:lang w:val="en-US"/>
        </w:rPr>
        <w:t>N</w:t>
      </w:r>
      <w:r w:rsidR="008B545A" w:rsidRPr="008B545A">
        <w:rPr>
          <w:rFonts w:ascii="Times New Roman" w:hAnsi="Times New Roman" w:cs="Times New Roman"/>
          <w:sz w:val="24"/>
          <w:szCs w:val="24"/>
          <w:vertAlign w:val="subscript"/>
          <w:lang w:val="en-US"/>
        </w:rPr>
        <w:t>2</w:t>
      </w:r>
      <w:r w:rsidR="008B545A">
        <w:rPr>
          <w:rFonts w:ascii="Times New Roman" w:hAnsi="Times New Roman" w:cs="Times New Roman"/>
          <w:sz w:val="24"/>
          <w:szCs w:val="24"/>
          <w:lang w:val="en-US"/>
        </w:rPr>
        <w:t>O (</w:t>
      </w:r>
      <w:r w:rsidR="008B545A" w:rsidRPr="008B545A">
        <w:rPr>
          <w:rFonts w:ascii="Symbol" w:hAnsi="Symbol" w:cs="Times New Roman"/>
          <w:sz w:val="24"/>
          <w:szCs w:val="24"/>
          <w:lang w:val="en-US"/>
        </w:rPr>
        <w:t>m</w:t>
      </w:r>
      <w:r w:rsidR="008B545A">
        <w:rPr>
          <w:rFonts w:ascii="Times New Roman" w:hAnsi="Times New Roman" w:cs="Times New Roman"/>
          <w:sz w:val="24"/>
          <w:szCs w:val="24"/>
          <w:lang w:val="en-US"/>
        </w:rPr>
        <w:t>g l</w:t>
      </w:r>
      <w:r w:rsidR="008B545A" w:rsidRPr="008B545A">
        <w:rPr>
          <w:rFonts w:ascii="Times New Roman" w:hAnsi="Times New Roman" w:cs="Times New Roman"/>
          <w:sz w:val="24"/>
          <w:szCs w:val="24"/>
          <w:vertAlign w:val="superscript"/>
          <w:lang w:val="en-US"/>
        </w:rPr>
        <w:t>-1</w:t>
      </w:r>
      <w:r w:rsidR="008B545A">
        <w:rPr>
          <w:rFonts w:ascii="Times New Roman" w:hAnsi="Times New Roman" w:cs="Times New Roman"/>
          <w:sz w:val="24"/>
          <w:szCs w:val="24"/>
          <w:lang w:val="en-US"/>
        </w:rPr>
        <w:t xml:space="preserve">) at </w:t>
      </w:r>
      <w:r w:rsidR="008B545A" w:rsidRPr="005F1362">
        <w:rPr>
          <w:rFonts w:ascii="Times New Roman" w:hAnsi="Times New Roman" w:cs="Times New Roman"/>
          <w:sz w:val="24"/>
          <w:szCs w:val="24"/>
          <w:lang w:val="en-US"/>
        </w:rPr>
        <w:t xml:space="preserve">each </w:t>
      </w:r>
      <w:r w:rsidR="008B545A">
        <w:rPr>
          <w:rFonts w:ascii="Times New Roman" w:hAnsi="Times New Roman" w:cs="Times New Roman"/>
          <w:sz w:val="24"/>
          <w:szCs w:val="24"/>
          <w:lang w:val="en-US"/>
        </w:rPr>
        <w:t>streambed chemistry site</w:t>
      </w:r>
      <w:r w:rsidR="008B545A" w:rsidRPr="005F1362">
        <w:rPr>
          <w:rFonts w:ascii="Times New Roman" w:hAnsi="Times New Roman" w:cs="Times New Roman"/>
          <w:sz w:val="24"/>
          <w:szCs w:val="24"/>
          <w:lang w:val="en-US"/>
        </w:rPr>
        <w:t xml:space="preserve"> across all seasons</w:t>
      </w:r>
      <w:r w:rsidR="001736D9">
        <w:rPr>
          <w:rFonts w:ascii="Times New Roman" w:hAnsi="Times New Roman" w:cs="Times New Roman"/>
          <w:sz w:val="24"/>
          <w:szCs w:val="24"/>
          <w:lang w:val="en-US"/>
        </w:rPr>
        <w:t>, data from 10 and 20 cm depths from all piezometers within a reach are included for each site</w:t>
      </w:r>
      <w:r w:rsidRPr="005F1362">
        <w:rPr>
          <w:rFonts w:ascii="Times New Roman" w:hAnsi="Times New Roman" w:cs="Times New Roman"/>
          <w:sz w:val="24"/>
          <w:szCs w:val="24"/>
          <w:lang w:val="en-US"/>
        </w:rPr>
        <w:t>.</w:t>
      </w:r>
      <w:r w:rsidR="00473D1D">
        <w:rPr>
          <w:rFonts w:ascii="Times New Roman" w:hAnsi="Times New Roman" w:cs="Times New Roman"/>
          <w:sz w:val="24"/>
          <w:szCs w:val="24"/>
          <w:lang w:val="en-US"/>
        </w:rPr>
        <w:t xml:space="preserve"> </w:t>
      </w:r>
      <w:r w:rsidR="00581C7D" w:rsidRPr="00581C7D">
        <w:rPr>
          <w:rFonts w:ascii="Times New Roman" w:hAnsi="Times New Roman" w:cs="Times New Roman"/>
          <w:sz w:val="24"/>
          <w:szCs w:val="24"/>
        </w:rPr>
        <w:t>The median of the data is indicated by the bold line of the boxplot and the first and third quartiles are shown by the lower and upper hinges, respectively. The smallest value is indicated by the lower whisker while the upper whisker represents the largest value, however, the whiskers do not extend past 1.5* the inter-quartile range of the lower and upper hinges. The individual points are considered outliers as they represent data outside of the range of the whiskers</w:t>
      </w:r>
      <w:r w:rsidR="00581C7D">
        <w:rPr>
          <w:rFonts w:ascii="Times New Roman" w:hAnsi="Times New Roman" w:cs="Times New Roman"/>
          <w:sz w:val="24"/>
          <w:szCs w:val="24"/>
        </w:rPr>
        <w:t xml:space="preserve">. </w:t>
      </w:r>
      <w:r w:rsidR="00473D1D" w:rsidRPr="00581C7D">
        <w:rPr>
          <w:rFonts w:ascii="Times New Roman" w:hAnsi="Times New Roman" w:cs="Times New Roman"/>
          <w:sz w:val="24"/>
          <w:szCs w:val="24"/>
          <w:lang w:val="en-US"/>
        </w:rPr>
        <w:t>Figure</w:t>
      </w:r>
      <w:r w:rsidR="00473D1D">
        <w:rPr>
          <w:rFonts w:ascii="Times New Roman" w:hAnsi="Times New Roman" w:cs="Times New Roman"/>
          <w:sz w:val="24"/>
          <w:szCs w:val="24"/>
          <w:lang w:val="en-US"/>
        </w:rPr>
        <w:t xml:space="preserve"> adapted from Comer-Warner </w:t>
      </w:r>
      <w:r w:rsidR="00473D1D" w:rsidRPr="00473D1D">
        <w:rPr>
          <w:rFonts w:ascii="Times New Roman" w:hAnsi="Times New Roman" w:cs="Times New Roman"/>
          <w:i/>
          <w:iCs/>
          <w:sz w:val="24"/>
          <w:szCs w:val="24"/>
          <w:lang w:val="en-US"/>
        </w:rPr>
        <w:t>et al</w:t>
      </w:r>
      <w:r w:rsidR="00473D1D">
        <w:rPr>
          <w:rFonts w:ascii="Times New Roman" w:hAnsi="Times New Roman" w:cs="Times New Roman"/>
          <w:sz w:val="24"/>
          <w:szCs w:val="24"/>
          <w:lang w:val="en-US"/>
        </w:rPr>
        <w:t>. (2019 and 2020)</w:t>
      </w:r>
      <w:r w:rsidR="001736D9">
        <w:rPr>
          <w:rFonts w:ascii="Times New Roman" w:hAnsi="Times New Roman" w:cs="Times New Roman"/>
          <w:sz w:val="24"/>
          <w:szCs w:val="24"/>
          <w:lang w:val="en-US"/>
        </w:rPr>
        <w:t>.</w:t>
      </w:r>
    </w:p>
    <w:p w14:paraId="1A270182" w14:textId="0D032105" w:rsidR="00E549DA" w:rsidRPr="00632446" w:rsidRDefault="002F60A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8F07440" wp14:editId="751CBD03">
            <wp:extent cx="5897880" cy="34442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1532" cy="3458052"/>
                    </a:xfrm>
                    <a:prstGeom prst="rect">
                      <a:avLst/>
                    </a:prstGeom>
                    <a:noFill/>
                  </pic:spPr>
                </pic:pic>
              </a:graphicData>
            </a:graphic>
          </wp:inline>
        </w:drawing>
      </w:r>
    </w:p>
    <w:p w14:paraId="65718E3F" w14:textId="3816971A" w:rsidR="00E549DA" w:rsidRPr="00E549DA" w:rsidRDefault="00E549DA" w:rsidP="00E549DA">
      <w:pPr>
        <w:rPr>
          <w:rFonts w:ascii="Times New Roman" w:hAnsi="Times New Roman" w:cs="Times New Roman"/>
          <w:sz w:val="24"/>
          <w:szCs w:val="24"/>
        </w:rPr>
      </w:pPr>
      <w:r w:rsidRPr="00E549DA">
        <w:rPr>
          <w:rFonts w:ascii="Times New Roman" w:hAnsi="Times New Roman" w:cs="Times New Roman"/>
          <w:sz w:val="24"/>
          <w:szCs w:val="24"/>
          <w:lang w:val="en-US"/>
        </w:rPr>
        <w:t>Fig. S</w:t>
      </w:r>
      <w:r w:rsidR="00951031">
        <w:rPr>
          <w:rFonts w:ascii="Times New Roman" w:hAnsi="Times New Roman" w:cs="Times New Roman"/>
          <w:sz w:val="24"/>
          <w:szCs w:val="24"/>
          <w:lang w:val="en-US"/>
        </w:rPr>
        <w:t>6</w:t>
      </w:r>
      <w:r w:rsidRPr="00E549DA">
        <w:rPr>
          <w:rFonts w:ascii="Times New Roman" w:hAnsi="Times New Roman" w:cs="Times New Roman"/>
          <w:sz w:val="24"/>
          <w:szCs w:val="24"/>
          <w:lang w:val="en-US"/>
        </w:rPr>
        <w:t xml:space="preserve">. Bivariate plots of streambed chemical species against each other. </w:t>
      </w:r>
      <w:r w:rsidR="00EB72B4" w:rsidRPr="00EB72B4">
        <w:rPr>
          <w:rFonts w:ascii="Times New Roman" w:hAnsi="Times New Roman" w:cs="Times New Roman"/>
          <w:sz w:val="24"/>
          <w:szCs w:val="24"/>
          <w:lang w:val="en-US"/>
        </w:rPr>
        <w:t xml:space="preserve">The </w:t>
      </w:r>
      <w:r w:rsidR="00A44160">
        <w:rPr>
          <w:rFonts w:ascii="Times New Roman" w:hAnsi="Times New Roman" w:cs="Times New Roman"/>
          <w:sz w:val="24"/>
          <w:szCs w:val="24"/>
          <w:lang w:val="en-US"/>
        </w:rPr>
        <w:t>Spearman rank</w:t>
      </w:r>
      <w:r w:rsidR="00EB72B4" w:rsidRPr="00EB72B4">
        <w:rPr>
          <w:rFonts w:ascii="Times New Roman" w:hAnsi="Times New Roman" w:cs="Times New Roman"/>
          <w:sz w:val="24"/>
          <w:szCs w:val="24"/>
          <w:lang w:val="en-US"/>
        </w:rPr>
        <w:t xml:space="preserve"> correlation coefficient (r) and the adjusted p-values (</w:t>
      </w:r>
      <w:r w:rsidR="00073A83">
        <w:rPr>
          <w:rFonts w:ascii="Times New Roman" w:hAnsi="Times New Roman" w:cs="Times New Roman"/>
          <w:sz w:val="24"/>
          <w:szCs w:val="24"/>
          <w:lang w:val="en-US"/>
        </w:rPr>
        <w:t>False Discovery Rate (</w:t>
      </w:r>
      <w:r w:rsidR="00EB72B4" w:rsidRPr="00EB72B4">
        <w:rPr>
          <w:rFonts w:ascii="Times New Roman" w:hAnsi="Times New Roman" w:cs="Times New Roman"/>
          <w:sz w:val="24"/>
          <w:szCs w:val="24"/>
          <w:lang w:val="en-US"/>
        </w:rPr>
        <w:t>FDR</w:t>
      </w:r>
      <w:r w:rsidR="00073A83">
        <w:rPr>
          <w:rFonts w:ascii="Times New Roman" w:hAnsi="Times New Roman" w:cs="Times New Roman"/>
          <w:sz w:val="24"/>
          <w:szCs w:val="24"/>
          <w:lang w:val="en-US"/>
        </w:rPr>
        <w:t>)</w:t>
      </w:r>
      <w:r w:rsidR="00EB72B4" w:rsidRPr="00EB72B4">
        <w:rPr>
          <w:rFonts w:ascii="Times New Roman" w:hAnsi="Times New Roman" w:cs="Times New Roman"/>
          <w:sz w:val="24"/>
          <w:szCs w:val="24"/>
          <w:lang w:val="en-US"/>
        </w:rPr>
        <w:t xml:space="preserve"> method) are also presented. Significant p-values are shown in green.</w:t>
      </w:r>
    </w:p>
    <w:p w14:paraId="0C083D03" w14:textId="5D6FB39C" w:rsidR="00E549DA" w:rsidRPr="00632446" w:rsidRDefault="000271A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E4AD61" wp14:editId="3A4CCEDC">
            <wp:extent cx="5860184" cy="3135177"/>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4687" cy="3148286"/>
                    </a:xfrm>
                    <a:prstGeom prst="rect">
                      <a:avLst/>
                    </a:prstGeom>
                    <a:noFill/>
                  </pic:spPr>
                </pic:pic>
              </a:graphicData>
            </a:graphic>
          </wp:inline>
        </w:drawing>
      </w:r>
    </w:p>
    <w:p w14:paraId="2EB5FD9F" w14:textId="6F1B84FE" w:rsidR="00E549DA" w:rsidRDefault="00E549DA">
      <w:pPr>
        <w:rPr>
          <w:rFonts w:ascii="Times New Roman" w:hAnsi="Times New Roman" w:cs="Times New Roman"/>
          <w:sz w:val="24"/>
          <w:szCs w:val="24"/>
          <w:lang w:val="en-US"/>
        </w:rPr>
      </w:pPr>
      <w:r w:rsidRPr="00E549DA">
        <w:rPr>
          <w:rFonts w:ascii="Times New Roman" w:hAnsi="Times New Roman" w:cs="Times New Roman"/>
          <w:sz w:val="24"/>
          <w:szCs w:val="24"/>
          <w:lang w:val="en-US"/>
        </w:rPr>
        <w:t>Figure S</w:t>
      </w:r>
      <w:r w:rsidR="00951031">
        <w:rPr>
          <w:rFonts w:ascii="Times New Roman" w:hAnsi="Times New Roman" w:cs="Times New Roman"/>
          <w:sz w:val="24"/>
          <w:szCs w:val="24"/>
          <w:lang w:val="en-US"/>
        </w:rPr>
        <w:t>7</w:t>
      </w:r>
      <w:r w:rsidRPr="00E549DA">
        <w:rPr>
          <w:rFonts w:ascii="Times New Roman" w:hAnsi="Times New Roman" w:cs="Times New Roman"/>
          <w:sz w:val="24"/>
          <w:szCs w:val="24"/>
          <w:lang w:val="en-US"/>
        </w:rPr>
        <w:t>. Bivariate plots of CO</w:t>
      </w:r>
      <w:r w:rsidRPr="00E549DA">
        <w:rPr>
          <w:rFonts w:ascii="Times New Roman" w:hAnsi="Times New Roman" w:cs="Times New Roman"/>
          <w:sz w:val="24"/>
          <w:szCs w:val="24"/>
          <w:vertAlign w:val="subscript"/>
          <w:lang w:val="en-US"/>
        </w:rPr>
        <w:t>2</w:t>
      </w:r>
      <w:r w:rsidRPr="00E549DA">
        <w:rPr>
          <w:rFonts w:ascii="Times New Roman" w:hAnsi="Times New Roman" w:cs="Times New Roman"/>
          <w:sz w:val="24"/>
          <w:szCs w:val="24"/>
          <w:lang w:val="en-US"/>
        </w:rPr>
        <w:t xml:space="preserve"> against the hydrological metrics and the turnover of resazurin to resorufin as a proxy for aerobic microbial metabolism. </w:t>
      </w:r>
      <w:r w:rsidR="00EB72B4" w:rsidRPr="00EB72B4">
        <w:rPr>
          <w:rFonts w:ascii="Times New Roman" w:hAnsi="Times New Roman" w:cs="Times New Roman"/>
          <w:sz w:val="24"/>
          <w:szCs w:val="24"/>
          <w:lang w:val="en-US"/>
        </w:rPr>
        <w:t xml:space="preserve">The </w:t>
      </w:r>
      <w:r w:rsidR="00A44160">
        <w:rPr>
          <w:rFonts w:ascii="Times New Roman" w:hAnsi="Times New Roman" w:cs="Times New Roman"/>
          <w:sz w:val="24"/>
          <w:szCs w:val="24"/>
          <w:lang w:val="en-US"/>
        </w:rPr>
        <w:t>Spearman rank</w:t>
      </w:r>
      <w:r w:rsidR="00A44160" w:rsidRPr="00EB72B4">
        <w:rPr>
          <w:rFonts w:ascii="Times New Roman" w:hAnsi="Times New Roman" w:cs="Times New Roman"/>
          <w:sz w:val="24"/>
          <w:szCs w:val="24"/>
          <w:lang w:val="en-US"/>
        </w:rPr>
        <w:t xml:space="preserve"> </w:t>
      </w:r>
      <w:r w:rsidR="00EB72B4" w:rsidRPr="00EB72B4">
        <w:rPr>
          <w:rFonts w:ascii="Times New Roman" w:hAnsi="Times New Roman" w:cs="Times New Roman"/>
          <w:sz w:val="24"/>
          <w:szCs w:val="24"/>
          <w:lang w:val="en-US"/>
        </w:rPr>
        <w:t>correlation coefficient (r) and the adjusted p-values (FDR method) are also presented. Significant p-values are shown in green.</w:t>
      </w:r>
    </w:p>
    <w:p w14:paraId="05F94F10" w14:textId="33339E7C" w:rsidR="00F76423" w:rsidRPr="00632446" w:rsidRDefault="000271A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2B9687" wp14:editId="304C36AD">
            <wp:extent cx="5746584" cy="30543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625" cy="3060750"/>
                    </a:xfrm>
                    <a:prstGeom prst="rect">
                      <a:avLst/>
                    </a:prstGeom>
                    <a:noFill/>
                  </pic:spPr>
                </pic:pic>
              </a:graphicData>
            </a:graphic>
          </wp:inline>
        </w:drawing>
      </w:r>
    </w:p>
    <w:p w14:paraId="1E363AF3" w14:textId="0E919E5E" w:rsidR="00EB72B4" w:rsidRDefault="00E549DA" w:rsidP="00E549DA">
      <w:pPr>
        <w:rPr>
          <w:rFonts w:ascii="Times New Roman" w:hAnsi="Times New Roman" w:cs="Times New Roman"/>
          <w:sz w:val="24"/>
          <w:szCs w:val="24"/>
          <w:lang w:val="en-US"/>
        </w:rPr>
      </w:pPr>
      <w:r w:rsidRPr="00E549DA">
        <w:rPr>
          <w:rFonts w:ascii="Times New Roman" w:hAnsi="Times New Roman" w:cs="Times New Roman"/>
          <w:sz w:val="24"/>
          <w:szCs w:val="24"/>
          <w:lang w:val="en-US"/>
        </w:rPr>
        <w:t>Figure S</w:t>
      </w:r>
      <w:r w:rsidR="00951031">
        <w:rPr>
          <w:rFonts w:ascii="Times New Roman" w:hAnsi="Times New Roman" w:cs="Times New Roman"/>
          <w:sz w:val="24"/>
          <w:szCs w:val="24"/>
          <w:lang w:val="en-US"/>
        </w:rPr>
        <w:t>8</w:t>
      </w:r>
      <w:r w:rsidRPr="00E549DA">
        <w:rPr>
          <w:rFonts w:ascii="Times New Roman" w:hAnsi="Times New Roman" w:cs="Times New Roman"/>
          <w:sz w:val="24"/>
          <w:szCs w:val="24"/>
          <w:lang w:val="en-US"/>
        </w:rPr>
        <w:t>. Bivariate plots of CH</w:t>
      </w:r>
      <w:r w:rsidRPr="00E549DA">
        <w:rPr>
          <w:rFonts w:ascii="Times New Roman" w:hAnsi="Times New Roman" w:cs="Times New Roman"/>
          <w:sz w:val="24"/>
          <w:szCs w:val="24"/>
          <w:vertAlign w:val="subscript"/>
          <w:lang w:val="en-US"/>
        </w:rPr>
        <w:t>4</w:t>
      </w:r>
      <w:r w:rsidRPr="00E549DA">
        <w:rPr>
          <w:rFonts w:ascii="Times New Roman" w:hAnsi="Times New Roman" w:cs="Times New Roman"/>
          <w:sz w:val="24"/>
          <w:szCs w:val="24"/>
          <w:lang w:val="en-US"/>
        </w:rPr>
        <w:t xml:space="preserve"> against the hydrological metrics and the turnover of resazurin to resorufin as a proxy for aerobic microbial metabolism. </w:t>
      </w:r>
      <w:r w:rsidR="00EB72B4" w:rsidRPr="00EB72B4">
        <w:rPr>
          <w:rFonts w:ascii="Times New Roman" w:hAnsi="Times New Roman" w:cs="Times New Roman"/>
          <w:sz w:val="24"/>
          <w:szCs w:val="24"/>
          <w:lang w:val="en-US"/>
        </w:rPr>
        <w:t xml:space="preserve">The </w:t>
      </w:r>
      <w:r w:rsidR="00A44160">
        <w:rPr>
          <w:rFonts w:ascii="Times New Roman" w:hAnsi="Times New Roman" w:cs="Times New Roman"/>
          <w:sz w:val="24"/>
          <w:szCs w:val="24"/>
          <w:lang w:val="en-US"/>
        </w:rPr>
        <w:t>Spearman rank</w:t>
      </w:r>
      <w:r w:rsidR="00A44160" w:rsidRPr="00EB72B4">
        <w:rPr>
          <w:rFonts w:ascii="Times New Roman" w:hAnsi="Times New Roman" w:cs="Times New Roman"/>
          <w:sz w:val="24"/>
          <w:szCs w:val="24"/>
          <w:lang w:val="en-US"/>
        </w:rPr>
        <w:t xml:space="preserve"> </w:t>
      </w:r>
      <w:r w:rsidR="00EB72B4" w:rsidRPr="00EB72B4">
        <w:rPr>
          <w:rFonts w:ascii="Times New Roman" w:hAnsi="Times New Roman" w:cs="Times New Roman"/>
          <w:sz w:val="24"/>
          <w:szCs w:val="24"/>
          <w:lang w:val="en-US"/>
        </w:rPr>
        <w:t>correlation coefficient (r) and the adjusted p-values (FDR method) are also presented. Significant p-values are shown in green.</w:t>
      </w:r>
    </w:p>
    <w:p w14:paraId="699DB203" w14:textId="77777777" w:rsidR="00E50826" w:rsidRDefault="00E50826" w:rsidP="00E549DA">
      <w:pPr>
        <w:rPr>
          <w:rFonts w:ascii="Times New Roman" w:hAnsi="Times New Roman" w:cs="Times New Roman"/>
          <w:sz w:val="24"/>
          <w:szCs w:val="24"/>
          <w:lang w:val="en-US"/>
        </w:rPr>
      </w:pPr>
    </w:p>
    <w:p w14:paraId="143C43F3" w14:textId="266E1C3D" w:rsidR="00E50826" w:rsidRDefault="000271A5" w:rsidP="00E549DA">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175E41C" wp14:editId="34818A1C">
            <wp:extent cx="5884552" cy="3127682"/>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9641" cy="3135702"/>
                    </a:xfrm>
                    <a:prstGeom prst="rect">
                      <a:avLst/>
                    </a:prstGeom>
                    <a:noFill/>
                  </pic:spPr>
                </pic:pic>
              </a:graphicData>
            </a:graphic>
          </wp:inline>
        </w:drawing>
      </w:r>
    </w:p>
    <w:p w14:paraId="5BFA988D" w14:textId="37B205C0" w:rsidR="00E549DA" w:rsidRPr="00E549DA" w:rsidRDefault="00E549DA" w:rsidP="00E549DA">
      <w:pPr>
        <w:rPr>
          <w:rFonts w:ascii="Times New Roman" w:hAnsi="Times New Roman" w:cs="Times New Roman"/>
          <w:sz w:val="24"/>
          <w:szCs w:val="24"/>
        </w:rPr>
      </w:pPr>
      <w:r w:rsidRPr="00E549DA">
        <w:rPr>
          <w:rFonts w:ascii="Times New Roman" w:hAnsi="Times New Roman" w:cs="Times New Roman"/>
          <w:sz w:val="24"/>
          <w:szCs w:val="24"/>
          <w:lang w:val="en-US"/>
        </w:rPr>
        <w:t>Figure S</w:t>
      </w:r>
      <w:r w:rsidR="00951031">
        <w:rPr>
          <w:rFonts w:ascii="Times New Roman" w:hAnsi="Times New Roman" w:cs="Times New Roman"/>
          <w:sz w:val="24"/>
          <w:szCs w:val="24"/>
          <w:lang w:val="en-US"/>
        </w:rPr>
        <w:t>9</w:t>
      </w:r>
      <w:r w:rsidRPr="00E549DA">
        <w:rPr>
          <w:rFonts w:ascii="Times New Roman" w:hAnsi="Times New Roman" w:cs="Times New Roman"/>
          <w:sz w:val="24"/>
          <w:szCs w:val="24"/>
          <w:lang w:val="en-US"/>
        </w:rPr>
        <w:t>. Bivariate plots of NH</w:t>
      </w:r>
      <w:r w:rsidRPr="00E549DA">
        <w:rPr>
          <w:rFonts w:ascii="Times New Roman" w:hAnsi="Times New Roman" w:cs="Times New Roman"/>
          <w:sz w:val="24"/>
          <w:szCs w:val="24"/>
          <w:vertAlign w:val="subscript"/>
          <w:lang w:val="en-US"/>
        </w:rPr>
        <w:t>4</w:t>
      </w:r>
      <w:r w:rsidRPr="00E549DA">
        <w:rPr>
          <w:rFonts w:ascii="Times New Roman" w:hAnsi="Times New Roman" w:cs="Times New Roman"/>
          <w:sz w:val="24"/>
          <w:szCs w:val="24"/>
          <w:vertAlign w:val="superscript"/>
          <w:lang w:val="en-US"/>
        </w:rPr>
        <w:t>+</w:t>
      </w:r>
      <w:r w:rsidRPr="00E549DA">
        <w:rPr>
          <w:rFonts w:ascii="Times New Roman" w:hAnsi="Times New Roman" w:cs="Times New Roman"/>
          <w:sz w:val="24"/>
          <w:szCs w:val="24"/>
          <w:lang w:val="en-US"/>
        </w:rPr>
        <w:t xml:space="preserve">-N against the hydrological metrics and the turnover of resazurin to resorufin as a proxy for aerobic microbial metabolism. </w:t>
      </w:r>
      <w:r w:rsidR="00EB72B4" w:rsidRPr="00EB72B4">
        <w:rPr>
          <w:rFonts w:ascii="Times New Roman" w:hAnsi="Times New Roman" w:cs="Times New Roman"/>
          <w:sz w:val="24"/>
          <w:szCs w:val="24"/>
          <w:lang w:val="en-US"/>
        </w:rPr>
        <w:t xml:space="preserve">The </w:t>
      </w:r>
      <w:r w:rsidR="00A44160">
        <w:rPr>
          <w:rFonts w:ascii="Times New Roman" w:hAnsi="Times New Roman" w:cs="Times New Roman"/>
          <w:sz w:val="24"/>
          <w:szCs w:val="24"/>
          <w:lang w:val="en-US"/>
        </w:rPr>
        <w:t>Spearman rank</w:t>
      </w:r>
      <w:r w:rsidR="00A44160" w:rsidRPr="00EB72B4">
        <w:rPr>
          <w:rFonts w:ascii="Times New Roman" w:hAnsi="Times New Roman" w:cs="Times New Roman"/>
          <w:sz w:val="24"/>
          <w:szCs w:val="24"/>
          <w:lang w:val="en-US"/>
        </w:rPr>
        <w:t xml:space="preserve"> </w:t>
      </w:r>
      <w:r w:rsidR="00EB72B4" w:rsidRPr="00EB72B4">
        <w:rPr>
          <w:rFonts w:ascii="Times New Roman" w:hAnsi="Times New Roman" w:cs="Times New Roman"/>
          <w:sz w:val="24"/>
          <w:szCs w:val="24"/>
          <w:lang w:val="en-US"/>
        </w:rPr>
        <w:t>correlation coefficient (r) and the adjusted p-values (FDR method) are also presented. Significant p-values are shown in green.</w:t>
      </w:r>
    </w:p>
    <w:p w14:paraId="37BB4B30" w14:textId="4E6431A2" w:rsidR="00E549DA" w:rsidRPr="00632446" w:rsidRDefault="000271A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F05ECB" wp14:editId="31D51DD5">
            <wp:extent cx="5762190" cy="30797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3314" cy="3096385"/>
                    </a:xfrm>
                    <a:prstGeom prst="rect">
                      <a:avLst/>
                    </a:prstGeom>
                    <a:noFill/>
                  </pic:spPr>
                </pic:pic>
              </a:graphicData>
            </a:graphic>
          </wp:inline>
        </w:drawing>
      </w:r>
    </w:p>
    <w:p w14:paraId="3EB8DAE6" w14:textId="286288EE" w:rsidR="00EB72B4" w:rsidRDefault="00E549DA" w:rsidP="00632446">
      <w:pPr>
        <w:rPr>
          <w:rFonts w:ascii="Times New Roman" w:hAnsi="Times New Roman" w:cs="Times New Roman"/>
          <w:sz w:val="24"/>
          <w:szCs w:val="24"/>
          <w:lang w:val="en-US"/>
        </w:rPr>
      </w:pPr>
      <w:r w:rsidRPr="00E549DA">
        <w:rPr>
          <w:rFonts w:ascii="Times New Roman" w:hAnsi="Times New Roman" w:cs="Times New Roman"/>
          <w:sz w:val="24"/>
          <w:szCs w:val="24"/>
          <w:lang w:val="en-US"/>
        </w:rPr>
        <w:t>Figure S</w:t>
      </w:r>
      <w:r w:rsidR="00951031">
        <w:rPr>
          <w:rFonts w:ascii="Times New Roman" w:hAnsi="Times New Roman" w:cs="Times New Roman"/>
          <w:sz w:val="24"/>
          <w:szCs w:val="24"/>
          <w:lang w:val="en-US"/>
        </w:rPr>
        <w:t>10</w:t>
      </w:r>
      <w:r w:rsidRPr="00E549DA">
        <w:rPr>
          <w:rFonts w:ascii="Times New Roman" w:hAnsi="Times New Roman" w:cs="Times New Roman"/>
          <w:sz w:val="24"/>
          <w:szCs w:val="24"/>
          <w:lang w:val="en-US"/>
        </w:rPr>
        <w:t>. Bivariate plots of NO</w:t>
      </w:r>
      <w:r w:rsidRPr="00E549DA">
        <w:rPr>
          <w:rFonts w:ascii="Times New Roman" w:hAnsi="Times New Roman" w:cs="Times New Roman"/>
          <w:sz w:val="24"/>
          <w:szCs w:val="24"/>
          <w:vertAlign w:val="subscript"/>
          <w:lang w:val="en-US"/>
        </w:rPr>
        <w:t>3</w:t>
      </w:r>
      <w:r w:rsidRPr="00E549DA">
        <w:rPr>
          <w:rFonts w:ascii="Times New Roman" w:hAnsi="Times New Roman" w:cs="Times New Roman"/>
          <w:sz w:val="24"/>
          <w:szCs w:val="24"/>
          <w:vertAlign w:val="superscript"/>
          <w:lang w:val="en-US"/>
        </w:rPr>
        <w:t>-</w:t>
      </w:r>
      <w:r w:rsidRPr="00E549DA">
        <w:rPr>
          <w:rFonts w:ascii="Times New Roman" w:hAnsi="Times New Roman" w:cs="Times New Roman"/>
          <w:sz w:val="24"/>
          <w:szCs w:val="24"/>
          <w:lang w:val="en-US"/>
        </w:rPr>
        <w:t xml:space="preserve">-N against the hydrological metrics and the turnover of resazurin to resorufin as a proxy for aerobic microbial metabolism. </w:t>
      </w:r>
      <w:r w:rsidR="00EB72B4" w:rsidRPr="00EB72B4">
        <w:rPr>
          <w:rFonts w:ascii="Times New Roman" w:hAnsi="Times New Roman" w:cs="Times New Roman"/>
          <w:sz w:val="24"/>
          <w:szCs w:val="24"/>
          <w:lang w:val="en-US"/>
        </w:rPr>
        <w:t xml:space="preserve">The </w:t>
      </w:r>
      <w:r w:rsidR="00A44160">
        <w:rPr>
          <w:rFonts w:ascii="Times New Roman" w:hAnsi="Times New Roman" w:cs="Times New Roman"/>
          <w:sz w:val="24"/>
          <w:szCs w:val="24"/>
          <w:lang w:val="en-US"/>
        </w:rPr>
        <w:t>Spearman rank</w:t>
      </w:r>
      <w:r w:rsidR="00A44160" w:rsidRPr="00EB72B4">
        <w:rPr>
          <w:rFonts w:ascii="Times New Roman" w:hAnsi="Times New Roman" w:cs="Times New Roman"/>
          <w:sz w:val="24"/>
          <w:szCs w:val="24"/>
          <w:lang w:val="en-US"/>
        </w:rPr>
        <w:t xml:space="preserve"> </w:t>
      </w:r>
      <w:r w:rsidR="00EB72B4" w:rsidRPr="00EB72B4">
        <w:rPr>
          <w:rFonts w:ascii="Times New Roman" w:hAnsi="Times New Roman" w:cs="Times New Roman"/>
          <w:sz w:val="24"/>
          <w:szCs w:val="24"/>
          <w:lang w:val="en-US"/>
        </w:rPr>
        <w:t>correlation coefficient (r) and the adjusted p-values (FDR method) are also presented. Significant p-values are shown in green.</w:t>
      </w:r>
    </w:p>
    <w:p w14:paraId="2619896D" w14:textId="1BE3B40C" w:rsidR="00441CE0" w:rsidRDefault="000271A5" w:rsidP="00632446">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068AD26A" wp14:editId="20BB42BF">
            <wp:extent cx="5896283" cy="3139751"/>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0914" cy="3147542"/>
                    </a:xfrm>
                    <a:prstGeom prst="rect">
                      <a:avLst/>
                    </a:prstGeom>
                    <a:noFill/>
                  </pic:spPr>
                </pic:pic>
              </a:graphicData>
            </a:graphic>
          </wp:inline>
        </w:drawing>
      </w:r>
    </w:p>
    <w:p w14:paraId="28E69C35" w14:textId="09E22FE4" w:rsidR="00632446" w:rsidRDefault="00632446" w:rsidP="00632446">
      <w:pPr>
        <w:rPr>
          <w:rFonts w:ascii="Times New Roman" w:hAnsi="Times New Roman" w:cs="Times New Roman"/>
          <w:sz w:val="24"/>
          <w:szCs w:val="24"/>
          <w:lang w:val="en-US"/>
        </w:rPr>
      </w:pPr>
      <w:r w:rsidRPr="00632446">
        <w:rPr>
          <w:rFonts w:ascii="Times New Roman" w:hAnsi="Times New Roman" w:cs="Times New Roman"/>
          <w:sz w:val="24"/>
          <w:szCs w:val="24"/>
          <w:lang w:val="en-US"/>
        </w:rPr>
        <w:t>Figure S</w:t>
      </w:r>
      <w:r w:rsidR="00CB0F64">
        <w:rPr>
          <w:rFonts w:ascii="Times New Roman" w:hAnsi="Times New Roman" w:cs="Times New Roman"/>
          <w:sz w:val="24"/>
          <w:szCs w:val="24"/>
          <w:lang w:val="en-US"/>
        </w:rPr>
        <w:t>1</w:t>
      </w:r>
      <w:r w:rsidR="00951031">
        <w:rPr>
          <w:rFonts w:ascii="Times New Roman" w:hAnsi="Times New Roman" w:cs="Times New Roman"/>
          <w:sz w:val="24"/>
          <w:szCs w:val="24"/>
          <w:lang w:val="en-US"/>
        </w:rPr>
        <w:t>1</w:t>
      </w:r>
      <w:r w:rsidRPr="00632446">
        <w:rPr>
          <w:rFonts w:ascii="Times New Roman" w:hAnsi="Times New Roman" w:cs="Times New Roman"/>
          <w:sz w:val="24"/>
          <w:szCs w:val="24"/>
          <w:lang w:val="en-US"/>
        </w:rPr>
        <w:t>. Bivariate plots of NO</w:t>
      </w:r>
      <w:r w:rsidRPr="00632446">
        <w:rPr>
          <w:rFonts w:ascii="Times New Roman" w:hAnsi="Times New Roman" w:cs="Times New Roman"/>
          <w:sz w:val="24"/>
          <w:szCs w:val="24"/>
          <w:vertAlign w:val="subscript"/>
          <w:lang w:val="en-US"/>
        </w:rPr>
        <w:t>2</w:t>
      </w:r>
      <w:r w:rsidRPr="00632446">
        <w:rPr>
          <w:rFonts w:ascii="Times New Roman" w:hAnsi="Times New Roman" w:cs="Times New Roman"/>
          <w:sz w:val="24"/>
          <w:szCs w:val="24"/>
          <w:vertAlign w:val="superscript"/>
          <w:lang w:val="en-US"/>
        </w:rPr>
        <w:t>-</w:t>
      </w:r>
      <w:r w:rsidRPr="00632446">
        <w:rPr>
          <w:rFonts w:ascii="Times New Roman" w:hAnsi="Times New Roman" w:cs="Times New Roman"/>
          <w:sz w:val="24"/>
          <w:szCs w:val="24"/>
          <w:lang w:val="en-US"/>
        </w:rPr>
        <w:t xml:space="preserve">-N against the hydrological metrics and the turnover of resazurin to resorufin as a proxy for aerobic microbial metabolism. </w:t>
      </w:r>
      <w:r w:rsidR="00EB72B4" w:rsidRPr="00EB72B4">
        <w:rPr>
          <w:rFonts w:ascii="Times New Roman" w:hAnsi="Times New Roman" w:cs="Times New Roman"/>
          <w:sz w:val="24"/>
          <w:szCs w:val="24"/>
          <w:lang w:val="en-US"/>
        </w:rPr>
        <w:t xml:space="preserve">The </w:t>
      </w:r>
      <w:r w:rsidR="00A44160">
        <w:rPr>
          <w:rFonts w:ascii="Times New Roman" w:hAnsi="Times New Roman" w:cs="Times New Roman"/>
          <w:sz w:val="24"/>
          <w:szCs w:val="24"/>
          <w:lang w:val="en-US"/>
        </w:rPr>
        <w:t>Spearman rank</w:t>
      </w:r>
      <w:r w:rsidR="00A44160" w:rsidRPr="00EB72B4">
        <w:rPr>
          <w:rFonts w:ascii="Times New Roman" w:hAnsi="Times New Roman" w:cs="Times New Roman"/>
          <w:sz w:val="24"/>
          <w:szCs w:val="24"/>
          <w:lang w:val="en-US"/>
        </w:rPr>
        <w:t xml:space="preserve"> </w:t>
      </w:r>
      <w:r w:rsidR="00EB72B4" w:rsidRPr="00EB72B4">
        <w:rPr>
          <w:rFonts w:ascii="Times New Roman" w:hAnsi="Times New Roman" w:cs="Times New Roman"/>
          <w:sz w:val="24"/>
          <w:szCs w:val="24"/>
          <w:lang w:val="en-US"/>
        </w:rPr>
        <w:t>correlation coefficient (r) and the adjusted p-values (FDR method) are also presented. Significant p-values are shown in green.</w:t>
      </w:r>
    </w:p>
    <w:p w14:paraId="4F6DAD96" w14:textId="4EF734A7" w:rsidR="00441CE0" w:rsidRPr="00632446" w:rsidRDefault="000271A5" w:rsidP="0063244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7C9779" wp14:editId="35E5C779">
            <wp:extent cx="5973759" cy="3183806"/>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2565" cy="3199159"/>
                    </a:xfrm>
                    <a:prstGeom prst="rect">
                      <a:avLst/>
                    </a:prstGeom>
                    <a:noFill/>
                  </pic:spPr>
                </pic:pic>
              </a:graphicData>
            </a:graphic>
          </wp:inline>
        </w:drawing>
      </w:r>
    </w:p>
    <w:p w14:paraId="73E6181D" w14:textId="591E653D" w:rsidR="00EB72B4" w:rsidRDefault="00632446" w:rsidP="00632446">
      <w:pPr>
        <w:rPr>
          <w:rFonts w:ascii="Times New Roman" w:hAnsi="Times New Roman" w:cs="Times New Roman"/>
          <w:sz w:val="24"/>
          <w:szCs w:val="24"/>
          <w:lang w:val="en-US"/>
        </w:rPr>
      </w:pPr>
      <w:r w:rsidRPr="00632446">
        <w:rPr>
          <w:rFonts w:ascii="Times New Roman" w:hAnsi="Times New Roman" w:cs="Times New Roman"/>
          <w:sz w:val="24"/>
          <w:szCs w:val="24"/>
          <w:lang w:val="en-US"/>
        </w:rPr>
        <w:t>Figure S</w:t>
      </w:r>
      <w:r w:rsidR="00CB0F64">
        <w:rPr>
          <w:rFonts w:ascii="Times New Roman" w:hAnsi="Times New Roman" w:cs="Times New Roman"/>
          <w:sz w:val="24"/>
          <w:szCs w:val="24"/>
          <w:lang w:val="en-US"/>
        </w:rPr>
        <w:t>1</w:t>
      </w:r>
      <w:r w:rsidR="00951031">
        <w:rPr>
          <w:rFonts w:ascii="Times New Roman" w:hAnsi="Times New Roman" w:cs="Times New Roman"/>
          <w:sz w:val="24"/>
          <w:szCs w:val="24"/>
          <w:lang w:val="en-US"/>
        </w:rPr>
        <w:t>2</w:t>
      </w:r>
      <w:r w:rsidRPr="00632446">
        <w:rPr>
          <w:rFonts w:ascii="Times New Roman" w:hAnsi="Times New Roman" w:cs="Times New Roman"/>
          <w:sz w:val="24"/>
          <w:szCs w:val="24"/>
          <w:lang w:val="en-US"/>
        </w:rPr>
        <w:t>. Bivariate plots of N</w:t>
      </w:r>
      <w:r w:rsidRPr="00632446">
        <w:rPr>
          <w:rFonts w:ascii="Times New Roman" w:hAnsi="Times New Roman" w:cs="Times New Roman"/>
          <w:sz w:val="24"/>
          <w:szCs w:val="24"/>
          <w:vertAlign w:val="subscript"/>
          <w:lang w:val="en-US"/>
        </w:rPr>
        <w:t>2</w:t>
      </w:r>
      <w:r w:rsidRPr="00632446">
        <w:rPr>
          <w:rFonts w:ascii="Times New Roman" w:hAnsi="Times New Roman" w:cs="Times New Roman"/>
          <w:sz w:val="24"/>
          <w:szCs w:val="24"/>
          <w:lang w:val="en-US"/>
        </w:rPr>
        <w:t xml:space="preserve">O against the hydrological metrics and the turnover of resazurin to resorufin as a proxy for aerobic microbial metabolism. </w:t>
      </w:r>
      <w:r w:rsidR="00EB72B4" w:rsidRPr="00EB72B4">
        <w:rPr>
          <w:rFonts w:ascii="Times New Roman" w:hAnsi="Times New Roman" w:cs="Times New Roman"/>
          <w:sz w:val="24"/>
          <w:szCs w:val="24"/>
          <w:lang w:val="en-US"/>
        </w:rPr>
        <w:t xml:space="preserve">The </w:t>
      </w:r>
      <w:r w:rsidR="00A44160">
        <w:rPr>
          <w:rFonts w:ascii="Times New Roman" w:hAnsi="Times New Roman" w:cs="Times New Roman"/>
          <w:sz w:val="24"/>
          <w:szCs w:val="24"/>
          <w:lang w:val="en-US"/>
        </w:rPr>
        <w:t>Spearman rank</w:t>
      </w:r>
      <w:r w:rsidR="00A44160" w:rsidRPr="00EB72B4">
        <w:rPr>
          <w:rFonts w:ascii="Times New Roman" w:hAnsi="Times New Roman" w:cs="Times New Roman"/>
          <w:sz w:val="24"/>
          <w:szCs w:val="24"/>
          <w:lang w:val="en-US"/>
        </w:rPr>
        <w:t xml:space="preserve"> </w:t>
      </w:r>
      <w:r w:rsidR="00EB72B4" w:rsidRPr="00EB72B4">
        <w:rPr>
          <w:rFonts w:ascii="Times New Roman" w:hAnsi="Times New Roman" w:cs="Times New Roman"/>
          <w:sz w:val="24"/>
          <w:szCs w:val="24"/>
          <w:lang w:val="en-US"/>
        </w:rPr>
        <w:t>correlation coefficient (r) and the adjusted p-values (FDR method) are also presented. Significant p-values are shown in green.</w:t>
      </w:r>
    </w:p>
    <w:p w14:paraId="53E48636" w14:textId="77777777" w:rsidR="009F5524" w:rsidRDefault="009F5524" w:rsidP="00632446">
      <w:pPr>
        <w:rPr>
          <w:rFonts w:ascii="Times New Roman" w:hAnsi="Times New Roman" w:cs="Times New Roman"/>
          <w:b/>
          <w:bCs/>
          <w:sz w:val="24"/>
          <w:szCs w:val="24"/>
          <w:lang w:val="en-US"/>
        </w:rPr>
      </w:pPr>
    </w:p>
    <w:p w14:paraId="2022776A" w14:textId="77777777" w:rsidR="009F5524" w:rsidRDefault="009F5524" w:rsidP="00632446">
      <w:pPr>
        <w:rPr>
          <w:rFonts w:ascii="Times New Roman" w:hAnsi="Times New Roman" w:cs="Times New Roman"/>
          <w:b/>
          <w:bCs/>
          <w:sz w:val="24"/>
          <w:szCs w:val="24"/>
          <w:lang w:val="en-US"/>
        </w:rPr>
      </w:pPr>
    </w:p>
    <w:p w14:paraId="4E01B68B" w14:textId="00FDB557" w:rsidR="00FF0D28" w:rsidRDefault="00FF0D28" w:rsidP="00632446">
      <w:pPr>
        <w:rPr>
          <w:rFonts w:ascii="Times New Roman" w:hAnsi="Times New Roman" w:cs="Times New Roman"/>
          <w:b/>
          <w:bCs/>
          <w:sz w:val="24"/>
          <w:szCs w:val="24"/>
          <w:lang w:val="en-US"/>
        </w:rPr>
      </w:pPr>
      <w:r>
        <w:rPr>
          <w:rFonts w:ascii="Times New Roman" w:hAnsi="Times New Roman" w:cs="Times New Roman"/>
          <w:b/>
          <w:bCs/>
          <w:sz w:val="24"/>
          <w:szCs w:val="24"/>
          <w:lang w:val="en-US"/>
        </w:rPr>
        <w:t>References</w:t>
      </w:r>
    </w:p>
    <w:p w14:paraId="32C4CEF5" w14:textId="4D0DDE50" w:rsidR="00FF0D28" w:rsidRPr="00FF0D28" w:rsidRDefault="00FF0D28" w:rsidP="00FF0D28">
      <w:pPr>
        <w:widowControl w:val="0"/>
        <w:autoSpaceDE w:val="0"/>
        <w:autoSpaceDN w:val="0"/>
        <w:adjustRightInd w:val="0"/>
        <w:spacing w:line="240" w:lineRule="auto"/>
        <w:ind w:left="480" w:hanging="480"/>
        <w:rPr>
          <w:rFonts w:ascii="Times New Roman" w:hAnsi="Times New Roman" w:cs="Times New Roman"/>
          <w:noProof/>
          <w:sz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FF0D28">
        <w:rPr>
          <w:rFonts w:ascii="Times New Roman" w:hAnsi="Times New Roman" w:cs="Times New Roman"/>
          <w:noProof/>
          <w:sz w:val="24"/>
          <w:szCs w:val="24"/>
        </w:rPr>
        <w:t xml:space="preserve">Blaen, P. J., Khamis, K., Lloyd, C., Comer-Warner, S., Ciocca, F., Thomas, R. M., et al. (2017). High-frequency monitoring of catchment nutrient exports reveals highly variable storm event responses and dynamic source zone activation. </w:t>
      </w:r>
      <w:r w:rsidRPr="00FF0D28">
        <w:rPr>
          <w:rFonts w:ascii="Times New Roman" w:hAnsi="Times New Roman" w:cs="Times New Roman"/>
          <w:i/>
          <w:iCs/>
          <w:noProof/>
          <w:sz w:val="24"/>
          <w:szCs w:val="24"/>
        </w:rPr>
        <w:t>Journal of Geophysical Research: Biogeosciences</w:t>
      </w:r>
      <w:r w:rsidRPr="00FF0D28">
        <w:rPr>
          <w:rFonts w:ascii="Times New Roman" w:hAnsi="Times New Roman" w:cs="Times New Roman"/>
          <w:noProof/>
          <w:sz w:val="24"/>
          <w:szCs w:val="24"/>
        </w:rPr>
        <w:t xml:space="preserve">, </w:t>
      </w:r>
      <w:r w:rsidRPr="00FF0D28">
        <w:rPr>
          <w:rFonts w:ascii="Times New Roman" w:hAnsi="Times New Roman" w:cs="Times New Roman"/>
          <w:i/>
          <w:iCs/>
          <w:noProof/>
          <w:sz w:val="24"/>
          <w:szCs w:val="24"/>
        </w:rPr>
        <w:t>122</w:t>
      </w:r>
      <w:r w:rsidRPr="00FF0D28">
        <w:rPr>
          <w:rFonts w:ascii="Times New Roman" w:hAnsi="Times New Roman" w:cs="Times New Roman"/>
          <w:noProof/>
          <w:sz w:val="24"/>
          <w:szCs w:val="24"/>
        </w:rPr>
        <w:t>, 1–17. https://doi.org/10.1002/2017JG003904</w:t>
      </w:r>
    </w:p>
    <w:p w14:paraId="43446C63" w14:textId="77777777" w:rsidR="00FF0D28" w:rsidRPr="00632446" w:rsidRDefault="00FF0D28" w:rsidP="00632446">
      <w:pPr>
        <w:rPr>
          <w:rFonts w:ascii="Times New Roman" w:hAnsi="Times New Roman" w:cs="Times New Roman"/>
          <w:sz w:val="24"/>
          <w:szCs w:val="24"/>
        </w:rPr>
      </w:pPr>
      <w:r>
        <w:rPr>
          <w:rFonts w:ascii="Times New Roman" w:hAnsi="Times New Roman" w:cs="Times New Roman"/>
          <w:sz w:val="24"/>
          <w:szCs w:val="24"/>
        </w:rPr>
        <w:fldChar w:fldCharType="end"/>
      </w:r>
    </w:p>
    <w:p w14:paraId="32FEF492" w14:textId="77777777" w:rsidR="00E549DA" w:rsidRPr="00632446" w:rsidRDefault="00E549DA">
      <w:pPr>
        <w:rPr>
          <w:rFonts w:ascii="Times New Roman" w:hAnsi="Times New Roman" w:cs="Times New Roman"/>
          <w:sz w:val="24"/>
          <w:szCs w:val="24"/>
        </w:rPr>
      </w:pPr>
    </w:p>
    <w:p w14:paraId="79F96060" w14:textId="77777777" w:rsidR="00E549DA" w:rsidRPr="00632446" w:rsidRDefault="00E549DA">
      <w:pPr>
        <w:rPr>
          <w:rFonts w:ascii="Times New Roman" w:hAnsi="Times New Roman" w:cs="Times New Roman"/>
          <w:sz w:val="24"/>
          <w:szCs w:val="24"/>
        </w:rPr>
      </w:pPr>
    </w:p>
    <w:sectPr w:rsidR="00E549DA" w:rsidRPr="006324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2263D"/>
    <w:multiLevelType w:val="hybridMultilevel"/>
    <w:tmpl w:val="DF6E1168"/>
    <w:lvl w:ilvl="0" w:tplc="6D586AF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9DA"/>
    <w:rsid w:val="00021E1E"/>
    <w:rsid w:val="000271A5"/>
    <w:rsid w:val="00031084"/>
    <w:rsid w:val="00073A83"/>
    <w:rsid w:val="000B6CF9"/>
    <w:rsid w:val="00100558"/>
    <w:rsid w:val="001736D9"/>
    <w:rsid w:val="001D49EF"/>
    <w:rsid w:val="0023026E"/>
    <w:rsid w:val="002A27F8"/>
    <w:rsid w:val="002A4E45"/>
    <w:rsid w:val="002B19AB"/>
    <w:rsid w:val="002F60A0"/>
    <w:rsid w:val="00367A44"/>
    <w:rsid w:val="0038435F"/>
    <w:rsid w:val="003914A5"/>
    <w:rsid w:val="003E56D6"/>
    <w:rsid w:val="00441CE0"/>
    <w:rsid w:val="00473D1D"/>
    <w:rsid w:val="00515F2A"/>
    <w:rsid w:val="0054051A"/>
    <w:rsid w:val="00581C7D"/>
    <w:rsid w:val="005906A9"/>
    <w:rsid w:val="005F1362"/>
    <w:rsid w:val="00632446"/>
    <w:rsid w:val="00643D6C"/>
    <w:rsid w:val="006E3547"/>
    <w:rsid w:val="00745F4A"/>
    <w:rsid w:val="007B3B4D"/>
    <w:rsid w:val="008B545A"/>
    <w:rsid w:val="0090736E"/>
    <w:rsid w:val="00951031"/>
    <w:rsid w:val="009F5524"/>
    <w:rsid w:val="00A00663"/>
    <w:rsid w:val="00A44160"/>
    <w:rsid w:val="00AE4EA4"/>
    <w:rsid w:val="00C15943"/>
    <w:rsid w:val="00CA4CDC"/>
    <w:rsid w:val="00CB0F64"/>
    <w:rsid w:val="00CB4E69"/>
    <w:rsid w:val="00E246F4"/>
    <w:rsid w:val="00E50826"/>
    <w:rsid w:val="00E549DA"/>
    <w:rsid w:val="00EB72B4"/>
    <w:rsid w:val="00F16CB8"/>
    <w:rsid w:val="00F41584"/>
    <w:rsid w:val="00F43890"/>
    <w:rsid w:val="00F76423"/>
    <w:rsid w:val="00FB17AA"/>
    <w:rsid w:val="00FE411B"/>
    <w:rsid w:val="00FF0D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BE08F"/>
  <w15:chartTrackingRefBased/>
  <w15:docId w15:val="{7C24A874-B498-4F89-89A1-BECE8FF6A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9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24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446"/>
    <w:rPr>
      <w:rFonts w:ascii="Segoe UI" w:hAnsi="Segoe UI" w:cs="Segoe UI"/>
      <w:sz w:val="18"/>
      <w:szCs w:val="18"/>
    </w:rPr>
  </w:style>
  <w:style w:type="character" w:styleId="CommentReference">
    <w:name w:val="annotation reference"/>
    <w:basedOn w:val="DefaultParagraphFont"/>
    <w:uiPriority w:val="99"/>
    <w:semiHidden/>
    <w:unhideWhenUsed/>
    <w:rsid w:val="007B3B4D"/>
    <w:rPr>
      <w:sz w:val="16"/>
      <w:szCs w:val="16"/>
    </w:rPr>
  </w:style>
  <w:style w:type="paragraph" w:styleId="CommentText">
    <w:name w:val="annotation text"/>
    <w:basedOn w:val="Normal"/>
    <w:link w:val="CommentTextChar"/>
    <w:uiPriority w:val="99"/>
    <w:semiHidden/>
    <w:unhideWhenUsed/>
    <w:rsid w:val="007B3B4D"/>
    <w:pPr>
      <w:spacing w:line="240" w:lineRule="auto"/>
    </w:pPr>
    <w:rPr>
      <w:sz w:val="20"/>
      <w:szCs w:val="20"/>
    </w:rPr>
  </w:style>
  <w:style w:type="character" w:customStyle="1" w:styleId="CommentTextChar">
    <w:name w:val="Comment Text Char"/>
    <w:basedOn w:val="DefaultParagraphFont"/>
    <w:link w:val="CommentText"/>
    <w:uiPriority w:val="99"/>
    <w:semiHidden/>
    <w:rsid w:val="007B3B4D"/>
    <w:rPr>
      <w:sz w:val="20"/>
      <w:szCs w:val="20"/>
    </w:rPr>
  </w:style>
  <w:style w:type="paragraph" w:styleId="CommentSubject">
    <w:name w:val="annotation subject"/>
    <w:basedOn w:val="CommentText"/>
    <w:next w:val="CommentText"/>
    <w:link w:val="CommentSubjectChar"/>
    <w:uiPriority w:val="99"/>
    <w:semiHidden/>
    <w:unhideWhenUsed/>
    <w:rsid w:val="007B3B4D"/>
    <w:rPr>
      <w:b/>
      <w:bCs/>
    </w:rPr>
  </w:style>
  <w:style w:type="character" w:customStyle="1" w:styleId="CommentSubjectChar">
    <w:name w:val="Comment Subject Char"/>
    <w:basedOn w:val="CommentTextChar"/>
    <w:link w:val="CommentSubject"/>
    <w:uiPriority w:val="99"/>
    <w:semiHidden/>
    <w:rsid w:val="007B3B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408631">
      <w:bodyDiv w:val="1"/>
      <w:marLeft w:val="0"/>
      <w:marRight w:val="0"/>
      <w:marTop w:val="0"/>
      <w:marBottom w:val="0"/>
      <w:divBdr>
        <w:top w:val="none" w:sz="0" w:space="0" w:color="auto"/>
        <w:left w:val="none" w:sz="0" w:space="0" w:color="auto"/>
        <w:bottom w:val="none" w:sz="0" w:space="0" w:color="auto"/>
        <w:right w:val="none" w:sz="0" w:space="0" w:color="auto"/>
      </w:divBdr>
    </w:div>
    <w:div w:id="330983658">
      <w:bodyDiv w:val="1"/>
      <w:marLeft w:val="0"/>
      <w:marRight w:val="0"/>
      <w:marTop w:val="0"/>
      <w:marBottom w:val="0"/>
      <w:divBdr>
        <w:top w:val="none" w:sz="0" w:space="0" w:color="auto"/>
        <w:left w:val="none" w:sz="0" w:space="0" w:color="auto"/>
        <w:bottom w:val="none" w:sz="0" w:space="0" w:color="auto"/>
        <w:right w:val="none" w:sz="0" w:space="0" w:color="auto"/>
      </w:divBdr>
    </w:div>
    <w:div w:id="345256340">
      <w:bodyDiv w:val="1"/>
      <w:marLeft w:val="0"/>
      <w:marRight w:val="0"/>
      <w:marTop w:val="0"/>
      <w:marBottom w:val="0"/>
      <w:divBdr>
        <w:top w:val="none" w:sz="0" w:space="0" w:color="auto"/>
        <w:left w:val="none" w:sz="0" w:space="0" w:color="auto"/>
        <w:bottom w:val="none" w:sz="0" w:space="0" w:color="auto"/>
        <w:right w:val="none" w:sz="0" w:space="0" w:color="auto"/>
      </w:divBdr>
    </w:div>
    <w:div w:id="651059187">
      <w:bodyDiv w:val="1"/>
      <w:marLeft w:val="0"/>
      <w:marRight w:val="0"/>
      <w:marTop w:val="0"/>
      <w:marBottom w:val="0"/>
      <w:divBdr>
        <w:top w:val="none" w:sz="0" w:space="0" w:color="auto"/>
        <w:left w:val="none" w:sz="0" w:space="0" w:color="auto"/>
        <w:bottom w:val="none" w:sz="0" w:space="0" w:color="auto"/>
        <w:right w:val="none" w:sz="0" w:space="0" w:color="auto"/>
      </w:divBdr>
    </w:div>
    <w:div w:id="67472177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97014081">
      <w:bodyDiv w:val="1"/>
      <w:marLeft w:val="0"/>
      <w:marRight w:val="0"/>
      <w:marTop w:val="0"/>
      <w:marBottom w:val="0"/>
      <w:divBdr>
        <w:top w:val="none" w:sz="0" w:space="0" w:color="auto"/>
        <w:left w:val="none" w:sz="0" w:space="0" w:color="auto"/>
        <w:bottom w:val="none" w:sz="0" w:space="0" w:color="auto"/>
        <w:right w:val="none" w:sz="0" w:space="0" w:color="auto"/>
      </w:divBdr>
    </w:div>
    <w:div w:id="921570850">
      <w:bodyDiv w:val="1"/>
      <w:marLeft w:val="0"/>
      <w:marRight w:val="0"/>
      <w:marTop w:val="0"/>
      <w:marBottom w:val="0"/>
      <w:divBdr>
        <w:top w:val="none" w:sz="0" w:space="0" w:color="auto"/>
        <w:left w:val="none" w:sz="0" w:space="0" w:color="auto"/>
        <w:bottom w:val="none" w:sz="0" w:space="0" w:color="auto"/>
        <w:right w:val="none" w:sz="0" w:space="0" w:color="auto"/>
      </w:divBdr>
    </w:div>
    <w:div w:id="1017120442">
      <w:bodyDiv w:val="1"/>
      <w:marLeft w:val="0"/>
      <w:marRight w:val="0"/>
      <w:marTop w:val="0"/>
      <w:marBottom w:val="0"/>
      <w:divBdr>
        <w:top w:val="none" w:sz="0" w:space="0" w:color="auto"/>
        <w:left w:val="none" w:sz="0" w:space="0" w:color="auto"/>
        <w:bottom w:val="none" w:sz="0" w:space="0" w:color="auto"/>
        <w:right w:val="none" w:sz="0" w:space="0" w:color="auto"/>
      </w:divBdr>
    </w:div>
    <w:div w:id="1166438707">
      <w:bodyDiv w:val="1"/>
      <w:marLeft w:val="0"/>
      <w:marRight w:val="0"/>
      <w:marTop w:val="0"/>
      <w:marBottom w:val="0"/>
      <w:divBdr>
        <w:top w:val="none" w:sz="0" w:space="0" w:color="auto"/>
        <w:left w:val="none" w:sz="0" w:space="0" w:color="auto"/>
        <w:bottom w:val="none" w:sz="0" w:space="0" w:color="auto"/>
        <w:right w:val="none" w:sz="0" w:space="0" w:color="auto"/>
      </w:divBdr>
    </w:div>
    <w:div w:id="1177692751">
      <w:bodyDiv w:val="1"/>
      <w:marLeft w:val="0"/>
      <w:marRight w:val="0"/>
      <w:marTop w:val="0"/>
      <w:marBottom w:val="0"/>
      <w:divBdr>
        <w:top w:val="none" w:sz="0" w:space="0" w:color="auto"/>
        <w:left w:val="none" w:sz="0" w:space="0" w:color="auto"/>
        <w:bottom w:val="none" w:sz="0" w:space="0" w:color="auto"/>
        <w:right w:val="none" w:sz="0" w:space="0" w:color="auto"/>
      </w:divBdr>
    </w:div>
    <w:div w:id="1215242278">
      <w:bodyDiv w:val="1"/>
      <w:marLeft w:val="0"/>
      <w:marRight w:val="0"/>
      <w:marTop w:val="0"/>
      <w:marBottom w:val="0"/>
      <w:divBdr>
        <w:top w:val="none" w:sz="0" w:space="0" w:color="auto"/>
        <w:left w:val="none" w:sz="0" w:space="0" w:color="auto"/>
        <w:bottom w:val="none" w:sz="0" w:space="0" w:color="auto"/>
        <w:right w:val="none" w:sz="0" w:space="0" w:color="auto"/>
      </w:divBdr>
    </w:div>
    <w:div w:id="1225482240">
      <w:bodyDiv w:val="1"/>
      <w:marLeft w:val="0"/>
      <w:marRight w:val="0"/>
      <w:marTop w:val="0"/>
      <w:marBottom w:val="0"/>
      <w:divBdr>
        <w:top w:val="none" w:sz="0" w:space="0" w:color="auto"/>
        <w:left w:val="none" w:sz="0" w:space="0" w:color="auto"/>
        <w:bottom w:val="none" w:sz="0" w:space="0" w:color="auto"/>
        <w:right w:val="none" w:sz="0" w:space="0" w:color="auto"/>
      </w:divBdr>
    </w:div>
    <w:div w:id="1521699249">
      <w:bodyDiv w:val="1"/>
      <w:marLeft w:val="0"/>
      <w:marRight w:val="0"/>
      <w:marTop w:val="0"/>
      <w:marBottom w:val="0"/>
      <w:divBdr>
        <w:top w:val="none" w:sz="0" w:space="0" w:color="auto"/>
        <w:left w:val="none" w:sz="0" w:space="0" w:color="auto"/>
        <w:bottom w:val="none" w:sz="0" w:space="0" w:color="auto"/>
        <w:right w:val="none" w:sz="0" w:space="0" w:color="auto"/>
      </w:divBdr>
    </w:div>
    <w:div w:id="1640766140">
      <w:bodyDiv w:val="1"/>
      <w:marLeft w:val="0"/>
      <w:marRight w:val="0"/>
      <w:marTop w:val="0"/>
      <w:marBottom w:val="0"/>
      <w:divBdr>
        <w:top w:val="none" w:sz="0" w:space="0" w:color="auto"/>
        <w:left w:val="none" w:sz="0" w:space="0" w:color="auto"/>
        <w:bottom w:val="none" w:sz="0" w:space="0" w:color="auto"/>
        <w:right w:val="none" w:sz="0" w:space="0" w:color="auto"/>
      </w:divBdr>
    </w:div>
    <w:div w:id="1683318264">
      <w:bodyDiv w:val="1"/>
      <w:marLeft w:val="0"/>
      <w:marRight w:val="0"/>
      <w:marTop w:val="0"/>
      <w:marBottom w:val="0"/>
      <w:divBdr>
        <w:top w:val="none" w:sz="0" w:space="0" w:color="auto"/>
        <w:left w:val="none" w:sz="0" w:space="0" w:color="auto"/>
        <w:bottom w:val="none" w:sz="0" w:space="0" w:color="auto"/>
        <w:right w:val="none" w:sz="0" w:space="0" w:color="auto"/>
      </w:divBdr>
    </w:div>
    <w:div w:id="1983460939">
      <w:bodyDiv w:val="1"/>
      <w:marLeft w:val="0"/>
      <w:marRight w:val="0"/>
      <w:marTop w:val="0"/>
      <w:marBottom w:val="0"/>
      <w:divBdr>
        <w:top w:val="none" w:sz="0" w:space="0" w:color="auto"/>
        <w:left w:val="none" w:sz="0" w:space="0" w:color="auto"/>
        <w:bottom w:val="none" w:sz="0" w:space="0" w:color="auto"/>
        <w:right w:val="none" w:sz="0" w:space="0" w:color="auto"/>
      </w:divBdr>
    </w:div>
    <w:div w:id="200219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4FECF-835A-45CF-ACFB-A2989F8D2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8</Pages>
  <Words>682</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Comer</dc:creator>
  <cp:keywords/>
  <dc:description/>
  <cp:lastModifiedBy>Sophie Comer</cp:lastModifiedBy>
  <cp:revision>41</cp:revision>
  <dcterms:created xsi:type="dcterms:W3CDTF">2019-11-18T19:07:00Z</dcterms:created>
  <dcterms:modified xsi:type="dcterms:W3CDTF">2021-05-12T16:14:00Z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http://www.zotero.org/styles/journal-of-geophysical-research-biogeosciences</vt:lpwstr>
  </property>
  <property fmtid="{D5CDD505-2E9C-101B-9397-08002B2CF9AE}" pid="15" name="Mendeley Recent Style Name 6_1">
    <vt:lpwstr>Journal of Geophysical Research: Biogeosciences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http://www.zotero.org/styles/journal-of-geophysical-research-biogeosciences</vt:lpwstr>
  </property>
  <property fmtid="{D5CDD505-2E9C-101B-9397-08002B2CF9AE}" pid="23" name="Mendeley Document_1">
    <vt:lpwstr>True</vt:lpwstr>
  </property>
  <property fmtid="{D5CDD505-2E9C-101B-9397-08002B2CF9AE}" pid="24" name="Mendeley Unique User Id_1">
    <vt:lpwstr>4abfe027-7a75-3a13-a9e5-30105af6d8ab</vt:lpwstr>
  </property>
</Properties>
</file>