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293080" w14:textId="31EF5AFA" w:rsidR="003F3889" w:rsidRPr="00B3424B" w:rsidRDefault="003F3889" w:rsidP="003F3889">
      <w:pPr>
        <w:pStyle w:val="Heading1"/>
        <w:jc w:val="center"/>
        <w:rPr>
          <w:rFonts w:asciiTheme="majorHAnsi" w:hAnsiTheme="majorHAnsi" w:cstheme="majorHAnsi"/>
          <w:color w:val="auto"/>
        </w:rPr>
      </w:pPr>
      <w:r w:rsidRPr="00B3424B">
        <w:rPr>
          <w:rFonts w:asciiTheme="majorHAnsi" w:hAnsiTheme="majorHAnsi" w:cstheme="majorHAnsi"/>
          <w:color w:val="auto"/>
        </w:rPr>
        <w:t>Supplementary Information</w:t>
      </w:r>
    </w:p>
    <w:p w14:paraId="1A0F8F3E" w14:textId="77777777" w:rsidR="003F3889" w:rsidRPr="00B3424B" w:rsidRDefault="003F3889" w:rsidP="003F3889">
      <w:pPr>
        <w:pStyle w:val="Heading1"/>
        <w:rPr>
          <w:rFonts w:asciiTheme="majorHAnsi" w:hAnsiTheme="majorHAnsi" w:cstheme="majorHAnsi"/>
          <w:color w:val="auto"/>
        </w:rPr>
      </w:pPr>
      <w:r w:rsidRPr="00B3424B">
        <w:rPr>
          <w:rFonts w:asciiTheme="majorHAnsi" w:hAnsiTheme="majorHAnsi" w:cstheme="majorHAnsi"/>
          <w:color w:val="auto"/>
        </w:rPr>
        <w:t>Influence of HLA class II polymorphism on predicted cellular immunity against SARS-CoV-2 at the population and individual level</w:t>
      </w:r>
    </w:p>
    <w:p w14:paraId="61F6EB27" w14:textId="77777777" w:rsidR="003F3889" w:rsidRPr="00B3424B" w:rsidRDefault="003F3889" w:rsidP="003F3889">
      <w:pPr>
        <w:pStyle w:val="Heading1"/>
        <w:rPr>
          <w:rFonts w:asciiTheme="majorHAnsi" w:hAnsiTheme="majorHAnsi" w:cstheme="majorHAnsi"/>
          <w:color w:val="auto"/>
        </w:rPr>
      </w:pPr>
      <w:r w:rsidRPr="00B3424B">
        <w:rPr>
          <w:rFonts w:asciiTheme="majorHAnsi" w:hAnsiTheme="majorHAnsi" w:cstheme="majorHAnsi"/>
          <w:color w:val="auto"/>
        </w:rPr>
        <w:t>Authors</w:t>
      </w:r>
    </w:p>
    <w:p w14:paraId="58A828C2" w14:textId="77777777" w:rsidR="003F3889" w:rsidRPr="00B3424B" w:rsidRDefault="003F3889" w:rsidP="003F3889">
      <w:pPr>
        <w:rPr>
          <w:rFonts w:asciiTheme="majorHAnsi" w:hAnsiTheme="majorHAnsi" w:cstheme="majorHAnsi"/>
        </w:rPr>
      </w:pPr>
      <w:r w:rsidRPr="00B3424B">
        <w:rPr>
          <w:rFonts w:asciiTheme="majorHAnsi" w:hAnsiTheme="majorHAnsi" w:cstheme="majorHAnsi"/>
        </w:rPr>
        <w:t>Hannah C Copley</w:t>
      </w:r>
      <w:r w:rsidRPr="00B3424B">
        <w:rPr>
          <w:rFonts w:asciiTheme="majorHAnsi" w:hAnsiTheme="majorHAnsi" w:cstheme="majorHAnsi"/>
          <w:vertAlign w:val="superscript"/>
        </w:rPr>
        <w:t>1</w:t>
      </w:r>
      <w:r w:rsidRPr="00B3424B">
        <w:rPr>
          <w:rFonts w:asciiTheme="majorHAnsi" w:hAnsiTheme="majorHAnsi" w:cstheme="majorHAnsi"/>
        </w:rPr>
        <w:t>, Loren Gragert</w:t>
      </w:r>
      <w:r w:rsidRPr="00B3424B">
        <w:rPr>
          <w:rFonts w:asciiTheme="majorHAnsi" w:hAnsiTheme="majorHAnsi" w:cstheme="majorHAnsi"/>
          <w:vertAlign w:val="superscript"/>
        </w:rPr>
        <w:t>2</w:t>
      </w:r>
      <w:r w:rsidRPr="00B3424B">
        <w:rPr>
          <w:rFonts w:asciiTheme="majorHAnsi" w:hAnsiTheme="majorHAnsi" w:cstheme="majorHAnsi"/>
        </w:rPr>
        <w:t>, Andrew R Leach</w:t>
      </w:r>
      <w:r w:rsidRPr="00B3424B">
        <w:rPr>
          <w:rFonts w:asciiTheme="majorHAnsi" w:hAnsiTheme="majorHAnsi" w:cstheme="majorHAnsi"/>
          <w:vertAlign w:val="superscript"/>
        </w:rPr>
        <w:t>3</w:t>
      </w:r>
      <w:r w:rsidRPr="00B3424B">
        <w:rPr>
          <w:rFonts w:asciiTheme="majorHAnsi" w:hAnsiTheme="majorHAnsi" w:cstheme="majorHAnsi"/>
        </w:rPr>
        <w:t>, Vasilis Kosmoliaptsis</w:t>
      </w:r>
      <w:r w:rsidRPr="00B3424B">
        <w:rPr>
          <w:rFonts w:asciiTheme="majorHAnsi" w:hAnsiTheme="majorHAnsi" w:cstheme="majorHAnsi"/>
          <w:vertAlign w:val="superscript"/>
        </w:rPr>
        <w:t>1,4</w:t>
      </w:r>
    </w:p>
    <w:p w14:paraId="35C0695F" w14:textId="46308267" w:rsidR="003F3889" w:rsidRPr="00B3424B" w:rsidRDefault="003F3889" w:rsidP="00B7500C">
      <w:r w:rsidRPr="00B3424B">
        <w:br w:type="page"/>
      </w:r>
    </w:p>
    <w:p w14:paraId="5E208403" w14:textId="6B607FA5" w:rsidR="007D36D6" w:rsidRPr="00B3424B" w:rsidRDefault="00D84AD3" w:rsidP="007D36D6">
      <w:r w:rsidRPr="00B3424B">
        <w:rPr>
          <w:noProof/>
        </w:rPr>
        <w:lastRenderedPageBreak/>
        <w:drawing>
          <wp:anchor distT="0" distB="0" distL="114300" distR="114300" simplePos="0" relativeHeight="251658240" behindDoc="0" locked="0" layoutInCell="1" allowOverlap="1" wp14:anchorId="6A3647A4" wp14:editId="5C523EAE">
            <wp:simplePos x="0" y="0"/>
            <wp:positionH relativeFrom="column">
              <wp:posOffset>0</wp:posOffset>
            </wp:positionH>
            <wp:positionV relativeFrom="paragraph">
              <wp:posOffset>0</wp:posOffset>
            </wp:positionV>
            <wp:extent cx="5731510" cy="5731510"/>
            <wp:effectExtent l="0" t="0" r="2540" b="2540"/>
            <wp:wrapSquare wrapText="bothSides"/>
            <wp:docPr id="5" name="Picture 5"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hart, histogram&#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31510" cy="5731510"/>
                    </a:xfrm>
                    <a:prstGeom prst="rect">
                      <a:avLst/>
                    </a:prstGeom>
                  </pic:spPr>
                </pic:pic>
              </a:graphicData>
            </a:graphic>
          </wp:anchor>
        </w:drawing>
      </w:r>
    </w:p>
    <w:p w14:paraId="35B1584E" w14:textId="4D87E4E2" w:rsidR="007D36D6" w:rsidRPr="00B3424B" w:rsidRDefault="007D36D6" w:rsidP="00525F9A">
      <w:pPr>
        <w:pStyle w:val="Heading2"/>
        <w:rPr>
          <w:rFonts w:ascii="Times New Roman" w:hAnsi="Times New Roman" w:cs="Times New Roman"/>
        </w:rPr>
      </w:pPr>
      <w:r w:rsidRPr="00B3424B">
        <w:t xml:space="preserve">Supplementary </w:t>
      </w:r>
      <w:r w:rsidR="008B275A" w:rsidRPr="00B3424B">
        <w:t>Figure 1. C</w:t>
      </w:r>
      <w:r w:rsidRPr="00B3424B">
        <w:t xml:space="preserve">umulative HLA class II </w:t>
      </w:r>
      <w:r w:rsidR="008B275A" w:rsidRPr="00B3424B">
        <w:t xml:space="preserve">haplotype </w:t>
      </w:r>
      <w:r w:rsidRPr="00B3424B">
        <w:t>frequency.</w:t>
      </w:r>
    </w:p>
    <w:p w14:paraId="6F957403" w14:textId="2CB9AAF3" w:rsidR="007D36D6" w:rsidRPr="00B3424B" w:rsidRDefault="007D36D6" w:rsidP="007D36D6">
      <w:pPr>
        <w:spacing w:after="0" w:line="240" w:lineRule="auto"/>
        <w:rPr>
          <w:rFonts w:ascii="Times New Roman" w:eastAsia="Times New Roman" w:hAnsi="Times New Roman" w:cs="Times New Roman"/>
        </w:rPr>
      </w:pPr>
      <w:r w:rsidRPr="00B3424B">
        <w:rPr>
          <w:rFonts w:eastAsia="Times New Roman"/>
        </w:rPr>
        <w:t>The panels show the cumulative HLA class II</w:t>
      </w:r>
      <w:r w:rsidR="0098184D" w:rsidRPr="00B3424B">
        <w:rPr>
          <w:rFonts w:eastAsia="Times New Roman"/>
        </w:rPr>
        <w:t xml:space="preserve"> haplotype frequency (x</w:t>
      </w:r>
      <w:r w:rsidRPr="00B3424B">
        <w:rPr>
          <w:rFonts w:eastAsia="Times New Roman"/>
        </w:rPr>
        <w:t xml:space="preserve">-axis) and the corresponding </w:t>
      </w:r>
      <w:r w:rsidR="0098184D" w:rsidRPr="00B3424B">
        <w:rPr>
          <w:rFonts w:eastAsia="Times New Roman"/>
        </w:rPr>
        <w:t xml:space="preserve">HLA </w:t>
      </w:r>
      <w:r w:rsidR="00D84AD3" w:rsidRPr="00B3424B">
        <w:rPr>
          <w:rFonts w:eastAsia="Times New Roman"/>
        </w:rPr>
        <w:t xml:space="preserve">Class II </w:t>
      </w:r>
      <w:r w:rsidR="0098184D" w:rsidRPr="00B3424B">
        <w:rPr>
          <w:rFonts w:eastAsia="Times New Roman"/>
        </w:rPr>
        <w:t xml:space="preserve">molecule </w:t>
      </w:r>
      <w:r w:rsidR="00D84AD3" w:rsidRPr="00B3424B">
        <w:rPr>
          <w:rFonts w:eastAsia="Times New Roman"/>
        </w:rPr>
        <w:t xml:space="preserve">count </w:t>
      </w:r>
      <w:r w:rsidRPr="00B3424B">
        <w:rPr>
          <w:rFonts w:eastAsia="Times New Roman"/>
        </w:rPr>
        <w:t>(</w:t>
      </w:r>
      <w:r w:rsidR="0098184D" w:rsidRPr="00B3424B">
        <w:rPr>
          <w:rFonts w:eastAsia="Times New Roman"/>
        </w:rPr>
        <w:t>y</w:t>
      </w:r>
      <w:r w:rsidRPr="00B3424B">
        <w:rPr>
          <w:rFonts w:eastAsia="Times New Roman"/>
        </w:rPr>
        <w:t>-axis</w:t>
      </w:r>
      <w:r w:rsidR="007B6851" w:rsidRPr="00B3424B">
        <w:rPr>
          <w:rFonts w:eastAsia="Times New Roman"/>
        </w:rPr>
        <w:t>) for each HLA class II locus</w:t>
      </w:r>
      <w:r w:rsidR="00595C87" w:rsidRPr="00B3424B">
        <w:rPr>
          <w:rFonts w:eastAsia="Times New Roman"/>
        </w:rPr>
        <w:t>: A. HLA DQ; B. HLA DP; C. HLA DR (DRB1); D. HLA DR (DRB3/4/5)</w:t>
      </w:r>
      <w:r w:rsidR="007B6851" w:rsidRPr="00B3424B">
        <w:rPr>
          <w:rFonts w:eastAsia="Times New Roman"/>
        </w:rPr>
        <w:t>. The F</w:t>
      </w:r>
      <w:r w:rsidRPr="00B3424B">
        <w:rPr>
          <w:rFonts w:eastAsia="Times New Roman"/>
        </w:rPr>
        <w:t>igure depicts 21 detailed population subgroups, as shown in the inset.</w:t>
      </w:r>
      <w:r w:rsidR="00D77CFB" w:rsidRPr="00B3424B">
        <w:rPr>
          <w:rFonts w:eastAsia="Times New Roman"/>
        </w:rPr>
        <w:t xml:space="preserve"> </w:t>
      </w:r>
      <w:r w:rsidR="00D84AD3" w:rsidRPr="00B3424B">
        <w:rPr>
          <w:rFonts w:eastAsia="Times New Roman"/>
        </w:rPr>
        <w:t>Of the HLA observed, o</w:t>
      </w:r>
      <w:r w:rsidR="00D77CFB" w:rsidRPr="00B3424B">
        <w:rPr>
          <w:rFonts w:eastAsia="Times New Roman"/>
        </w:rPr>
        <w:t>n average 0.52%</w:t>
      </w:r>
      <w:r w:rsidR="007B6851" w:rsidRPr="00B3424B">
        <w:rPr>
          <w:rFonts w:eastAsia="Times New Roman"/>
        </w:rPr>
        <w:t xml:space="preserve"> of</w:t>
      </w:r>
      <w:r w:rsidR="00D77CFB" w:rsidRPr="00B3424B">
        <w:rPr>
          <w:rFonts w:eastAsia="Times New Roman"/>
        </w:rPr>
        <w:t xml:space="preserve"> </w:t>
      </w:r>
      <w:r w:rsidR="007D5FE9" w:rsidRPr="00B3424B">
        <w:rPr>
          <w:rFonts w:eastAsia="Times New Roman"/>
        </w:rPr>
        <w:t xml:space="preserve">haplotypes contained an HLA that was not in the list of 5,620 HLA available to run on NetMHCIIpan-4.0. </w:t>
      </w:r>
    </w:p>
    <w:p w14:paraId="5A2D6325" w14:textId="77777777" w:rsidR="00D90604" w:rsidRPr="00B3424B" w:rsidRDefault="00D90604">
      <w:pPr>
        <w:spacing w:after="0" w:line="240" w:lineRule="auto"/>
      </w:pPr>
    </w:p>
    <w:p w14:paraId="1A417828" w14:textId="5CAB57B8" w:rsidR="00D90604" w:rsidRPr="00B3424B" w:rsidRDefault="00D90604">
      <w:pPr>
        <w:spacing w:after="0" w:line="240" w:lineRule="auto"/>
      </w:pPr>
      <w:r w:rsidRPr="00B3424B">
        <w:br w:type="page"/>
      </w:r>
    </w:p>
    <w:p w14:paraId="58232DF8" w14:textId="23C0F14E" w:rsidR="007208BF" w:rsidRPr="00B3424B" w:rsidRDefault="00595C87">
      <w:pPr>
        <w:spacing w:after="0" w:line="240" w:lineRule="auto"/>
      </w:pPr>
      <w:r w:rsidRPr="00B3424B">
        <w:rPr>
          <w:noProof/>
        </w:rPr>
        <w:lastRenderedPageBreak/>
        <w:drawing>
          <wp:anchor distT="0" distB="0" distL="114300" distR="114300" simplePos="0" relativeHeight="251659264" behindDoc="0" locked="0" layoutInCell="1" allowOverlap="1" wp14:anchorId="5A3B754C" wp14:editId="1D20B462">
            <wp:simplePos x="0" y="0"/>
            <wp:positionH relativeFrom="column">
              <wp:posOffset>0</wp:posOffset>
            </wp:positionH>
            <wp:positionV relativeFrom="paragraph">
              <wp:posOffset>1905</wp:posOffset>
            </wp:positionV>
            <wp:extent cx="5419725" cy="3071178"/>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rotWithShape="1">
                    <a:blip r:embed="rId6" cstate="print">
                      <a:extLst>
                        <a:ext uri="{28A0092B-C50C-407E-A947-70E740481C1C}">
                          <a14:useLocalDpi xmlns:a14="http://schemas.microsoft.com/office/drawing/2010/main" val="0"/>
                        </a:ext>
                      </a:extLst>
                    </a:blip>
                    <a:srcRect l="13128" r="28042"/>
                    <a:stretch/>
                  </pic:blipFill>
                  <pic:spPr bwMode="auto">
                    <a:xfrm>
                      <a:off x="0" y="0"/>
                      <a:ext cx="5419725" cy="3071178"/>
                    </a:xfrm>
                    <a:prstGeom prst="rect">
                      <a:avLst/>
                    </a:prstGeom>
                    <a:ln>
                      <a:noFill/>
                    </a:ln>
                    <a:extLst>
                      <a:ext uri="{53640926-AAD7-44D8-BBD7-CCE9431645EC}">
                        <a14:shadowObscured xmlns:a14="http://schemas.microsoft.com/office/drawing/2010/main"/>
                      </a:ext>
                    </a:extLst>
                  </pic:spPr>
                </pic:pic>
              </a:graphicData>
            </a:graphic>
          </wp:anchor>
        </w:drawing>
      </w:r>
    </w:p>
    <w:p w14:paraId="1A92EE62" w14:textId="77777777" w:rsidR="007208BF" w:rsidRPr="00B3424B" w:rsidRDefault="007208BF" w:rsidP="00525F9A">
      <w:pPr>
        <w:pStyle w:val="Heading2"/>
        <w:rPr>
          <w:rFonts w:ascii="Times New Roman" w:hAnsi="Times New Roman" w:cs="Times New Roman"/>
        </w:rPr>
      </w:pPr>
      <w:r w:rsidRPr="00B3424B">
        <w:t>Supplementary Figure 2. SARS-CoV-2 viral proteome presentation at the molecular HLA class II level (50nM threshold)</w:t>
      </w:r>
    </w:p>
    <w:p w14:paraId="11CFF029" w14:textId="34053EAA" w:rsidR="007208BF" w:rsidRPr="00B3424B" w:rsidRDefault="007208BF" w:rsidP="007208BF">
      <w:pPr>
        <w:spacing w:after="0" w:line="240" w:lineRule="auto"/>
        <w:rPr>
          <w:rFonts w:eastAsia="Times New Roman"/>
        </w:rPr>
      </w:pPr>
      <w:r w:rsidRPr="00B3424B">
        <w:rPr>
          <w:rFonts w:eastAsia="Times New Roman"/>
        </w:rPr>
        <w:t>The number of viral peptides presented by individual HLA is shown for A. the entire SARS-CoV-2 proteome; B. Spike protein</w:t>
      </w:r>
      <w:r w:rsidR="00595C87" w:rsidRPr="00B3424B">
        <w:rPr>
          <w:rFonts w:eastAsia="Times New Roman"/>
        </w:rPr>
        <w:t xml:space="preserve"> (S protein)</w:t>
      </w:r>
      <w:r w:rsidR="009313B7" w:rsidRPr="00B3424B">
        <w:rPr>
          <w:rFonts w:eastAsia="Times New Roman"/>
        </w:rPr>
        <w:t>. A binding affinity of ≤</w:t>
      </w:r>
      <w:r w:rsidRPr="00B3424B">
        <w:rPr>
          <w:rFonts w:eastAsia="Times New Roman"/>
        </w:rPr>
        <w:t>50nM was used as a threshold to define viral peptide presentation by HLA class II. The HLA frequency in four broad ethnic populations is shown (AFA: African Americans, API: Asian and Pacific Islanders, CAU: Caucasians, HIS: Hispanics).</w:t>
      </w:r>
      <w:r w:rsidR="00595C87" w:rsidRPr="00B3424B">
        <w:rPr>
          <w:rFonts w:eastAsia="Times New Roman"/>
        </w:rPr>
        <w:t xml:space="preserve"> Bars are coloured according to HLA locus, and HLAs were included in the figure if they had a frequency of ≥ 1% in any haplotype distribution from the four broad population groups. </w:t>
      </w:r>
    </w:p>
    <w:p w14:paraId="24676859" w14:textId="58232A86" w:rsidR="007208BF" w:rsidRPr="00B3424B" w:rsidRDefault="00D90604">
      <w:pPr>
        <w:spacing w:after="0" w:line="240" w:lineRule="auto"/>
      </w:pPr>
      <w:r w:rsidRPr="00B3424B">
        <w:br w:type="page"/>
      </w:r>
    </w:p>
    <w:p w14:paraId="7D615B5B" w14:textId="465290D3" w:rsidR="00913407" w:rsidRPr="00B3424B" w:rsidRDefault="00913407" w:rsidP="006F1683">
      <w:pPr>
        <w:pStyle w:val="Heading2"/>
      </w:pPr>
      <w:r w:rsidRPr="00B3424B">
        <w:rPr>
          <w:noProof/>
        </w:rPr>
        <w:lastRenderedPageBreak/>
        <w:drawing>
          <wp:anchor distT="0" distB="0" distL="114300" distR="114300" simplePos="0" relativeHeight="251660288" behindDoc="0" locked="0" layoutInCell="1" allowOverlap="1" wp14:anchorId="0AB4DB3D" wp14:editId="5BB71D5D">
            <wp:simplePos x="0" y="0"/>
            <wp:positionH relativeFrom="column">
              <wp:posOffset>254000</wp:posOffset>
            </wp:positionH>
            <wp:positionV relativeFrom="paragraph">
              <wp:posOffset>0</wp:posOffset>
            </wp:positionV>
            <wp:extent cx="5117465" cy="7036435"/>
            <wp:effectExtent l="0" t="0" r="6985" b="0"/>
            <wp:wrapTopAndBottom/>
            <wp:docPr id="7" name="Picture 7"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5117465" cy="7036435"/>
                    </a:xfrm>
                    <a:prstGeom prst="rect">
                      <a:avLst/>
                    </a:prstGeom>
                  </pic:spPr>
                </pic:pic>
              </a:graphicData>
            </a:graphic>
          </wp:anchor>
        </w:drawing>
      </w:r>
    </w:p>
    <w:p w14:paraId="12187CC4" w14:textId="77777777" w:rsidR="00913407" w:rsidRPr="00B3424B" w:rsidRDefault="00913407" w:rsidP="006F1683">
      <w:pPr>
        <w:pStyle w:val="Heading2"/>
      </w:pPr>
    </w:p>
    <w:p w14:paraId="6C4468C0" w14:textId="4BD505F6" w:rsidR="00E04DB8" w:rsidRPr="00B3424B" w:rsidRDefault="00E04DB8" w:rsidP="006F1683">
      <w:pPr>
        <w:pStyle w:val="Heading2"/>
        <w:rPr>
          <w:rFonts w:ascii="Times New Roman" w:hAnsi="Times New Roman" w:cs="Times New Roman"/>
        </w:rPr>
      </w:pPr>
      <w:r w:rsidRPr="00B3424B">
        <w:t>Supplementary Figure 3. SARS-CoV-2 derived peptide presentation at the HLA haplotype level.</w:t>
      </w:r>
    </w:p>
    <w:p w14:paraId="219F88A6" w14:textId="21B9173F" w:rsidR="00E04DB8" w:rsidRPr="00B3424B" w:rsidRDefault="00E04DB8" w:rsidP="00E04DB8">
      <w:pPr>
        <w:spacing w:after="0" w:line="240" w:lineRule="auto"/>
        <w:rPr>
          <w:rFonts w:eastAsia="Times New Roman"/>
        </w:rPr>
      </w:pPr>
      <w:r w:rsidRPr="00B3424B">
        <w:rPr>
          <w:rFonts w:eastAsia="Times New Roman"/>
        </w:rPr>
        <w:t>Panels depict peptide presentation by HLA class II haplotypes representing 99% of total haplotypes within four broad population groups (African American</w:t>
      </w:r>
      <w:r w:rsidR="00B7686D" w:rsidRPr="00B3424B">
        <w:rPr>
          <w:rFonts w:eastAsia="Times New Roman"/>
        </w:rPr>
        <w:t>s, Asian Pacific Islanders, Cauc</w:t>
      </w:r>
      <w:r w:rsidRPr="00B3424B">
        <w:rPr>
          <w:rFonts w:eastAsia="Times New Roman"/>
        </w:rPr>
        <w:t>asians and Hispanics). A. ORF1ab polyprotein. B. Non structural protein 3 (NSP3). C. Non structural protein 4 (NSP4). D. Non structural protein 12 (NSP12). The width of each step in the curves is proportional to the relative frequency of a specific HLA haplotype.</w:t>
      </w:r>
    </w:p>
    <w:p w14:paraId="2430EDB5" w14:textId="37AD2EF2" w:rsidR="009313B7" w:rsidRPr="00B3424B" w:rsidRDefault="009313B7">
      <w:pPr>
        <w:spacing w:after="0" w:line="240" w:lineRule="auto"/>
        <w:rPr>
          <w:rFonts w:eastAsia="Times New Roman"/>
        </w:rPr>
      </w:pPr>
      <w:r w:rsidRPr="00B3424B">
        <w:rPr>
          <w:rFonts w:eastAsia="Times New Roman"/>
        </w:rPr>
        <w:br w:type="page"/>
      </w:r>
    </w:p>
    <w:p w14:paraId="5A498A02" w14:textId="07C22DA0" w:rsidR="00585099" w:rsidRPr="00B3424B" w:rsidRDefault="00585099" w:rsidP="00A50B09">
      <w:pPr>
        <w:spacing w:after="0" w:line="240" w:lineRule="auto"/>
        <w:rPr>
          <w:rFonts w:eastAsia="Times New Roman"/>
          <w:b/>
          <w:bCs/>
        </w:rPr>
      </w:pPr>
      <w:r w:rsidRPr="00B3424B">
        <w:rPr>
          <w:rFonts w:eastAsia="Times New Roman"/>
          <w:b/>
          <w:bCs/>
          <w:noProof/>
        </w:rPr>
        <w:lastRenderedPageBreak/>
        <w:drawing>
          <wp:anchor distT="0" distB="0" distL="114300" distR="114300" simplePos="0" relativeHeight="251661312" behindDoc="0" locked="0" layoutInCell="1" allowOverlap="1" wp14:anchorId="4D246EF6" wp14:editId="38B23697">
            <wp:simplePos x="0" y="0"/>
            <wp:positionH relativeFrom="column">
              <wp:posOffset>0</wp:posOffset>
            </wp:positionH>
            <wp:positionV relativeFrom="paragraph">
              <wp:posOffset>0</wp:posOffset>
            </wp:positionV>
            <wp:extent cx="5423535" cy="6705036"/>
            <wp:effectExtent l="0" t="0" r="5715" b="635"/>
            <wp:wrapSquare wrapText="bothSides"/>
            <wp:docPr id="8" name="Picture 8" descr="Chart, histo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hart, histogram&#10;&#10;Description automatically generated"/>
                    <pic:cNvPicPr/>
                  </pic:nvPicPr>
                  <pic:blipFill rotWithShape="1">
                    <a:blip r:embed="rId8" cstate="print">
                      <a:extLst>
                        <a:ext uri="{28A0092B-C50C-407E-A947-70E740481C1C}">
                          <a14:useLocalDpi xmlns:a14="http://schemas.microsoft.com/office/drawing/2010/main" val="0"/>
                        </a:ext>
                      </a:extLst>
                    </a:blip>
                    <a:srcRect t="10090"/>
                    <a:stretch/>
                  </pic:blipFill>
                  <pic:spPr bwMode="auto">
                    <a:xfrm>
                      <a:off x="0" y="0"/>
                      <a:ext cx="5423535" cy="6705036"/>
                    </a:xfrm>
                    <a:prstGeom prst="rect">
                      <a:avLst/>
                    </a:prstGeom>
                    <a:ln>
                      <a:noFill/>
                    </a:ln>
                    <a:extLst>
                      <a:ext uri="{53640926-AAD7-44D8-BBD7-CCE9431645EC}">
                        <a14:shadowObscured xmlns:a14="http://schemas.microsoft.com/office/drawing/2010/main"/>
                      </a:ext>
                    </a:extLst>
                  </pic:spPr>
                </pic:pic>
              </a:graphicData>
            </a:graphic>
          </wp:anchor>
        </w:drawing>
      </w:r>
    </w:p>
    <w:p w14:paraId="34CCD268" w14:textId="410D5C89" w:rsidR="00A50B09" w:rsidRPr="00B3424B" w:rsidRDefault="00A50B09" w:rsidP="00A50B09">
      <w:pPr>
        <w:spacing w:after="0" w:line="240" w:lineRule="auto"/>
        <w:rPr>
          <w:rFonts w:ascii="Times New Roman" w:eastAsia="Times New Roman" w:hAnsi="Times New Roman" w:cs="Times New Roman"/>
        </w:rPr>
      </w:pPr>
      <w:r w:rsidRPr="00B3424B">
        <w:rPr>
          <w:rFonts w:eastAsia="Times New Roman"/>
          <w:b/>
          <w:bCs/>
        </w:rPr>
        <w:t>Supplementary Figure 4.</w:t>
      </w:r>
      <w:r w:rsidRPr="00B3424B">
        <w:rPr>
          <w:rFonts w:eastAsia="Times New Roman"/>
        </w:rPr>
        <w:t xml:space="preserve"> </w:t>
      </w:r>
      <w:r w:rsidRPr="00B3424B">
        <w:rPr>
          <w:rFonts w:eastAsia="Times New Roman"/>
          <w:b/>
          <w:bCs/>
        </w:rPr>
        <w:t>SARS-CoV-2 derived peptide presentation at the HLA haplotype level using</w:t>
      </w:r>
      <w:r w:rsidR="009313B7" w:rsidRPr="00B3424B">
        <w:rPr>
          <w:rFonts w:eastAsia="Times New Roman"/>
          <w:b/>
          <w:bCs/>
        </w:rPr>
        <w:t xml:space="preserve"> two alternative computational models</w:t>
      </w:r>
      <w:r w:rsidRPr="00B3424B">
        <w:rPr>
          <w:rFonts w:eastAsia="Times New Roman"/>
          <w:b/>
          <w:bCs/>
        </w:rPr>
        <w:t>. </w:t>
      </w:r>
    </w:p>
    <w:p w14:paraId="7990D5CF" w14:textId="77777777" w:rsidR="00727BF9" w:rsidRPr="00B3424B" w:rsidRDefault="00A50B09">
      <w:pPr>
        <w:spacing w:after="0" w:line="240" w:lineRule="auto"/>
        <w:rPr>
          <w:rFonts w:eastAsia="Times New Roman"/>
        </w:rPr>
      </w:pPr>
      <w:r w:rsidRPr="00B3424B">
        <w:rPr>
          <w:rFonts w:eastAsia="Times New Roman"/>
        </w:rPr>
        <w:t>Panels depict SARS-CoV-2 peptide presentation by HLA class II haplotypes representing 99% of total haplotypes within four broad population groups (African Americans, Asian Pacific Islanders, Caucasians and Hispanics)</w:t>
      </w:r>
      <w:r w:rsidR="009313B7" w:rsidRPr="00B3424B">
        <w:rPr>
          <w:rFonts w:eastAsia="Times New Roman"/>
        </w:rPr>
        <w:t xml:space="preserve">. Two </w:t>
      </w:r>
      <w:r w:rsidR="009313B7" w:rsidRPr="00B3424B">
        <w:t>computational models utilising different NetMHCIIpan-4.0 HLA-peptide binding thresholds were utilised: in Panels A, C and E</w:t>
      </w:r>
      <w:r w:rsidR="00610B35" w:rsidRPr="00B3424B">
        <w:t xml:space="preserve"> (on the left)</w:t>
      </w:r>
      <w:r w:rsidR="009313B7" w:rsidRPr="00B3424B">
        <w:t xml:space="preserve"> a ≤50nM </w:t>
      </w:r>
      <w:r w:rsidR="00FE4F2A" w:rsidRPr="00B3424B">
        <w:t>HLA-</w:t>
      </w:r>
      <w:r w:rsidR="009313B7" w:rsidRPr="00B3424B">
        <w:t>peptide binding affinity threshold was used; in Panels B, D and F</w:t>
      </w:r>
      <w:r w:rsidR="00610B35" w:rsidRPr="00B3424B">
        <w:t xml:space="preserve"> (on the right) a combined ≤2% percentile rank and ≤500nM binding affinity thresholds was used.</w:t>
      </w:r>
      <w:r w:rsidRPr="00B3424B">
        <w:rPr>
          <w:rFonts w:eastAsia="Times New Roman"/>
        </w:rPr>
        <w:t xml:space="preserve"> </w:t>
      </w:r>
      <w:r w:rsidR="00C04C11" w:rsidRPr="00B3424B">
        <w:rPr>
          <w:rFonts w:eastAsia="Times New Roman"/>
        </w:rPr>
        <w:t>4</w:t>
      </w:r>
      <w:r w:rsidRPr="00B3424B">
        <w:rPr>
          <w:rFonts w:eastAsia="Times New Roman"/>
        </w:rPr>
        <w:t>A</w:t>
      </w:r>
      <w:r w:rsidR="00C04C11" w:rsidRPr="00B3424B">
        <w:rPr>
          <w:rFonts w:eastAsia="Times New Roman"/>
        </w:rPr>
        <w:t xml:space="preserve"> and 4B</w:t>
      </w:r>
      <w:r w:rsidRPr="00B3424B">
        <w:rPr>
          <w:rFonts w:eastAsia="Times New Roman"/>
        </w:rPr>
        <w:t xml:space="preserve">. Whole Proteome. </w:t>
      </w:r>
      <w:r w:rsidR="00C04C11" w:rsidRPr="00B3424B">
        <w:rPr>
          <w:rFonts w:eastAsia="Times New Roman"/>
        </w:rPr>
        <w:t>4C and 4D</w:t>
      </w:r>
      <w:r w:rsidRPr="00B3424B">
        <w:rPr>
          <w:rFonts w:eastAsia="Times New Roman"/>
        </w:rPr>
        <w:t xml:space="preserve">. Spike protein (S protein). </w:t>
      </w:r>
      <w:r w:rsidR="00C04C11" w:rsidRPr="00B3424B">
        <w:rPr>
          <w:rFonts w:eastAsia="Times New Roman"/>
        </w:rPr>
        <w:t>4E and 4F</w:t>
      </w:r>
      <w:r w:rsidRPr="00B3424B">
        <w:rPr>
          <w:rFonts w:eastAsia="Times New Roman"/>
        </w:rPr>
        <w:t>. Nucleocapsid phosphoprotein (N protein). The width of each step in the curves is proportional to the relative frequency of a specific HLA haplotype.</w:t>
      </w:r>
      <w:r w:rsidR="00610B35" w:rsidRPr="00B3424B">
        <w:rPr>
          <w:rFonts w:eastAsia="Times New Roman"/>
        </w:rPr>
        <w:t xml:space="preserve"> BA: Binding Affinity.</w:t>
      </w:r>
    </w:p>
    <w:p w14:paraId="4DC7AF7A" w14:textId="10928794" w:rsidR="00727BF9" w:rsidRPr="00B3424B" w:rsidRDefault="005A6FA8">
      <w:pPr>
        <w:spacing w:after="0" w:line="240" w:lineRule="auto"/>
        <w:rPr>
          <w:rFonts w:eastAsia="Times New Roman"/>
        </w:rPr>
      </w:pPr>
      <w:r w:rsidRPr="00B3424B">
        <w:rPr>
          <w:noProof/>
        </w:rPr>
        <w:lastRenderedPageBreak/>
        <w:drawing>
          <wp:anchor distT="0" distB="0" distL="114300" distR="114300" simplePos="0" relativeHeight="251664384" behindDoc="0" locked="0" layoutInCell="1" allowOverlap="1" wp14:anchorId="0387B098" wp14:editId="5424E3A7">
            <wp:simplePos x="0" y="0"/>
            <wp:positionH relativeFrom="column">
              <wp:posOffset>0</wp:posOffset>
            </wp:positionH>
            <wp:positionV relativeFrom="paragraph">
              <wp:posOffset>0</wp:posOffset>
            </wp:positionV>
            <wp:extent cx="5463015" cy="6705600"/>
            <wp:effectExtent l="0" t="0" r="4445" b="0"/>
            <wp:wrapSquare wrapText="bothSides"/>
            <wp:docPr id="1" name="Picture 1" descr="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63015" cy="6705600"/>
                    </a:xfrm>
                    <a:prstGeom prst="rect">
                      <a:avLst/>
                    </a:prstGeom>
                  </pic:spPr>
                </pic:pic>
              </a:graphicData>
            </a:graphic>
          </wp:anchor>
        </w:drawing>
      </w:r>
    </w:p>
    <w:p w14:paraId="62292AEA" w14:textId="77777777" w:rsidR="00AC6523" w:rsidRPr="00B3424B" w:rsidRDefault="00727BF9" w:rsidP="0051607B">
      <w:pPr>
        <w:spacing w:after="0" w:line="240" w:lineRule="auto"/>
        <w:rPr>
          <w:b/>
          <w:i/>
          <w:iCs/>
          <w:lang w:val="en"/>
        </w:rPr>
      </w:pPr>
      <w:r w:rsidRPr="00B3424B">
        <w:rPr>
          <w:rFonts w:eastAsia="Times New Roman"/>
          <w:b/>
          <w:bCs/>
        </w:rPr>
        <w:t xml:space="preserve">Supplementary Figure 5. </w:t>
      </w:r>
      <w:r w:rsidR="00AC6523" w:rsidRPr="00B3424B">
        <w:rPr>
          <w:b/>
          <w:i/>
          <w:iCs/>
          <w:lang w:val="en"/>
        </w:rPr>
        <w:t>SARS-CoV-2 derived peptide presentation at the HLA genotype level (detailed population subgroups).</w:t>
      </w:r>
    </w:p>
    <w:p w14:paraId="5ACC183F" w14:textId="417B17C0" w:rsidR="00D90604" w:rsidRPr="00B3424B" w:rsidRDefault="00AC6523">
      <w:pPr>
        <w:spacing w:after="0" w:line="240" w:lineRule="auto"/>
        <w:rPr>
          <w:b/>
          <w:i/>
          <w:szCs w:val="36"/>
        </w:rPr>
      </w:pPr>
      <w:r w:rsidRPr="00B3424B">
        <w:rPr>
          <w:i/>
          <w:iCs/>
          <w:lang w:val="en"/>
        </w:rPr>
        <w:t>The top panel (A) shows boxplot charts depicting the median, interquartile range (box) and range (whiskers - excluding outliers) for the number of viral peptides (from the entire SARS-CoV-2 proteome) presented at the population level for each of 4 broad population groups and 21 detailed ethnic population subgroups (shown on the right inset). Panels B-G depict the number of SARS-CoV-2 peptides presented by individual HLA class II genotypes in simulated populations of 10,000 individuals for each of the 21 population subgroups. B. Whole Proteome. C. Spike protein (S protein). D. Nucleocapsid phosphoprotein (N protein). E. Membrane protein (M protein). F. Envelope protein (E protein). G. Receptor Binding Domain of Spike protein.</w:t>
      </w:r>
      <w:r w:rsidR="00D90604" w:rsidRPr="00B3424B">
        <w:br w:type="page"/>
      </w:r>
    </w:p>
    <w:p w14:paraId="32367AC0" w14:textId="77777777" w:rsidR="00E04DB8" w:rsidRPr="00B3424B" w:rsidRDefault="00E04DB8" w:rsidP="007771A2">
      <w:pPr>
        <w:pStyle w:val="Heading2"/>
        <w:sectPr w:rsidR="00E04DB8" w:rsidRPr="00B3424B">
          <w:pgSz w:w="11906" w:h="16838"/>
          <w:pgMar w:top="1440" w:right="1440" w:bottom="1440" w:left="1440" w:header="0" w:footer="0" w:gutter="0"/>
          <w:pgNumType w:start="1"/>
          <w:cols w:space="720"/>
          <w:formProt w:val="0"/>
          <w:docGrid w:linePitch="100" w:charSpace="8192"/>
        </w:sectPr>
      </w:pPr>
    </w:p>
    <w:tbl>
      <w:tblPr>
        <w:tblW w:w="15382" w:type="dxa"/>
        <w:tblCellMar>
          <w:left w:w="0" w:type="dxa"/>
          <w:right w:w="0" w:type="dxa"/>
        </w:tblCellMar>
        <w:tblLook w:val="04A0" w:firstRow="1" w:lastRow="0" w:firstColumn="1" w:lastColumn="0" w:noHBand="0" w:noVBand="1"/>
      </w:tblPr>
      <w:tblGrid>
        <w:gridCol w:w="1385"/>
        <w:gridCol w:w="2230"/>
        <w:gridCol w:w="96"/>
        <w:gridCol w:w="1243"/>
        <w:gridCol w:w="777"/>
        <w:gridCol w:w="876"/>
        <w:gridCol w:w="658"/>
        <w:gridCol w:w="682"/>
        <w:gridCol w:w="646"/>
        <w:gridCol w:w="670"/>
        <w:gridCol w:w="96"/>
        <w:gridCol w:w="624"/>
        <w:gridCol w:w="624"/>
        <w:gridCol w:w="676"/>
        <w:gridCol w:w="624"/>
        <w:gridCol w:w="819"/>
        <w:gridCol w:w="658"/>
        <w:gridCol w:w="682"/>
        <w:gridCol w:w="646"/>
        <w:gridCol w:w="670"/>
      </w:tblGrid>
      <w:tr w:rsidR="00B3424B" w:rsidRPr="00B3424B" w14:paraId="30DDCBB5" w14:textId="77777777" w:rsidTr="00BB32BC">
        <w:trPr>
          <w:trHeight w:val="225"/>
        </w:trPr>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14:paraId="217323CF"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hideMark/>
          </w:tcPr>
          <w:p w14:paraId="5094475A" w14:textId="77777777" w:rsidR="00E04DB8" w:rsidRPr="00B3424B" w:rsidRDefault="00E04DB8" w:rsidP="00E04DB8">
            <w:pPr>
              <w:spacing w:after="0" w:line="240" w:lineRule="auto"/>
              <w:jc w:val="center"/>
              <w:rPr>
                <w:rFonts w:ascii="Arial" w:eastAsia="Times New Roman" w:hAnsi="Arial" w:cs="Arial"/>
                <w:b/>
                <w:bCs/>
                <w:sz w:val="12"/>
                <w:szCs w:val="12"/>
              </w:rPr>
            </w:pPr>
          </w:p>
          <w:p w14:paraId="59319357" w14:textId="6159E432" w:rsidR="00E04DB8" w:rsidRPr="00B3424B" w:rsidRDefault="00E04DB8" w:rsidP="00E04DB8">
            <w:pPr>
              <w:spacing w:after="0" w:line="240" w:lineRule="auto"/>
              <w:jc w:val="center"/>
              <w:rPr>
                <w:rFonts w:ascii="Arial" w:eastAsia="Times New Roman" w:hAnsi="Arial" w:cs="Arial"/>
                <w:b/>
                <w:bCs/>
                <w:sz w:val="12"/>
                <w:szCs w:val="12"/>
              </w:rPr>
            </w:pPr>
            <w:r w:rsidRPr="00B3424B">
              <w:rPr>
                <w:rFonts w:ascii="Arial" w:eastAsia="Times New Roman" w:hAnsi="Arial" w:cs="Arial"/>
                <w:b/>
                <w:bCs/>
                <w:sz w:val="12"/>
                <w:szCs w:val="12"/>
              </w:rPr>
              <w:t>Population Group</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DEE53F5" w14:textId="77777777" w:rsidR="00E04DB8" w:rsidRPr="00B3424B" w:rsidRDefault="00E04DB8" w:rsidP="00E04DB8">
            <w:pPr>
              <w:spacing w:after="0" w:line="240" w:lineRule="auto"/>
              <w:jc w:val="center"/>
              <w:rPr>
                <w:rFonts w:ascii="Arial" w:eastAsia="Times New Roman" w:hAnsi="Arial" w:cs="Arial"/>
                <w:b/>
                <w:bCs/>
                <w:sz w:val="12"/>
                <w:szCs w:val="12"/>
              </w:rPr>
            </w:pPr>
          </w:p>
        </w:tc>
        <w:tc>
          <w:tcPr>
            <w:tcW w:w="0" w:type="auto"/>
            <w:gridSpan w:val="7"/>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B17D8AA" w14:textId="05767B40" w:rsidR="00E04DB8" w:rsidRPr="00B3424B" w:rsidRDefault="00E04DB8" w:rsidP="00E04DB8">
            <w:pPr>
              <w:spacing w:after="0" w:line="240" w:lineRule="auto"/>
              <w:jc w:val="center"/>
              <w:rPr>
                <w:rFonts w:ascii="Arial" w:eastAsia="Times New Roman" w:hAnsi="Arial" w:cs="Arial"/>
                <w:b/>
                <w:bCs/>
                <w:sz w:val="12"/>
                <w:szCs w:val="12"/>
              </w:rPr>
            </w:pPr>
            <w:r w:rsidRPr="00B3424B">
              <w:rPr>
                <w:rFonts w:ascii="Arial" w:eastAsia="Times New Roman" w:hAnsi="Arial" w:cs="Arial"/>
                <w:b/>
                <w:bCs/>
                <w:sz w:val="12"/>
                <w:szCs w:val="12"/>
              </w:rPr>
              <w:t xml:space="preserve">Number of Individuals </w:t>
            </w:r>
            <w:r w:rsidR="00B82400" w:rsidRPr="00B3424B">
              <w:rPr>
                <w:rFonts w:ascii="Arial" w:eastAsia="Times New Roman" w:hAnsi="Arial" w:cs="Arial"/>
                <w:b/>
                <w:bCs/>
                <w:sz w:val="12"/>
                <w:szCs w:val="12"/>
              </w:rPr>
              <w:t xml:space="preserve">HLA </w:t>
            </w:r>
            <w:r w:rsidRPr="00B3424B">
              <w:rPr>
                <w:rFonts w:ascii="Arial" w:eastAsia="Times New Roman" w:hAnsi="Arial" w:cs="Arial"/>
                <w:b/>
                <w:bCs/>
                <w:sz w:val="12"/>
                <w:szCs w:val="12"/>
              </w:rPr>
              <w:t>Typed</w:t>
            </w:r>
            <w:r w:rsidR="00B82400" w:rsidRPr="00B3424B">
              <w:rPr>
                <w:rFonts w:ascii="Arial" w:eastAsia="Times New Roman" w:hAnsi="Arial" w:cs="Arial"/>
                <w:b/>
                <w:bCs/>
                <w:sz w:val="12"/>
                <w:szCs w:val="12"/>
              </w:rPr>
              <w:t xml:space="preserve"> by molecular methods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DFB27E" w14:textId="77777777" w:rsidR="00E04DB8" w:rsidRPr="00B3424B" w:rsidRDefault="00E04DB8" w:rsidP="00E04DB8">
            <w:pPr>
              <w:spacing w:after="0" w:line="240" w:lineRule="auto"/>
              <w:jc w:val="center"/>
              <w:rPr>
                <w:rFonts w:ascii="Arial" w:eastAsia="Times New Roman" w:hAnsi="Arial" w:cs="Arial"/>
                <w:b/>
                <w:bCs/>
                <w:sz w:val="12"/>
                <w:szCs w:val="12"/>
              </w:rPr>
            </w:pPr>
          </w:p>
        </w:tc>
        <w:tc>
          <w:tcPr>
            <w:tcW w:w="0" w:type="auto"/>
            <w:gridSpan w:val="9"/>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CCF8994" w14:textId="2D62F3CF" w:rsidR="00E04DB8" w:rsidRPr="00B3424B" w:rsidRDefault="00E04DB8" w:rsidP="00E04DB8">
            <w:pPr>
              <w:spacing w:after="0" w:line="240" w:lineRule="auto"/>
              <w:jc w:val="center"/>
              <w:rPr>
                <w:rFonts w:ascii="Arial" w:eastAsia="Times New Roman" w:hAnsi="Arial" w:cs="Arial"/>
                <w:b/>
                <w:bCs/>
                <w:sz w:val="12"/>
                <w:szCs w:val="12"/>
              </w:rPr>
            </w:pPr>
            <w:r w:rsidRPr="00B3424B">
              <w:rPr>
                <w:rFonts w:ascii="Arial" w:eastAsia="Times New Roman" w:hAnsi="Arial" w:cs="Arial"/>
                <w:b/>
                <w:bCs/>
                <w:sz w:val="12"/>
                <w:szCs w:val="12"/>
              </w:rPr>
              <w:t xml:space="preserve">Number of Individuals </w:t>
            </w:r>
            <w:r w:rsidR="00B82400" w:rsidRPr="00B3424B">
              <w:rPr>
                <w:rFonts w:ascii="Arial" w:eastAsia="Times New Roman" w:hAnsi="Arial" w:cs="Arial"/>
                <w:b/>
                <w:bCs/>
                <w:sz w:val="12"/>
                <w:szCs w:val="12"/>
              </w:rPr>
              <w:t xml:space="preserve"> HLA </w:t>
            </w:r>
            <w:r w:rsidRPr="00B3424B">
              <w:rPr>
                <w:rFonts w:ascii="Arial" w:eastAsia="Times New Roman" w:hAnsi="Arial" w:cs="Arial"/>
                <w:b/>
                <w:bCs/>
                <w:sz w:val="12"/>
                <w:szCs w:val="12"/>
              </w:rPr>
              <w:t>Typed at High Resolution</w:t>
            </w:r>
          </w:p>
        </w:tc>
      </w:tr>
      <w:tr w:rsidR="00B3424B" w:rsidRPr="00B3424B" w14:paraId="14948258" w14:textId="77777777" w:rsidTr="00BB32BC">
        <w:trPr>
          <w:trHeight w:val="225"/>
        </w:trPr>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bottom"/>
            <w:hideMark/>
          </w:tcPr>
          <w:p w14:paraId="47DCA988"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hideMark/>
          </w:tcPr>
          <w:p w14:paraId="7760AAE2"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889032" w14:textId="77777777" w:rsidR="00E04DB8" w:rsidRPr="00B3424B" w:rsidRDefault="00E04DB8" w:rsidP="00E04DB8">
            <w:pPr>
              <w:spacing w:after="0" w:line="240" w:lineRule="auto"/>
              <w:jc w:val="center"/>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109DD0"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HLA-A, HLA-B, HLA-DRB1</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48311A1"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347F188"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 DRB3/4/5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A09B00B"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HLA-DQA1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B37456"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HLA-DQB1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82AEA7"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HLA-DPA1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732B56"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HLA-DPB1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45266F2" w14:textId="77777777" w:rsidR="00E04DB8" w:rsidRPr="00B3424B" w:rsidRDefault="00E04DB8" w:rsidP="00BB32BC">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44308C"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HLA-A</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B075482"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HLA-B</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341DD90"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HLA-DRB1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0DDAB29"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FC3988"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 DRB345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37F6FE"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HLA-DQA1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0B26EC"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HLA-DQB1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5E0EB7F"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HLA-DPA1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0B75715" w14:textId="77777777" w:rsidR="00E04DB8" w:rsidRPr="00B3424B" w:rsidRDefault="00E04DB8" w:rsidP="00BB32BC">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HLA-DPB1</w:t>
            </w:r>
          </w:p>
        </w:tc>
      </w:tr>
      <w:tr w:rsidR="00B3424B" w:rsidRPr="00B3424B" w14:paraId="2A715BEA" w14:textId="77777777" w:rsidTr="00BB32BC">
        <w:trPr>
          <w:trHeight w:val="225"/>
        </w:trPr>
        <w:tc>
          <w:tcPr>
            <w:tcW w:w="0" w:type="auto"/>
            <w:vMerge w:val="restart"/>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205928E9" w14:textId="77777777" w:rsidR="00E04DB8" w:rsidRPr="00B3424B" w:rsidRDefault="00E04DB8" w:rsidP="00E04DB8">
            <w:pPr>
              <w:spacing w:after="0" w:line="240" w:lineRule="auto"/>
              <w:jc w:val="center"/>
              <w:rPr>
                <w:rFonts w:ascii="Arial" w:eastAsia="Times New Roman" w:hAnsi="Arial" w:cs="Arial"/>
                <w:sz w:val="12"/>
                <w:szCs w:val="12"/>
              </w:rPr>
            </w:pPr>
            <w:r w:rsidRPr="00B3424B">
              <w:rPr>
                <w:rFonts w:ascii="Arial" w:eastAsia="Times New Roman" w:hAnsi="Arial" w:cs="Arial"/>
                <w:sz w:val="12"/>
                <w:szCs w:val="12"/>
              </w:rPr>
              <w:t>Broad Population Groups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78347CE" w14:textId="6F8A80AB"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African</w:t>
            </w:r>
            <w:r w:rsidR="004320A0" w:rsidRPr="00B3424B">
              <w:rPr>
                <w:rFonts w:ascii="Arial" w:eastAsia="Times New Roman" w:hAnsi="Arial" w:cs="Arial"/>
                <w:sz w:val="12"/>
                <w:szCs w:val="12"/>
              </w:rPr>
              <w:t xml:space="preserve"> Americans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2665ACE"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BB64C1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871,096</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91055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430,069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5870F5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362,263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640E3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22,523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E8221D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317,862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58B7A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20,068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38A626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218,650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EEDD000"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516DE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317,470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F167C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388,347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27B7C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483,154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8C22FC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262,619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AEBD2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106,130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69B3C4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21,245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C64A26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269,904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BB7E44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17,043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8BD1F9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214,672</w:t>
            </w:r>
          </w:p>
        </w:tc>
      </w:tr>
      <w:tr w:rsidR="00B3424B" w:rsidRPr="00B3424B" w14:paraId="3680CF1D"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59DFF01B"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F0B1C50" w14:textId="2F772040"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Asian and Pacific Islander</w:t>
            </w:r>
            <w:r w:rsidR="004320A0" w:rsidRPr="00B3424B">
              <w:rPr>
                <w:rFonts w:ascii="Arial" w:eastAsia="Times New Roman" w:hAnsi="Arial" w:cs="Arial"/>
                <w:sz w:val="12"/>
                <w:szCs w:val="12"/>
              </w:rPr>
              <w: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84A2777"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FD8EA8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982,748</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FAB19C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473,379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2080F1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392,138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A383A4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30,424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A217E5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386,893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F92F7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28,213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9FC4B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276,378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F4ABFC8"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1AC2C9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352,285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5370A3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415,956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8F179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536,974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B8936F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293,601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A0DF77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133,884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DBA5B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27,388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9711F4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321,615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3C95FF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23,093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F73BF5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270,626</w:t>
            </w:r>
          </w:p>
        </w:tc>
      </w:tr>
      <w:tr w:rsidR="00B3424B" w:rsidRPr="00B3424B" w14:paraId="4FDC021C"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06966933"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4E7EF3" w14:textId="081D021B"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Caucasian</w:t>
            </w:r>
            <w:r w:rsidR="004320A0" w:rsidRPr="00B3424B">
              <w:rPr>
                <w:rFonts w:ascii="Arial" w:eastAsia="Times New Roman" w:hAnsi="Arial" w:cs="Arial"/>
                <w:sz w:val="12"/>
                <w:szCs w:val="12"/>
              </w:rPr>
              <w: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691DAD"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CA430D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5,613,087</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1F199E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3,608,934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CA9A31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2,289,796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E3368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69,216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1AE915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2,911,375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10B4D7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64,796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A890C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2,066,424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2C7BA86"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34B8D6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2,506,083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47CA9D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2,622,663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D8BAB7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3,556,145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23CD2D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2,266,283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2712BD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1,108,008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AABB79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63,037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AFDA1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2,614,010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D4DF52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62,258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2C2A26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2,046,765</w:t>
            </w:r>
          </w:p>
        </w:tc>
      </w:tr>
      <w:tr w:rsidR="00B3424B" w:rsidRPr="00B3424B" w14:paraId="144D6DE8"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4649BFB8"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64CBDA1" w14:textId="5BE68AE4"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Hispanic</w:t>
            </w:r>
            <w:r w:rsidR="004320A0" w:rsidRPr="00B3424B">
              <w:rPr>
                <w:rFonts w:ascii="Arial" w:eastAsia="Times New Roman" w:hAnsi="Arial" w:cs="Arial"/>
                <w:sz w:val="12"/>
                <w:szCs w:val="12"/>
              </w:rPr>
              <w:t>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137D6B"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BF20A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1,357,465</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E53812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755,940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48E85A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551,167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AA9C19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18,401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D739B1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603,342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7126D4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15,415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8F7B43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441,513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1C9268E"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CD8CC2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547,343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1C172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626,392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B2300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808,061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2E9611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472,300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E3ECCC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249,916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A42E03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17,405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29F488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534,848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3AD907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14,799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48C455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437,281</w:t>
            </w:r>
          </w:p>
        </w:tc>
      </w:tr>
      <w:tr w:rsidR="00B3424B" w:rsidRPr="00B3424B" w14:paraId="04BEB749" w14:textId="77777777" w:rsidTr="00BB32BC">
        <w:trPr>
          <w:trHeight w:val="225"/>
        </w:trPr>
        <w:tc>
          <w:tcPr>
            <w:tcW w:w="0" w:type="auto"/>
            <w:vMerge w:val="restart"/>
            <w:tcBorders>
              <w:top w:val="single" w:sz="6" w:space="0" w:color="CCCCCC"/>
              <w:left w:val="single" w:sz="6" w:space="0" w:color="CCCCCC"/>
              <w:bottom w:val="single" w:sz="6" w:space="0" w:color="000000"/>
              <w:right w:val="single" w:sz="6" w:space="0" w:color="CCCCCC"/>
            </w:tcBorders>
            <w:shd w:val="clear" w:color="auto" w:fill="FFFFFF"/>
            <w:tcMar>
              <w:top w:w="30" w:type="dxa"/>
              <w:left w:w="45" w:type="dxa"/>
              <w:bottom w:w="30" w:type="dxa"/>
              <w:right w:w="45" w:type="dxa"/>
            </w:tcMar>
            <w:vAlign w:val="center"/>
            <w:hideMark/>
          </w:tcPr>
          <w:p w14:paraId="797E1972" w14:textId="77777777" w:rsidR="00E04DB8" w:rsidRPr="00B3424B" w:rsidRDefault="00E04DB8" w:rsidP="00E04DB8">
            <w:pPr>
              <w:spacing w:after="0" w:line="240" w:lineRule="auto"/>
              <w:jc w:val="center"/>
              <w:rPr>
                <w:rFonts w:ascii="Arial" w:eastAsia="Times New Roman" w:hAnsi="Arial" w:cs="Arial"/>
                <w:sz w:val="12"/>
                <w:szCs w:val="12"/>
              </w:rPr>
            </w:pPr>
            <w:r w:rsidRPr="00B3424B">
              <w:rPr>
                <w:rFonts w:ascii="Arial" w:eastAsia="Times New Roman" w:hAnsi="Arial" w:cs="Arial"/>
                <w:sz w:val="12"/>
                <w:szCs w:val="12"/>
              </w:rPr>
              <w:t>Narrow Population Groups</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5A32525"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African American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ED4EAAA"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3B36B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654,858</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AF558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323,818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714C0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263,989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7F5C0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17,008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5FB239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229,485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E90E23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15,185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742748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160,508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B7E1DA3"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043DCF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234,940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67FE48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293,123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36E633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359,914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E0DE9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194,307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9C7333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68,590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A05D82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16,068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D42D31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194,852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AA1C8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12,894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41495A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157,287</w:t>
            </w:r>
          </w:p>
        </w:tc>
      </w:tr>
      <w:tr w:rsidR="00B3424B" w:rsidRPr="00B3424B" w14:paraId="6EABA8EF"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238A3028"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76630B2"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African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666DF0C"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87CD0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55,124</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BD0DD7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31,782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6CCA48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22,116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3D08C6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1,856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2A768E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25,826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B70D1D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2300AF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19,015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8216CFD"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55EF5C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25,625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707EB9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29,530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5E7172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35,709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D708F6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21,090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239765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8,057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17EF75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1,762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EE3ED3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22,661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0F652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1,473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EA8D97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18,817</w:t>
            </w:r>
          </w:p>
        </w:tc>
      </w:tr>
      <w:tr w:rsidR="00B3424B" w:rsidRPr="00B3424B" w14:paraId="3BD143B6"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4A7CB895"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DC20B5D"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South Asian Indian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83AC375"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1691CB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314,032</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87FA80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147,304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45E88B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128,349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B06CD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11,783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04D289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125,093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B1AD53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11,219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F7266D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87,494</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E00100"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6932E0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111,602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758770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132,018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7DB879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170,142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BED4DF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89,879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9D42F8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43,361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C3130F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10,291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630D13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103,936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9D7287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10,615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E39006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86,937</w:t>
            </w:r>
          </w:p>
        </w:tc>
      </w:tr>
      <w:tr w:rsidR="00B3424B" w:rsidRPr="00B3424B" w14:paraId="1E3A57D6"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661F8437"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2202FC9"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American Indian - South or Central American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D60AE3"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96C6A4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10,058</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35E80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5,306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213444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3,541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2E918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279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D9119E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4,117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29B2EB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65C427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3,275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6E2E69"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9F75CE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3,836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B4771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4,074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489CE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5,940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3B7CF3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3,364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D962D0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1,632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54A458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D5A19A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3,639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49795D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65CB93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3,243</w:t>
            </w:r>
          </w:p>
        </w:tc>
      </w:tr>
      <w:tr w:rsidR="00B3424B" w:rsidRPr="00B3424B" w14:paraId="0F0755EA"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3F4872F3"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6EB5AF"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Alaska native of Aleut</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73CD983"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712F6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4,787</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533B6A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3,693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BF37F7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3,326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76D945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1E038D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3,445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1F1D10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ED88A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9F8F6F"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F4E745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3,315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FD1C70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3,311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DCC616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3,803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C0B54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2,921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FF76C5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2,746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2040FA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0D8A56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3,304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4D207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E2CE0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3,162</w:t>
            </w:r>
          </w:p>
        </w:tc>
      </w:tr>
      <w:tr w:rsidR="00B3424B" w:rsidRPr="00B3424B" w14:paraId="3B7BD054"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2777BB4A"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758D216"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North American Indian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580656A"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BF820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50,818</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2EC1D5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20,548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72D469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23,748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EF95E4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839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FA3953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15,077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19FAEA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708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5FC108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9,848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2125553"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45FFB9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13,844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14295D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15,267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7A168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21,665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BEAA8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12,120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DA00DE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5,901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04308A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753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6AEBF9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13,019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8F7BE3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659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34865F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9,691</w:t>
            </w:r>
          </w:p>
        </w:tc>
      </w:tr>
      <w:tr w:rsidR="00B3424B" w:rsidRPr="00B3424B" w14:paraId="7EA44C5F"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17F3F112"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4740F1E"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Caribbean black</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374A1A0"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696C0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58,615</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6196B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34,169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DFCC5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21,401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AEE19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1,942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D127D9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25,786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67A6E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1,768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87A982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17,993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22AE3E8"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27624C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24,865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6DDCE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29,375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6C0785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37,069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0D6579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20,688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9EADA2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6,756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1BEE62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1,824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39028A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22,229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7386B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1,487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7053A8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17,711</w:t>
            </w:r>
          </w:p>
        </w:tc>
      </w:tr>
      <w:tr w:rsidR="00B3424B" w:rsidRPr="00B3424B" w14:paraId="3134B763"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0012E335"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FA3241E"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Caribbean Hispanic</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0AD981F"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EB1C33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172,227</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49BDD2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73,787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A80849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66,668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F6ADFF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21E8AB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56,433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BBE6E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2,267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96A2C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36,685</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CF0A615"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20470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50,161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C51916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61,651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043657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87,628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998D8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39,491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1D67BE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16,916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C5D532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2,448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4B8BA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48,925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43A78D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2,157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3B8A4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36,208</w:t>
            </w:r>
          </w:p>
        </w:tc>
      </w:tr>
      <w:tr w:rsidR="00B3424B" w:rsidRPr="00B3424B" w14:paraId="0F12FA1D"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4E6C1287"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30F9C69"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Caribbean Indian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8F03A0B"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2EF7FE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36,842</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0B8F5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26,982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B86300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11,587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5ED645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2E673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22,712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3AA97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2,205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F84C13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16,273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2F5BD57"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86D995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18,180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A02CD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20,274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EE5219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27,194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45ECB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15,075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096893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7,027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A1BA67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2,135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CD79F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19,220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2CC0F8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2,044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7CAD5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16,213</w:t>
            </w:r>
          </w:p>
        </w:tc>
      </w:tr>
      <w:tr w:rsidR="00B3424B" w:rsidRPr="00B3424B" w14:paraId="5C363D24"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6611E8A6"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8171865"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European Caucasian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FD0B5"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EC6667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2,835,760</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553A8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1,958,391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CB3CE7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1,149,518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905BC7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41,617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C1C3BB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1,645,874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22C639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40,611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BF5EFA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1,207,951</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4F791F0"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A68DD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1,426,225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9C28E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1,458,541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9DAF24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1,964,329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F8E448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1,277,484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FE7864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647,588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016EAE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38,221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A3E274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1,502,734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D75078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39,073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DAEF69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1,197,733</w:t>
            </w:r>
          </w:p>
        </w:tc>
      </w:tr>
      <w:tr w:rsidR="00B3424B" w:rsidRPr="00B3424B" w14:paraId="6D63BFE2"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27D482D1"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EAB659E"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Filipino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0662223"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3853F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86,715</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0FAB80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49,801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D7290F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33,408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F3095A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2,586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5E9B81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35,188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247A8B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2,349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22038F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26,668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9363677"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FD4722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35,965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42C5D3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42,663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50019E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48,285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EDE15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29,895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3E9E80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13,031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F77E55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5A6BB8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29,563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8754AC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1,436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6C20C6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25,372</w:t>
            </w:r>
          </w:p>
        </w:tc>
      </w:tr>
      <w:tr w:rsidR="00B3424B" w:rsidRPr="00B3424B" w14:paraId="6689633E"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26C53ED5"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08436C"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Hawaiian or other Pacific Islander</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00F8276"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E0CEF5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19,871</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1479E6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10,048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9574B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7,598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7AA940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533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5FD8F5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7,014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B70921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419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8A21B0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4,478</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DF3DA19"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02C2E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6,628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7FBFF3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7,503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7BD9D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9,991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F620C8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5,334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F86E8E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2,054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5A12A8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502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E848D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5,541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43F3FD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981E05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4,282</w:t>
            </w:r>
          </w:p>
        </w:tc>
      </w:tr>
      <w:tr w:rsidR="00B3424B" w:rsidRPr="00B3424B" w14:paraId="06A3BEC5"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3FB12D58"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B25716C"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Japanese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67CF7A7"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3359D1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34,855</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AD7F92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12,221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A7F4FB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14,363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22495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859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64866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9,049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A857B5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770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DDA382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5,957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7A8E331"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520C37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8,321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4F77EF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9,991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5CE1E8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14,859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74CF6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7,023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F4526B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2,990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AEA155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706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141778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7,108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794715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564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4CC8F5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5,701</w:t>
            </w:r>
          </w:p>
        </w:tc>
      </w:tr>
      <w:tr w:rsidR="00B3424B" w:rsidRPr="00B3424B" w14:paraId="363EBC44"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52DA4DF4"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ED60EF"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Korean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CAC7BC0"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014672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120,464</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9C69E2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50,289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3AF487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52,204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67AF69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2,637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652A2A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40,300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B37739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2,425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959DF7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29,220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77DEA4E1"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36844F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38,625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22ADA6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43,773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109620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58,514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001B03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32,452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BD2A88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16,431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98AB0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2,342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AE5C67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33,481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BFABEE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1,876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D7AACA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28,532</w:t>
            </w:r>
          </w:p>
        </w:tc>
      </w:tr>
      <w:tr w:rsidR="00B3424B" w:rsidRPr="00B3424B" w14:paraId="0528B572"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1FC9539F"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999C937"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Middle Eastern or North Coast of Africa</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BC8FD46"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8A94C6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147,918</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1E513D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98,185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C37D63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63,890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5218FB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1,897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392240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80,744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7C4F1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2,165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3F33AE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57,419</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527EBC3"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78C7FF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70,371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416F92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76,781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062459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99,307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5153AB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64,018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A7ACF3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29,732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46CE63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1,784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0C8DFB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73,394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53C36F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216863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56,804</w:t>
            </w:r>
          </w:p>
        </w:tc>
      </w:tr>
      <w:tr w:rsidR="00B3424B" w:rsidRPr="00B3424B" w14:paraId="4109C162"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05C57D61"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467B71A"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Mexican or Chicano</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9E81127"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6E6BB3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456,977</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CA81F3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238,154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C267B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208,109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51165B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4,425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780AF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187,786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348F49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3,513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0DBA59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140,826</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56D3555"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9A3A15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174,115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570A8E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200,803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E0C85E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245,226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179BC8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154,134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643013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87,550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392FB1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4,151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B7863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168,394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3A48BD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3,376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A94FF0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139,464</w:t>
            </w:r>
          </w:p>
        </w:tc>
      </w:tr>
      <w:tr w:rsidR="00B3424B" w:rsidRPr="00B3424B" w14:paraId="5B512541"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2E4CABD6"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E690569"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Chinese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2E0170BA"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4E526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171,875</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FBC3A8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84,602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31DD8E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64,109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B16246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4,934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B7F562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71,342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F186AF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4,464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6CB341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51,467</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C99DAA0"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565138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62,316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1AAEEF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74,463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59F751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98,206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5BE5F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54,216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D933E0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21,931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4BF7CF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4,602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12900B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59,803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D0C69A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3,412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03E265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50,256</w:t>
            </w:r>
          </w:p>
        </w:tc>
      </w:tr>
      <w:tr w:rsidR="00B3424B" w:rsidRPr="00B3424B" w14:paraId="21D13D7C"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530F060E"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2681FF4"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Hispanic - South or Central American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6F9E9773"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224FF6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257,159</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0660CA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132,446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600F38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102,422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D8C7CF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3,593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1A28BE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104,548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3DE395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3,004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F4BAF2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74,393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558C3DFE"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03321A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94,774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49EB81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112,057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80A3670"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149,595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AD718E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80,072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8E2B12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43,670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BB211B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3,394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95E3AF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92,745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F0943C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2,886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7A746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73,725</w:t>
            </w:r>
          </w:p>
        </w:tc>
      </w:tr>
      <w:tr w:rsidR="00B3424B" w:rsidRPr="00B3424B" w14:paraId="27FA4833"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73308740"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7C18DD9"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Black - South or Central American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476B9160"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4B4FE0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7,533</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E81E01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3,415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7F40E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3,130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7EAAB1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0B3BB1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2,521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A1D8B3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A72B4B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1,780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D8BBFDD"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54C484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2,527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A7DBCD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3,105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4C1B18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3,899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5C4A82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2,088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474337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717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8E73EC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166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A5F933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2,091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F9F465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141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C59B17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1,738</w:t>
            </w:r>
          </w:p>
        </w:tc>
      </w:tr>
      <w:tr w:rsidR="00B3424B" w:rsidRPr="00B3424B" w14:paraId="4CF89BF0"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47B08CD1"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B1701EB"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Southeast Asian</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CB185F7"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6D164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53,529</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0FD129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31,062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7BFE2E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19,643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771B2C2"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1,952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FE37E5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26,665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5729C7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1,835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EA029C"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20,290</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3472F20A"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8BC3B8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23,577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844985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26,907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A95037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34,456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1B2DF7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20,611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633E65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9,286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019940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1,761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0503EA3"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23,174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117FBD3F"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1,575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C8BDF0B"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20,064</w:t>
            </w:r>
          </w:p>
        </w:tc>
      </w:tr>
      <w:tr w:rsidR="00E04DB8" w:rsidRPr="00B3424B" w14:paraId="26B4EFD6" w14:textId="77777777" w:rsidTr="00BB32BC">
        <w:trPr>
          <w:trHeight w:val="225"/>
        </w:trPr>
        <w:tc>
          <w:tcPr>
            <w:tcW w:w="0" w:type="auto"/>
            <w:vMerge/>
            <w:tcBorders>
              <w:top w:val="single" w:sz="6" w:space="0" w:color="CCCCCC"/>
              <w:left w:val="single" w:sz="6" w:space="0" w:color="CCCCCC"/>
              <w:bottom w:val="single" w:sz="6" w:space="0" w:color="000000"/>
              <w:right w:val="single" w:sz="6" w:space="0" w:color="CCCCCC"/>
            </w:tcBorders>
            <w:vAlign w:val="center"/>
            <w:hideMark/>
          </w:tcPr>
          <w:p w14:paraId="7883123D" w14:textId="77777777" w:rsidR="00E04DB8" w:rsidRPr="00B3424B" w:rsidRDefault="00E04DB8" w:rsidP="00E04DB8">
            <w:pPr>
              <w:spacing w:after="0" w:line="240" w:lineRule="auto"/>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575F9602" w14:textId="77777777" w:rsidR="00E04DB8" w:rsidRPr="00B3424B" w:rsidRDefault="00E04DB8" w:rsidP="00E04DB8">
            <w:pPr>
              <w:spacing w:after="0" w:line="240" w:lineRule="auto"/>
              <w:rPr>
                <w:rFonts w:ascii="Arial" w:eastAsia="Times New Roman" w:hAnsi="Arial" w:cs="Arial"/>
                <w:sz w:val="12"/>
                <w:szCs w:val="12"/>
              </w:rPr>
            </w:pPr>
            <w:r w:rsidRPr="00B3424B">
              <w:rPr>
                <w:rFonts w:ascii="Arial" w:eastAsia="Times New Roman" w:hAnsi="Arial" w:cs="Arial"/>
                <w:sz w:val="12"/>
                <w:szCs w:val="12"/>
              </w:rPr>
              <w:t>Vietnamese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090AC1A4" w14:textId="77777777" w:rsidR="00E04DB8" w:rsidRPr="00B3424B" w:rsidRDefault="00E04DB8" w:rsidP="00E04DB8">
            <w:pPr>
              <w:spacing w:after="0" w:line="240" w:lineRule="auto"/>
              <w:rPr>
                <w:rFonts w:ascii="Arial" w:eastAsia="Times New Roman" w:hAnsi="Arial" w:cs="Arial"/>
                <w:sz w:val="12"/>
                <w:szCs w:val="12"/>
              </w:rPr>
            </w:pPr>
          </w:p>
        </w:tc>
        <w:tc>
          <w:tcPr>
            <w:tcW w:w="1243"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CB36E2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77,865</w:t>
            </w:r>
          </w:p>
        </w:tc>
        <w:tc>
          <w:tcPr>
            <w:tcW w:w="777" w:type="dxa"/>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A964D4D"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42,572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320492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25,914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8A44B1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3,431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1E29CD5"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33,269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DA7768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3,254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2C7B59D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24,833</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14:paraId="13322815" w14:textId="77777777" w:rsidR="00E04DB8" w:rsidRPr="00B3424B" w:rsidRDefault="00E04DB8" w:rsidP="00E04DB8">
            <w:pPr>
              <w:spacing w:after="0" w:line="240" w:lineRule="auto"/>
              <w:jc w:val="right"/>
              <w:rPr>
                <w:rFonts w:ascii="Arial" w:eastAsia="Times New Roman" w:hAnsi="Arial" w:cs="Arial"/>
                <w:sz w:val="12"/>
                <w:szCs w:val="12"/>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06387018"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32,020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E31009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38,905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8F17434"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51,663</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6203E1AE"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24,480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9F5B48A"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11,058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21BF449"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3,279</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357792C6"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26,842</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47469251"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2,057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bottom"/>
            <w:hideMark/>
          </w:tcPr>
          <w:p w14:paraId="796805D7" w14:textId="77777777" w:rsidR="00E04DB8" w:rsidRPr="00B3424B" w:rsidRDefault="00E04DB8" w:rsidP="00E04DB8">
            <w:pPr>
              <w:spacing w:after="0" w:line="240" w:lineRule="auto"/>
              <w:jc w:val="right"/>
              <w:rPr>
                <w:rFonts w:ascii="Arial" w:eastAsia="Times New Roman" w:hAnsi="Arial" w:cs="Arial"/>
                <w:sz w:val="12"/>
                <w:szCs w:val="12"/>
              </w:rPr>
            </w:pPr>
            <w:r w:rsidRPr="00B3424B">
              <w:rPr>
                <w:rFonts w:ascii="Arial" w:eastAsia="Times New Roman" w:hAnsi="Arial" w:cs="Arial"/>
                <w:sz w:val="12"/>
                <w:szCs w:val="12"/>
              </w:rPr>
              <w:t>24,025</w:t>
            </w:r>
          </w:p>
        </w:tc>
      </w:tr>
    </w:tbl>
    <w:p w14:paraId="39781A4E" w14:textId="77777777" w:rsidR="00E04DB8" w:rsidRPr="00B3424B" w:rsidRDefault="00E04DB8">
      <w:pPr>
        <w:spacing w:after="0" w:line="240" w:lineRule="auto"/>
        <w:rPr>
          <w:rFonts w:asciiTheme="majorHAnsi" w:hAnsiTheme="majorHAnsi" w:cstheme="majorHAnsi"/>
          <w:b/>
          <w:bCs/>
          <w:u w:val="single"/>
        </w:rPr>
      </w:pPr>
    </w:p>
    <w:p w14:paraId="4FFC3350" w14:textId="2C1F12F7" w:rsidR="00F213A2" w:rsidRPr="00B3424B" w:rsidRDefault="00525F9A" w:rsidP="00525F9A">
      <w:pPr>
        <w:pStyle w:val="Heading2"/>
        <w:rPr>
          <w:rFonts w:asciiTheme="majorHAnsi" w:hAnsiTheme="majorHAnsi" w:cstheme="majorHAnsi"/>
          <w:bCs/>
        </w:rPr>
        <w:sectPr w:rsidR="00F213A2" w:rsidRPr="00B3424B" w:rsidSect="00E04DB8">
          <w:pgSz w:w="16838" w:h="11906" w:orient="landscape"/>
          <w:pgMar w:top="720" w:right="720" w:bottom="720" w:left="720" w:header="0" w:footer="0" w:gutter="0"/>
          <w:pgNumType w:start="1"/>
          <w:cols w:space="720"/>
          <w:formProt w:val="0"/>
          <w:docGrid w:linePitch="299" w:charSpace="8192"/>
        </w:sectPr>
      </w:pPr>
      <w:r w:rsidRPr="00B3424B">
        <w:t>Supplementary Table 1. National Marrow Donor Program / Be The Match HLA genotype data.</w:t>
      </w:r>
      <w:r w:rsidRPr="00B3424B">
        <w:rPr>
          <w:rFonts w:asciiTheme="majorHAnsi" w:hAnsiTheme="majorHAnsi" w:cstheme="majorHAnsi"/>
          <w:bCs/>
        </w:rPr>
        <w:t xml:space="preserve"> </w:t>
      </w:r>
      <w:r w:rsidR="00B82400" w:rsidRPr="00B3424B">
        <w:rPr>
          <w:b w:val="0"/>
          <w:i w:val="0"/>
        </w:rPr>
        <w:t>Number of individuals from different ethnic groups HLA typed by molecular methods</w:t>
      </w:r>
      <w:r w:rsidR="00094554" w:rsidRPr="00B3424B">
        <w:rPr>
          <w:b w:val="0"/>
          <w:i w:val="0"/>
        </w:rPr>
        <w:t xml:space="preserve"> and subset of individuals HLA typed at high-resolution.</w:t>
      </w:r>
      <w:r w:rsidR="00F213A2" w:rsidRPr="00B3424B">
        <w:rPr>
          <w:b w:val="0"/>
          <w:i w:val="0"/>
        </w:rPr>
        <w:t xml:space="preserve"> The total number of individuals was 8,931,688, accounting for the fact that many individuals are present in both narrow and broad population groups. </w:t>
      </w:r>
      <w:r w:rsidR="00F213A2" w:rsidRPr="00B3424B">
        <w:rPr>
          <w:rFonts w:asciiTheme="majorHAnsi" w:hAnsiTheme="majorHAnsi" w:cstheme="majorHAnsi"/>
          <w:bCs/>
        </w:rPr>
        <w:t xml:space="preserve"> </w:t>
      </w:r>
    </w:p>
    <w:tbl>
      <w:tblPr>
        <w:tblW w:w="0" w:type="dxa"/>
        <w:tblCellMar>
          <w:left w:w="0" w:type="dxa"/>
          <w:right w:w="0" w:type="dxa"/>
        </w:tblCellMar>
        <w:tblLook w:val="04A0" w:firstRow="1" w:lastRow="0" w:firstColumn="1" w:lastColumn="0" w:noHBand="0" w:noVBand="1"/>
      </w:tblPr>
      <w:tblGrid>
        <w:gridCol w:w="3595"/>
        <w:gridCol w:w="2283"/>
        <w:gridCol w:w="3190"/>
        <w:gridCol w:w="2437"/>
        <w:gridCol w:w="2437"/>
      </w:tblGrid>
      <w:tr w:rsidR="00B3424B" w:rsidRPr="00B3424B" w14:paraId="4F6A7074" w14:textId="77777777" w:rsidTr="00CD5E18">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1A7B3C7E" w14:textId="77777777" w:rsidR="00040C90" w:rsidRPr="00B3424B" w:rsidRDefault="00040C90" w:rsidP="00040C90">
            <w:pPr>
              <w:spacing w:after="0" w:line="240" w:lineRule="auto"/>
              <w:jc w:val="center"/>
              <w:rPr>
                <w:rFonts w:ascii="Arial" w:eastAsia="Times New Roman" w:hAnsi="Arial" w:cs="Arial"/>
                <w:b/>
                <w:bCs/>
                <w:sz w:val="16"/>
                <w:szCs w:val="16"/>
              </w:rPr>
            </w:pPr>
            <w:r w:rsidRPr="00B3424B">
              <w:rPr>
                <w:rFonts w:ascii="Arial" w:eastAsia="Times New Roman" w:hAnsi="Arial" w:cs="Arial"/>
                <w:b/>
                <w:bCs/>
                <w:sz w:val="16"/>
                <w:szCs w:val="16"/>
              </w:rPr>
              <w:lastRenderedPageBreak/>
              <w:t xml:space="preserve">Peptide Binding Computational Method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04CC6C1E" w14:textId="77777777" w:rsidR="00040C90" w:rsidRPr="00B3424B" w:rsidRDefault="00040C90" w:rsidP="00040C90">
            <w:pPr>
              <w:spacing w:after="0" w:line="240" w:lineRule="auto"/>
              <w:jc w:val="center"/>
              <w:rPr>
                <w:rFonts w:ascii="Arial" w:eastAsia="Times New Roman" w:hAnsi="Arial" w:cs="Arial"/>
                <w:b/>
                <w:bCs/>
                <w:sz w:val="16"/>
                <w:szCs w:val="16"/>
              </w:rPr>
            </w:pPr>
            <w:r w:rsidRPr="00B3424B">
              <w:rPr>
                <w:rFonts w:ascii="Arial" w:eastAsia="Times New Roman" w:hAnsi="Arial" w:cs="Arial"/>
                <w:b/>
                <w:bCs/>
                <w:sz w:val="16"/>
                <w:szCs w:val="16"/>
              </w:rPr>
              <w:t>MIRA identified T-Cell Epitopes</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315C732C" w14:textId="77777777" w:rsidR="00040C90" w:rsidRPr="00B3424B" w:rsidRDefault="00040C90" w:rsidP="00040C90">
            <w:pPr>
              <w:spacing w:after="0" w:line="240" w:lineRule="auto"/>
              <w:jc w:val="center"/>
              <w:rPr>
                <w:rFonts w:ascii="Arial" w:eastAsia="Times New Roman" w:hAnsi="Arial" w:cs="Arial"/>
                <w:b/>
                <w:bCs/>
                <w:sz w:val="16"/>
                <w:szCs w:val="16"/>
              </w:rPr>
            </w:pPr>
            <w:r w:rsidRPr="00B3424B">
              <w:rPr>
                <w:rFonts w:ascii="Arial" w:eastAsia="Times New Roman" w:hAnsi="Arial" w:cs="Arial"/>
                <w:b/>
                <w:bCs/>
                <w:sz w:val="16"/>
                <w:szCs w:val="16"/>
              </w:rPr>
              <w:t xml:space="preserve">Cross Reactive SARS-COV-2 T-Cell Epitopes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42BB2245" w14:textId="77777777" w:rsidR="00040C90" w:rsidRPr="00B3424B" w:rsidRDefault="00040C90" w:rsidP="00040C90">
            <w:pPr>
              <w:spacing w:after="0" w:line="240" w:lineRule="auto"/>
              <w:jc w:val="center"/>
              <w:rPr>
                <w:rFonts w:ascii="Arial" w:eastAsia="Times New Roman" w:hAnsi="Arial" w:cs="Arial"/>
                <w:b/>
                <w:bCs/>
                <w:sz w:val="16"/>
                <w:szCs w:val="16"/>
              </w:rPr>
            </w:pPr>
            <w:r w:rsidRPr="00B3424B">
              <w:rPr>
                <w:rFonts w:ascii="Arial" w:eastAsia="Times New Roman" w:hAnsi="Arial" w:cs="Arial"/>
                <w:b/>
                <w:bCs/>
                <w:sz w:val="16"/>
                <w:szCs w:val="16"/>
              </w:rPr>
              <w:t>T-Cell Epitopes post SARS-CoV-2</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center"/>
            <w:hideMark/>
          </w:tcPr>
          <w:p w14:paraId="201E8F41" w14:textId="77777777" w:rsidR="00040C90" w:rsidRPr="00B3424B" w:rsidRDefault="00040C90" w:rsidP="00040C90">
            <w:pPr>
              <w:spacing w:after="0" w:line="240" w:lineRule="auto"/>
              <w:jc w:val="center"/>
              <w:rPr>
                <w:rFonts w:ascii="Arial" w:eastAsia="Times New Roman" w:hAnsi="Arial" w:cs="Arial"/>
                <w:b/>
                <w:bCs/>
                <w:sz w:val="16"/>
                <w:szCs w:val="16"/>
              </w:rPr>
            </w:pPr>
            <w:r w:rsidRPr="00B3424B">
              <w:rPr>
                <w:rFonts w:ascii="Arial" w:eastAsia="Times New Roman" w:hAnsi="Arial" w:cs="Arial"/>
                <w:b/>
                <w:bCs/>
                <w:sz w:val="16"/>
                <w:szCs w:val="16"/>
              </w:rPr>
              <w:t>T-Cell Epitopes post SARS-CoV-2</w:t>
            </w:r>
          </w:p>
        </w:tc>
      </w:tr>
      <w:tr w:rsidR="00B3424B" w:rsidRPr="00B3424B" w14:paraId="7522C1DD" w14:textId="77777777" w:rsidTr="00CD5E18">
        <w:trPr>
          <w:trHeight w:val="43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168E2B0" w14:textId="77777777" w:rsidR="00040C90" w:rsidRPr="00B3424B" w:rsidRDefault="00040C90" w:rsidP="00040C90">
            <w:pPr>
              <w:spacing w:after="0" w:line="240" w:lineRule="auto"/>
              <w:jc w:val="center"/>
              <w:rPr>
                <w:rFonts w:ascii="Arial" w:eastAsia="Times New Roman" w:hAnsi="Arial" w:cs="Arial"/>
                <w:b/>
                <w:bCs/>
                <w:sz w:val="16"/>
                <w:szCs w:val="16"/>
              </w:rPr>
            </w:pP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FCD5DE4" w14:textId="64787719"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(Snyder et al</w:t>
            </w:r>
            <w:r w:rsidR="005A6FA8" w:rsidRPr="00B3424B">
              <w:rPr>
                <w:rFonts w:ascii="Arial" w:eastAsia="Times New Roman" w:hAnsi="Arial" w:cs="Arial"/>
                <w:sz w:val="16"/>
                <w:szCs w:val="16"/>
              </w:rPr>
              <w:t xml:space="preserve"> / Nolan et al</w:t>
            </w:r>
            <w:r w:rsidRPr="00B3424B">
              <w:rPr>
                <w:rFonts w:ascii="Arial" w:eastAsia="Times New Roman" w:hAnsi="Arial" w:cs="Arial"/>
                <w:sz w:val="16"/>
                <w:szCs w:val="16"/>
              </w:rPr>
              <w:t>)</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497D982"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(Mateus et al)</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080166F"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(Le Bert et al)</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CE981BC"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(Keller et al)</w:t>
            </w:r>
          </w:p>
        </w:tc>
      </w:tr>
      <w:tr w:rsidR="00B3424B" w:rsidRPr="00B3424B" w14:paraId="4BC7FB9B" w14:textId="77777777" w:rsidTr="00CD5E1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17440CF" w14:textId="0C81373C" w:rsidR="00040C90" w:rsidRPr="00B3424B" w:rsidRDefault="00E03207"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 500nM binding aff</w:t>
            </w:r>
            <w:r w:rsidR="00040C90" w:rsidRPr="00B3424B">
              <w:rPr>
                <w:rFonts w:ascii="Arial" w:eastAsia="Times New Roman" w:hAnsi="Arial" w:cs="Arial"/>
                <w:sz w:val="16"/>
                <w:szCs w:val="16"/>
              </w:rPr>
              <w:t>inity &amp; ≤0.5% BA percentage rank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3E7130C" w14:textId="6067FE39" w:rsidR="00040C90" w:rsidRPr="00B3424B" w:rsidRDefault="005A6FA8"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60/250 (24%)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2D2A900"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61/135 (45%)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6AA1F5E"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4/9 (44%)</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7824619"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5/25 (20%)</w:t>
            </w:r>
          </w:p>
        </w:tc>
      </w:tr>
      <w:tr w:rsidR="00B3424B" w:rsidRPr="00B3424B" w14:paraId="275A1DF9" w14:textId="77777777" w:rsidTr="00CD5E1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20C50EF" w14:textId="6C9270FA" w:rsidR="00040C90" w:rsidRPr="00B3424B" w:rsidRDefault="00E03207"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 500nM binding aff</w:t>
            </w:r>
            <w:r w:rsidR="00040C90" w:rsidRPr="00B3424B">
              <w:rPr>
                <w:rFonts w:ascii="Arial" w:eastAsia="Times New Roman" w:hAnsi="Arial" w:cs="Arial"/>
                <w:sz w:val="16"/>
                <w:szCs w:val="16"/>
              </w:rPr>
              <w:t>inity &amp; ≤2% BA percentage rank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D89C2AE" w14:textId="1090B929" w:rsidR="00040C90" w:rsidRPr="00B3424B" w:rsidRDefault="005A6FA8"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124/250 (50%)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8FE6F97"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108/135 (80%)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40BE0A8"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7/9 (78%)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6B6369E"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15/25 (60%)</w:t>
            </w:r>
          </w:p>
        </w:tc>
      </w:tr>
      <w:tr w:rsidR="00040C90" w:rsidRPr="00B3424B" w14:paraId="01FCD61E" w14:textId="77777777" w:rsidTr="00CD5E1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73C9360" w14:textId="61A09200" w:rsidR="00040C90" w:rsidRPr="00B3424B" w:rsidRDefault="00E03207"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 50nM binding a</w:t>
            </w:r>
            <w:r w:rsidR="00040C90" w:rsidRPr="00B3424B">
              <w:rPr>
                <w:rFonts w:ascii="Arial" w:eastAsia="Times New Roman" w:hAnsi="Arial" w:cs="Arial"/>
                <w:sz w:val="16"/>
                <w:szCs w:val="16"/>
              </w:rPr>
              <w:t>ffinity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9EEB35F" w14:textId="765406B7" w:rsidR="00040C90" w:rsidRPr="00B3424B" w:rsidRDefault="005A6FA8"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93/250 (37%)</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5643A1F"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83/135 (61%)</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116A5C9"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7/9 (78%)</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CE2C06C" w14:textId="77777777" w:rsidR="00040C90" w:rsidRPr="00B3424B" w:rsidRDefault="00040C90" w:rsidP="00040C90">
            <w:pPr>
              <w:spacing w:after="0" w:line="240" w:lineRule="auto"/>
              <w:jc w:val="center"/>
              <w:rPr>
                <w:rFonts w:ascii="Arial" w:eastAsia="Times New Roman" w:hAnsi="Arial" w:cs="Arial"/>
                <w:sz w:val="16"/>
                <w:szCs w:val="16"/>
              </w:rPr>
            </w:pPr>
            <w:r w:rsidRPr="00B3424B">
              <w:rPr>
                <w:rFonts w:ascii="Arial" w:eastAsia="Times New Roman" w:hAnsi="Arial" w:cs="Arial"/>
                <w:sz w:val="16"/>
                <w:szCs w:val="16"/>
              </w:rPr>
              <w:t>13/25 (52%)</w:t>
            </w:r>
          </w:p>
        </w:tc>
      </w:tr>
    </w:tbl>
    <w:p w14:paraId="06CC9D65" w14:textId="77777777" w:rsidR="005A6FA8" w:rsidRPr="00B3424B" w:rsidRDefault="005A6FA8" w:rsidP="00A51BE2">
      <w:pPr>
        <w:pStyle w:val="Heading2"/>
      </w:pPr>
    </w:p>
    <w:p w14:paraId="61F53330" w14:textId="45468F46" w:rsidR="00281E46" w:rsidRPr="00B3424B" w:rsidRDefault="00A51BE2" w:rsidP="00A51BE2">
      <w:pPr>
        <w:pStyle w:val="Heading2"/>
      </w:pPr>
      <w:r w:rsidRPr="00B3424B">
        <w:t xml:space="preserve">Supplementary Table 2. Classification performance of computational methods for predicting experimentally determined SARS-CoV-2 peptide immunogenicity. </w:t>
      </w:r>
      <w:r w:rsidR="0017130F" w:rsidRPr="00B3424B">
        <w:rPr>
          <w:b w:val="0"/>
          <w:i w:val="0"/>
        </w:rPr>
        <w:t xml:space="preserve">Evaluation of </w:t>
      </w:r>
      <w:r w:rsidR="00575470" w:rsidRPr="00B3424B">
        <w:rPr>
          <w:b w:val="0"/>
          <w:i w:val="0"/>
        </w:rPr>
        <w:t xml:space="preserve">computational models utilising </w:t>
      </w:r>
      <w:r w:rsidR="0017130F" w:rsidRPr="00B3424B">
        <w:rPr>
          <w:b w:val="0"/>
          <w:i w:val="0"/>
        </w:rPr>
        <w:t>different NetMHCIIpan-4.0 HLA-peptide binding thresholds on four sets of experimentally determined SARS-CoV-2 CD4</w:t>
      </w:r>
      <w:r w:rsidR="0017130F" w:rsidRPr="00B3424B">
        <w:rPr>
          <w:b w:val="0"/>
          <w:i w:val="0"/>
          <w:vertAlign w:val="superscript"/>
        </w:rPr>
        <w:t>+</w:t>
      </w:r>
      <w:r w:rsidR="0017130F" w:rsidRPr="00B3424B">
        <w:rPr>
          <w:b w:val="0"/>
          <w:i w:val="0"/>
        </w:rPr>
        <w:t xml:space="preserve"> T-cell epitopes. </w:t>
      </w:r>
      <w:r w:rsidR="00442A61" w:rsidRPr="00B3424B">
        <w:rPr>
          <w:b w:val="0"/>
          <w:i w:val="0"/>
        </w:rPr>
        <w:t>In the</w:t>
      </w:r>
      <w:r w:rsidR="00281E46" w:rsidRPr="00B3424B">
        <w:rPr>
          <w:b w:val="0"/>
          <w:i w:val="0"/>
        </w:rPr>
        <w:t xml:space="preserve"> datasets</w:t>
      </w:r>
      <w:r w:rsidR="00442A61" w:rsidRPr="00B3424B">
        <w:rPr>
          <w:b w:val="0"/>
          <w:i w:val="0"/>
        </w:rPr>
        <w:t xml:space="preserve"> by</w:t>
      </w:r>
      <w:r w:rsidR="00281E46" w:rsidRPr="00B3424B">
        <w:rPr>
          <w:b w:val="0"/>
          <w:i w:val="0"/>
        </w:rPr>
        <w:t xml:space="preserve"> Snyder et al</w:t>
      </w:r>
      <w:r w:rsidR="00611605" w:rsidRPr="00B3424B">
        <w:rPr>
          <w:b w:val="0"/>
          <w:i w:val="0"/>
        </w:rPr>
        <w:fldChar w:fldCharType="begin">
          <w:fldData xml:space="preserve">PEVuZE5vdGU+PENpdGU+PEF1dGhvcj5TbnlkZXI8L0F1dGhvcj48WWVhcj4yMDIwPC9ZZWFyPjxS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</w:fldData>
        </w:fldChar>
      </w:r>
      <w:r w:rsidR="00611605" w:rsidRPr="00B3424B">
        <w:rPr>
          <w:b w:val="0"/>
          <w:i w:val="0"/>
        </w:rPr>
        <w:instrText xml:space="preserve"> ADDIN EN.CITE </w:instrText>
      </w:r>
      <w:r w:rsidR="00611605" w:rsidRPr="00B3424B">
        <w:rPr>
          <w:b w:val="0"/>
          <w:i w:val="0"/>
        </w:rPr>
        <w:fldChar w:fldCharType="begin">
          <w:fldData xml:space="preserve">PEVuZE5vdGU+PENpdGU+PEF1dGhvcj5TbnlkZXI8L0F1dGhvcj48WWVhcj4yMDIwPC9ZZWFyPjxS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</w:fldData>
        </w:fldChar>
      </w:r>
      <w:r w:rsidR="00611605" w:rsidRPr="00B3424B">
        <w:rPr>
          <w:b w:val="0"/>
          <w:i w:val="0"/>
        </w:rPr>
        <w:instrText xml:space="preserve"> ADDIN EN.CITE.DATA </w:instrText>
      </w:r>
      <w:r w:rsidR="00611605" w:rsidRPr="00B3424B">
        <w:rPr>
          <w:b w:val="0"/>
          <w:i w:val="0"/>
        </w:rPr>
      </w:r>
      <w:r w:rsidR="00611605" w:rsidRPr="00B3424B">
        <w:rPr>
          <w:b w:val="0"/>
          <w:i w:val="0"/>
        </w:rPr>
        <w:fldChar w:fldCharType="end"/>
      </w:r>
      <w:r w:rsidR="00611605" w:rsidRPr="00B3424B">
        <w:rPr>
          <w:b w:val="0"/>
          <w:i w:val="0"/>
        </w:rPr>
      </w:r>
      <w:r w:rsidR="00611605" w:rsidRPr="00B3424B">
        <w:rPr>
          <w:b w:val="0"/>
          <w:i w:val="0"/>
        </w:rPr>
        <w:fldChar w:fldCharType="separate"/>
      </w:r>
      <w:r w:rsidR="00611605" w:rsidRPr="00B3424B">
        <w:rPr>
          <w:b w:val="0"/>
          <w:i w:val="0"/>
          <w:noProof/>
          <w:vertAlign w:val="superscript"/>
        </w:rPr>
        <w:t>1</w:t>
      </w:r>
      <w:r w:rsidR="00611605" w:rsidRPr="00B3424B">
        <w:rPr>
          <w:b w:val="0"/>
          <w:i w:val="0"/>
        </w:rPr>
        <w:fldChar w:fldCharType="end"/>
      </w:r>
      <w:r w:rsidR="005A6FA8" w:rsidRPr="00B3424B">
        <w:rPr>
          <w:b w:val="0"/>
          <w:i w:val="0"/>
        </w:rPr>
        <w:t xml:space="preserve"> / </w:t>
      </w:r>
      <w:r w:rsidR="0051607B" w:rsidRPr="00B3424B">
        <w:rPr>
          <w:b w:val="0"/>
          <w:i w:val="0"/>
        </w:rPr>
        <w:t>Nolan et al</w:t>
      </w:r>
      <w:r w:rsidR="00801CA1" w:rsidRPr="00B3424B">
        <w:rPr>
          <w:b w:val="0"/>
          <w:i w:val="0"/>
        </w:rPr>
        <w:fldChar w:fldCharType="begin"/>
      </w:r>
      <w:r w:rsidR="00801CA1" w:rsidRPr="00B3424B">
        <w:rPr>
          <w:b w:val="0"/>
          <w:i w:val="0"/>
        </w:rPr>
        <w:instrText xml:space="preserve"> ADDIN EN.CITE &lt;EndNote&gt;&lt;Cite&gt;&lt;Author&gt;Nolan&lt;/Author&gt;&lt;Year&gt;2020&lt;/Year&gt;&lt;RecNum&gt;3634&lt;/RecNum&gt;&lt;DisplayText&gt;&lt;style face="superscript"&gt;2&lt;/style&gt;&lt;/DisplayText&gt;&lt;record&gt;&lt;rec-number&gt;3634&lt;/rec-number&gt;&lt;foreign-keys&gt;&lt;key app="EN" db-id="d2dzxtwe455z2xere26xafpastfpx5v92wfs" timestamp="1624225366"&gt;3634&lt;/key&gt;&lt;/foreign-keys&gt;&lt;ref-type name="Journal Article"&gt;17&lt;/ref-type&gt;&lt;contributors&gt;&lt;authors&gt;&lt;author&gt;Nolan, Sean&lt;/author&gt;&lt;author&gt;Vignali, Marissa&lt;/author&gt;&lt;author&gt;Klinger, Mark&lt;/author&gt;&lt;author&gt;Dines, Jennifer N.&lt;/author&gt;&lt;author&gt;Kaplan, Ian M.&lt;/author&gt;&lt;author&gt;Svejnoha, Emily&lt;/author&gt;&lt;author&gt;Craft, Tracy&lt;/author&gt;&lt;author&gt;Boland, K.&lt;/author&gt;&lt;author&gt;Pesesky, Mitchell W.&lt;/author&gt;&lt;author&gt;Gittelman, Rachel M.&lt;/author&gt;&lt;/authors&gt;&lt;/contributors&gt;&lt;titles&gt;&lt;title&gt;&lt;style face="normal" font="default" size="100%"&gt;A large-scale database of T-cell receptor beta (TCR&lt;/style&gt;&lt;style face="normal" font="default" charset="161" size="100%"&gt;β) sequences and binding associations from natural and synthetic exposure to SARS-CoV-2&lt;/style&gt;&lt;/title&gt;&lt;secondary-title&gt;https://www.researchsquare.com/article/rs-51964/v1&lt;/secondary-title&gt;&lt;/titles&gt;&lt;periodical&gt;&lt;full-title&gt;https://www.researchsquare.com/article/rs-51964/v1&lt;/full-title&gt;&lt;/periodical&gt;&lt;dates&gt;&lt;year&gt;2020&lt;/year&gt;&lt;/dates&gt;&lt;urls&gt;&lt;/urls&gt;&lt;/record&gt;&lt;/Cite&gt;&lt;/EndNote&gt;</w:instrText>
      </w:r>
      <w:r w:rsidR="00801CA1" w:rsidRPr="00B3424B">
        <w:rPr>
          <w:b w:val="0"/>
          <w:i w:val="0"/>
        </w:rPr>
        <w:fldChar w:fldCharType="separate"/>
      </w:r>
      <w:r w:rsidR="00801CA1" w:rsidRPr="00B3424B">
        <w:rPr>
          <w:b w:val="0"/>
          <w:i w:val="0"/>
          <w:noProof/>
          <w:vertAlign w:val="superscript"/>
        </w:rPr>
        <w:t>2</w:t>
      </w:r>
      <w:r w:rsidR="00801CA1" w:rsidRPr="00B3424B">
        <w:rPr>
          <w:b w:val="0"/>
          <w:i w:val="0"/>
        </w:rPr>
        <w:fldChar w:fldCharType="end"/>
      </w:r>
      <w:r w:rsidR="00281E46" w:rsidRPr="00B3424B">
        <w:rPr>
          <w:b w:val="0"/>
          <w:i w:val="0"/>
        </w:rPr>
        <w:t>, Mateus et al</w:t>
      </w:r>
      <w:r w:rsidR="00EE0965" w:rsidRPr="00B3424B">
        <w:rPr>
          <w:b w:val="0"/>
          <w:i w:val="0"/>
        </w:rPr>
        <w:fldChar w:fldCharType="begin"/>
      </w:r>
      <w:r w:rsidR="00801CA1" w:rsidRPr="00B3424B">
        <w:rPr>
          <w:b w:val="0"/>
          <w:i w:val="0"/>
        </w:rPr>
        <w:instrText xml:space="preserve"> ADDIN EN.CITE &lt;EndNote&gt;&lt;Cite&gt;&lt;Author&gt;Mateus&lt;/Author&gt;&lt;Year&gt;2020&lt;/Year&gt;&lt;RecNum&gt;3507&lt;/RecNum&gt;&lt;DisplayText&gt;&lt;style face="superscript"&gt;3&lt;/style&gt;&lt;/DisplayText&gt;&lt;record&gt;&lt;rec-number&gt;3507&lt;/rec-number&gt;&lt;foreign-keys&gt;&lt;key app="EN" db-id="d2dzxtwe455z2xere26xafpastfpx5v92wfs" timestamp="1606668274"&gt;3507&lt;/key&gt;&lt;/foreign-keys&gt;&lt;ref-type name="Journal Article"&gt;17&lt;/ref-type&gt;&lt;contributors&gt;&lt;authors&gt;&lt;author&gt;Mateus, Jose&lt;/author&gt;&lt;author&gt;Grifoni, Alba&lt;/author&gt;&lt;author&gt;Tarke, Alison&lt;/author&gt;&lt;author&gt;Sidney, John&lt;/author&gt;&lt;author&gt;Ramirez, Sydney I.&lt;/author&gt;&lt;author&gt;Dan, Jennifer M.&lt;/author&gt;&lt;author&gt;Burger, Zoe C.&lt;/author&gt;&lt;author&gt;Rawlings, Stephen A.&lt;/author&gt;&lt;author&gt;Smith, Davey M.&lt;/author&gt;&lt;author&gt;Phillips, Elizabeth&lt;/author&gt;&lt;author&gt;Mallal, Simon&lt;/author&gt;&lt;author&gt;Lammers, Marshall&lt;/author&gt;&lt;author&gt;Rubiro, Paul&lt;/author&gt;&lt;author&gt;Quiambao, Lorenzo&lt;/author&gt;&lt;author&gt;Sutherland, Aaron&lt;/author&gt;&lt;author&gt;Yu, Esther Dawen&lt;/author&gt;&lt;author&gt;da Silva Antunes, Ricardo&lt;/author&gt;&lt;author&gt;Greenbaum, Jason&lt;/author&gt;&lt;author&gt;Frazier, April&lt;/author&gt;&lt;author&gt;Markmann, Alena J.&lt;/author&gt;&lt;author&gt;Premkumar, Lakshmanane&lt;/author&gt;&lt;author&gt;de Silva, Aravinda&lt;/author&gt;&lt;author&gt;Peters, Bjoern&lt;/author&gt;&lt;author&gt;Crotty, Shane&lt;/author&gt;&lt;author&gt;Sette, Alessandro&lt;/author&gt;&lt;author&gt;Weiskopf, Daniela&lt;/author&gt;&lt;/authors&gt;&lt;/contributors&gt;&lt;titles&gt;&lt;title&gt;Selective and cross-reactive SARS-CoV-2 T cell epitopes in unexposed humans&lt;/title&gt;&lt;secondary-title&gt;Science&lt;/secondary-title&gt;&lt;/titles&gt;&lt;periodical&gt;&lt;full-title&gt;Science&lt;/full-title&gt;&lt;/periodical&gt;&lt;pages&gt;89-94&lt;/pages&gt;&lt;volume&gt;370&lt;/volume&gt;&lt;number&gt;6512&lt;/number&gt;&lt;dates&gt;&lt;year&gt;2020&lt;/year&gt;&lt;/dates&gt;&lt;urls&gt;&lt;related-urls&gt;&lt;url&gt;https://science.sciencemag.org/content/sci/370/6512/89.full.pdf&lt;/url&gt;&lt;url&gt;https://www.ncbi.nlm.nih.gov/pmc/articles/PMC7574914/pdf/370_89.pdf&lt;/url&gt;&lt;/related-urls&gt;&lt;/urls&gt;&lt;electronic-resource-num&gt;10.1126/science.abd3871&lt;/electronic-resource-num&gt;&lt;/record&gt;&lt;/Cite&gt;&lt;/EndNote&gt;</w:instrText>
      </w:r>
      <w:r w:rsidR="00EE0965" w:rsidRPr="00B3424B">
        <w:rPr>
          <w:b w:val="0"/>
          <w:i w:val="0"/>
        </w:rPr>
        <w:fldChar w:fldCharType="separate"/>
      </w:r>
      <w:r w:rsidR="00801CA1" w:rsidRPr="00B3424B">
        <w:rPr>
          <w:b w:val="0"/>
          <w:i w:val="0"/>
          <w:noProof/>
          <w:vertAlign w:val="superscript"/>
        </w:rPr>
        <w:t>3</w:t>
      </w:r>
      <w:r w:rsidR="00EE0965" w:rsidRPr="00B3424B">
        <w:rPr>
          <w:b w:val="0"/>
          <w:i w:val="0"/>
        </w:rPr>
        <w:fldChar w:fldCharType="end"/>
      </w:r>
      <w:r w:rsidR="00281E46" w:rsidRPr="00B3424B">
        <w:rPr>
          <w:b w:val="0"/>
          <w:i w:val="0"/>
        </w:rPr>
        <w:t xml:space="preserve"> and Le Bert et al</w:t>
      </w:r>
      <w:r w:rsidR="00EE0965" w:rsidRPr="00B3424B">
        <w:rPr>
          <w:b w:val="0"/>
          <w:i w:val="0"/>
        </w:rPr>
        <w:fldChar w:fldCharType="begin">
          <w:fldData xml:space="preserve">PEVuZE5vdGU+PENpdGU+PEF1dGhvcj5MZSBCZXJ0PC9BdXRob3I+PFllYXI+MjAyMDwvWWVhcj48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</w:fldData>
        </w:fldChar>
      </w:r>
      <w:r w:rsidR="00801CA1" w:rsidRPr="00B3424B">
        <w:rPr>
          <w:b w:val="0"/>
          <w:i w:val="0"/>
        </w:rPr>
        <w:instrText xml:space="preserve"> ADDIN EN.CITE </w:instrText>
      </w:r>
      <w:r w:rsidR="00801CA1" w:rsidRPr="00B3424B">
        <w:rPr>
          <w:b w:val="0"/>
          <w:i w:val="0"/>
        </w:rPr>
        <w:fldChar w:fldCharType="begin">
          <w:fldData xml:space="preserve">PEVuZE5vdGU+PENpdGU+PEF1dGhvcj5MZSBCZXJ0PC9BdXRob3I+PFllYXI+MjAyMDwvWWVhcj48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</w:fldData>
        </w:fldChar>
      </w:r>
      <w:r w:rsidR="00801CA1" w:rsidRPr="00B3424B">
        <w:rPr>
          <w:b w:val="0"/>
          <w:i w:val="0"/>
        </w:rPr>
        <w:instrText xml:space="preserve"> ADDIN EN.CITE.DATA </w:instrText>
      </w:r>
      <w:r w:rsidR="00801CA1" w:rsidRPr="00B3424B">
        <w:rPr>
          <w:b w:val="0"/>
          <w:i w:val="0"/>
        </w:rPr>
      </w:r>
      <w:r w:rsidR="00801CA1" w:rsidRPr="00B3424B">
        <w:rPr>
          <w:b w:val="0"/>
          <w:i w:val="0"/>
        </w:rPr>
        <w:fldChar w:fldCharType="end"/>
      </w:r>
      <w:r w:rsidR="00EE0965" w:rsidRPr="00B3424B">
        <w:rPr>
          <w:b w:val="0"/>
          <w:i w:val="0"/>
        </w:rPr>
      </w:r>
      <w:r w:rsidR="00EE0965" w:rsidRPr="00B3424B">
        <w:rPr>
          <w:b w:val="0"/>
          <w:i w:val="0"/>
        </w:rPr>
        <w:fldChar w:fldCharType="separate"/>
      </w:r>
      <w:r w:rsidR="00801CA1" w:rsidRPr="00B3424B">
        <w:rPr>
          <w:b w:val="0"/>
          <w:i w:val="0"/>
          <w:noProof/>
          <w:vertAlign w:val="superscript"/>
        </w:rPr>
        <w:t>4</w:t>
      </w:r>
      <w:r w:rsidR="00EE0965" w:rsidRPr="00B3424B">
        <w:rPr>
          <w:b w:val="0"/>
          <w:i w:val="0"/>
        </w:rPr>
        <w:fldChar w:fldCharType="end"/>
      </w:r>
      <w:r w:rsidR="00977CFC" w:rsidRPr="00B3424B">
        <w:rPr>
          <w:b w:val="0"/>
          <w:i w:val="0"/>
        </w:rPr>
        <w:t>,</w:t>
      </w:r>
      <w:r w:rsidR="00281E46" w:rsidRPr="00B3424B">
        <w:rPr>
          <w:b w:val="0"/>
          <w:i w:val="0"/>
        </w:rPr>
        <w:t xml:space="preserve"> the HLA restriction of </w:t>
      </w:r>
      <w:r w:rsidR="00977CFC" w:rsidRPr="00B3424B">
        <w:rPr>
          <w:b w:val="0"/>
          <w:i w:val="0"/>
        </w:rPr>
        <w:t>immunogenic peptides was not known</w:t>
      </w:r>
      <w:r w:rsidR="0046213A" w:rsidRPr="00B3424B">
        <w:rPr>
          <w:b w:val="0"/>
          <w:i w:val="0"/>
        </w:rPr>
        <w:t xml:space="preserve"> (note that Snyder et al used peptide pools and it is</w:t>
      </w:r>
      <w:r w:rsidR="00507359" w:rsidRPr="00B3424B">
        <w:rPr>
          <w:b w:val="0"/>
          <w:i w:val="0"/>
        </w:rPr>
        <w:t xml:space="preserve"> therefore</w:t>
      </w:r>
      <w:r w:rsidR="0046213A" w:rsidRPr="00B3424B">
        <w:rPr>
          <w:b w:val="0"/>
          <w:i w:val="0"/>
        </w:rPr>
        <w:t xml:space="preserve"> possible that </w:t>
      </w:r>
      <w:r w:rsidR="0051607B" w:rsidRPr="00B3424B">
        <w:rPr>
          <w:b w:val="0"/>
          <w:i w:val="0"/>
        </w:rPr>
        <w:t xml:space="preserve">only </w:t>
      </w:r>
      <w:r w:rsidR="0046213A" w:rsidRPr="00B3424B">
        <w:rPr>
          <w:b w:val="0"/>
          <w:i w:val="0"/>
        </w:rPr>
        <w:t>a subset of the 250 peptides were in fact immunogenic)</w:t>
      </w:r>
      <w:r w:rsidR="00977CFC" w:rsidRPr="00B3424B">
        <w:rPr>
          <w:b w:val="0"/>
          <w:i w:val="0"/>
        </w:rPr>
        <w:t>.</w:t>
      </w:r>
      <w:r w:rsidR="00143B57" w:rsidRPr="00B3424B">
        <w:rPr>
          <w:b w:val="0"/>
          <w:i w:val="0"/>
        </w:rPr>
        <w:t xml:space="preserve"> For the purpose of this analysis, an experimental peptide was considered to be correctly identified </w:t>
      </w:r>
      <w:r w:rsidR="003B41A3" w:rsidRPr="00B3424B">
        <w:rPr>
          <w:b w:val="0"/>
          <w:i w:val="0"/>
        </w:rPr>
        <w:t>by a given computational method if it was predicted to be presented by</w:t>
      </w:r>
      <w:r w:rsidR="00281E46" w:rsidRPr="00B3424B">
        <w:rPr>
          <w:b w:val="0"/>
          <w:i w:val="0"/>
        </w:rPr>
        <w:t xml:space="preserve"> </w:t>
      </w:r>
      <w:r w:rsidR="003B41A3" w:rsidRPr="00B3424B">
        <w:rPr>
          <w:b w:val="0"/>
          <w:i w:val="0"/>
        </w:rPr>
        <w:t>≥</w:t>
      </w:r>
      <w:r w:rsidR="00281E46" w:rsidRPr="00B3424B">
        <w:rPr>
          <w:b w:val="0"/>
          <w:i w:val="0"/>
        </w:rPr>
        <w:t xml:space="preserve">10% of </w:t>
      </w:r>
      <w:r w:rsidR="003B41A3" w:rsidRPr="00B3424B">
        <w:rPr>
          <w:b w:val="0"/>
          <w:i w:val="0"/>
        </w:rPr>
        <w:t xml:space="preserve">HLA </w:t>
      </w:r>
      <w:r w:rsidR="00281E46" w:rsidRPr="00B3424B">
        <w:rPr>
          <w:b w:val="0"/>
          <w:i w:val="0"/>
        </w:rPr>
        <w:t xml:space="preserve">haplotypes </w:t>
      </w:r>
      <w:r w:rsidR="003B41A3" w:rsidRPr="00B3424B">
        <w:rPr>
          <w:b w:val="0"/>
          <w:i w:val="0"/>
        </w:rPr>
        <w:t>within a broad population group</w:t>
      </w:r>
      <w:r w:rsidR="00281E46" w:rsidRPr="00B3424B">
        <w:rPr>
          <w:b w:val="0"/>
          <w:i w:val="0"/>
        </w:rPr>
        <w:t xml:space="preserve">. For the dataset </w:t>
      </w:r>
      <w:r w:rsidR="00046C26" w:rsidRPr="00B3424B">
        <w:rPr>
          <w:b w:val="0"/>
          <w:i w:val="0"/>
        </w:rPr>
        <w:t xml:space="preserve">by </w:t>
      </w:r>
      <w:r w:rsidR="00281E46" w:rsidRPr="00B3424B">
        <w:rPr>
          <w:b w:val="0"/>
          <w:i w:val="0"/>
        </w:rPr>
        <w:t>Keller et al</w:t>
      </w:r>
      <w:r w:rsidR="00046C26" w:rsidRPr="00B3424B">
        <w:rPr>
          <w:b w:val="0"/>
          <w:i w:val="0"/>
        </w:rPr>
        <w:fldChar w:fldCharType="begin">
          <w:fldData xml:space="preserve">PEVuZE5vdGU+PENpdGU+PEF1dGhvcj5LZWxsZXI8L0F1dGhvcj48WWVhcj4yMDIwPC9ZZWFyPjxS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</w:fldData>
        </w:fldChar>
      </w:r>
      <w:r w:rsidR="00801CA1" w:rsidRPr="00B3424B">
        <w:rPr>
          <w:b w:val="0"/>
          <w:i w:val="0"/>
        </w:rPr>
        <w:instrText xml:space="preserve"> ADDIN EN.CITE </w:instrText>
      </w:r>
      <w:r w:rsidR="00801CA1" w:rsidRPr="00B3424B">
        <w:rPr>
          <w:b w:val="0"/>
          <w:i w:val="0"/>
        </w:rPr>
        <w:fldChar w:fldCharType="begin">
          <w:fldData xml:space="preserve">PEVuZE5vdGU+PENpdGU+PEF1dGhvcj5LZWxsZXI8L0F1dGhvcj48WWVhcj4yMDIwPC9ZZWFyPjxS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</w:fldData>
        </w:fldChar>
      </w:r>
      <w:r w:rsidR="00801CA1" w:rsidRPr="00B3424B">
        <w:rPr>
          <w:b w:val="0"/>
          <w:i w:val="0"/>
        </w:rPr>
        <w:instrText xml:space="preserve"> ADDIN EN.CITE.DATA </w:instrText>
      </w:r>
      <w:r w:rsidR="00801CA1" w:rsidRPr="00B3424B">
        <w:rPr>
          <w:b w:val="0"/>
          <w:i w:val="0"/>
        </w:rPr>
      </w:r>
      <w:r w:rsidR="00801CA1" w:rsidRPr="00B3424B">
        <w:rPr>
          <w:b w:val="0"/>
          <w:i w:val="0"/>
        </w:rPr>
        <w:fldChar w:fldCharType="end"/>
      </w:r>
      <w:r w:rsidR="00046C26" w:rsidRPr="00B3424B">
        <w:rPr>
          <w:b w:val="0"/>
          <w:i w:val="0"/>
        </w:rPr>
      </w:r>
      <w:r w:rsidR="00046C26" w:rsidRPr="00B3424B">
        <w:rPr>
          <w:b w:val="0"/>
          <w:i w:val="0"/>
        </w:rPr>
        <w:fldChar w:fldCharType="separate"/>
      </w:r>
      <w:r w:rsidR="00801CA1" w:rsidRPr="00B3424B">
        <w:rPr>
          <w:b w:val="0"/>
          <w:i w:val="0"/>
          <w:noProof/>
          <w:vertAlign w:val="superscript"/>
        </w:rPr>
        <w:t>5</w:t>
      </w:r>
      <w:r w:rsidR="00046C26" w:rsidRPr="00B3424B">
        <w:rPr>
          <w:b w:val="0"/>
          <w:i w:val="0"/>
        </w:rPr>
        <w:fldChar w:fldCharType="end"/>
      </w:r>
      <w:r w:rsidR="00281E46" w:rsidRPr="00B3424B">
        <w:rPr>
          <w:b w:val="0"/>
          <w:i w:val="0"/>
        </w:rPr>
        <w:t xml:space="preserve">, the HLA </w:t>
      </w:r>
      <w:r w:rsidR="00715D73" w:rsidRPr="00B3424B">
        <w:rPr>
          <w:b w:val="0"/>
          <w:i w:val="0"/>
        </w:rPr>
        <w:t>type of the responding patient</w:t>
      </w:r>
      <w:r w:rsidR="00281E46" w:rsidRPr="00B3424B">
        <w:rPr>
          <w:b w:val="0"/>
          <w:i w:val="0"/>
        </w:rPr>
        <w:t xml:space="preserve"> was known</w:t>
      </w:r>
      <w:r w:rsidR="00715D73" w:rsidRPr="00B3424B">
        <w:rPr>
          <w:b w:val="0"/>
          <w:i w:val="0"/>
        </w:rPr>
        <w:t>. An experimentally determined peptide in this dataset was considered to be correctly identified by a given computational method if it was predicted to be presented by any of the HLA class II of the responding patient.</w:t>
      </w:r>
      <w:r w:rsidR="00281E46" w:rsidRPr="00B3424B">
        <w:rPr>
          <w:b w:val="0"/>
          <w:i w:val="0"/>
        </w:rPr>
        <w:t xml:space="preserve"> </w:t>
      </w:r>
      <w:r w:rsidR="00664BDA" w:rsidRPr="00B3424B">
        <w:rPr>
          <w:b w:val="0"/>
          <w:i w:val="0"/>
        </w:rPr>
        <w:t>We found that</w:t>
      </w:r>
      <w:r w:rsidR="001D1C4A" w:rsidRPr="00B3424B">
        <w:rPr>
          <w:b w:val="0"/>
          <w:i w:val="0"/>
        </w:rPr>
        <w:t>,</w:t>
      </w:r>
      <w:r w:rsidR="00664BDA" w:rsidRPr="00B3424B">
        <w:rPr>
          <w:b w:val="0"/>
          <w:i w:val="0"/>
        </w:rPr>
        <w:t xml:space="preserve"> irrespective of dataset used, the</w:t>
      </w:r>
      <w:r w:rsidR="001D1C4A" w:rsidRPr="00B3424B">
        <w:rPr>
          <w:b w:val="0"/>
          <w:i w:val="0"/>
        </w:rPr>
        <w:t xml:space="preserve"> combined</w:t>
      </w:r>
      <w:r w:rsidR="00664BDA" w:rsidRPr="00B3424B">
        <w:rPr>
          <w:b w:val="0"/>
          <w:i w:val="0"/>
        </w:rPr>
        <w:t xml:space="preserve"> </w:t>
      </w:r>
      <w:r w:rsidR="001D1C4A" w:rsidRPr="00B3424B">
        <w:rPr>
          <w:b w:val="0"/>
          <w:i w:val="0"/>
        </w:rPr>
        <w:t xml:space="preserve">≤2% percentile rank and ≤500nM binding affinity threshold </w:t>
      </w:r>
      <w:r w:rsidR="00664BDA" w:rsidRPr="00B3424B">
        <w:rPr>
          <w:b w:val="0"/>
          <w:i w:val="0"/>
        </w:rPr>
        <w:t xml:space="preserve">had the </w:t>
      </w:r>
      <w:r w:rsidR="001D1C4A" w:rsidRPr="00B3424B">
        <w:rPr>
          <w:b w:val="0"/>
          <w:i w:val="0"/>
        </w:rPr>
        <w:t>highest</w:t>
      </w:r>
      <w:r w:rsidR="00664BDA" w:rsidRPr="00B3424B">
        <w:rPr>
          <w:b w:val="0"/>
          <w:i w:val="0"/>
        </w:rPr>
        <w:t xml:space="preserve"> true positive rate. </w:t>
      </w:r>
    </w:p>
    <w:p w14:paraId="3E3BCDF2" w14:textId="77777777" w:rsidR="000F608C" w:rsidRPr="00B3424B" w:rsidRDefault="00194FDC" w:rsidP="000F608C">
      <w:pPr>
        <w:spacing w:after="0" w:line="240" w:lineRule="auto"/>
        <w:rPr>
          <w:rFonts w:asciiTheme="majorHAnsi" w:hAnsiTheme="majorHAnsi" w:cstheme="majorHAnsi"/>
          <w:bCs/>
        </w:rPr>
      </w:pPr>
      <w:r w:rsidRPr="00B3424B">
        <w:rPr>
          <w:rFonts w:asciiTheme="majorHAnsi" w:hAnsiTheme="majorHAnsi" w:cstheme="majorHAnsi"/>
          <w:bCs/>
        </w:rPr>
        <w:br w:type="page"/>
      </w:r>
    </w:p>
    <w:tbl>
      <w:tblPr>
        <w:tblW w:w="7967" w:type="dxa"/>
        <w:tblCellMar>
          <w:left w:w="0" w:type="dxa"/>
          <w:right w:w="0" w:type="dxa"/>
        </w:tblCellMar>
        <w:tblLook w:val="04A0" w:firstRow="1" w:lastRow="0" w:firstColumn="1" w:lastColumn="0" w:noHBand="0" w:noVBand="1"/>
      </w:tblPr>
      <w:tblGrid>
        <w:gridCol w:w="3886"/>
        <w:gridCol w:w="677"/>
        <w:gridCol w:w="811"/>
        <w:gridCol w:w="891"/>
        <w:gridCol w:w="891"/>
        <w:gridCol w:w="811"/>
      </w:tblGrid>
      <w:tr w:rsidR="00B3424B" w:rsidRPr="00B3424B" w14:paraId="28821A29" w14:textId="77777777" w:rsidTr="00CD5E1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8970281" w14:textId="6088BD19" w:rsidR="000F608C" w:rsidRPr="00B3424B" w:rsidRDefault="000F608C" w:rsidP="000F608C">
            <w:pPr>
              <w:spacing w:after="0" w:line="240" w:lineRule="auto"/>
              <w:rPr>
                <w:rFonts w:ascii="Arial" w:eastAsia="Times New Roman" w:hAnsi="Arial" w:cs="Arial"/>
                <w:b/>
                <w:bCs/>
                <w:sz w:val="16"/>
                <w:szCs w:val="16"/>
              </w:rPr>
            </w:pPr>
            <w:r w:rsidRPr="00B3424B">
              <w:rPr>
                <w:rFonts w:ascii="Arial" w:eastAsia="Times New Roman" w:hAnsi="Arial" w:cs="Arial"/>
                <w:b/>
                <w:bCs/>
                <w:sz w:val="16"/>
                <w:szCs w:val="16"/>
              </w:rPr>
              <w:lastRenderedPageBreak/>
              <w:t>P</w:t>
            </w:r>
            <w:r w:rsidR="00575470" w:rsidRPr="00B3424B">
              <w:rPr>
                <w:rFonts w:ascii="Arial" w:eastAsia="Times New Roman" w:hAnsi="Arial" w:cs="Arial"/>
                <w:b/>
                <w:bCs/>
                <w:sz w:val="16"/>
                <w:szCs w:val="16"/>
              </w:rPr>
              <w:t>eptide Binding Computational Method</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447D512" w14:textId="77777777" w:rsidR="000F608C" w:rsidRPr="00B3424B" w:rsidRDefault="000F608C" w:rsidP="000F608C">
            <w:pPr>
              <w:spacing w:after="0" w:line="240" w:lineRule="auto"/>
              <w:jc w:val="center"/>
              <w:rPr>
                <w:rFonts w:ascii="Liberation Sans" w:eastAsia="Times New Roman" w:hAnsi="Liberation Sans" w:cs="Arial"/>
                <w:b/>
                <w:bCs/>
                <w:sz w:val="16"/>
                <w:szCs w:val="16"/>
              </w:rPr>
            </w:pPr>
            <w:r w:rsidRPr="00B3424B">
              <w:rPr>
                <w:rFonts w:ascii="Liberation Sans" w:eastAsia="Times New Roman" w:hAnsi="Liberation Sans" w:cs="Arial"/>
                <w:b/>
                <w:bCs/>
                <w:sz w:val="16"/>
                <w:szCs w:val="16"/>
              </w:rPr>
              <w:t>AUROC</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2C5F4F3" w14:textId="77777777" w:rsidR="000F608C" w:rsidRPr="00B3424B" w:rsidRDefault="000F608C" w:rsidP="000F608C">
            <w:pPr>
              <w:spacing w:after="0" w:line="240" w:lineRule="auto"/>
              <w:jc w:val="center"/>
              <w:rPr>
                <w:rFonts w:ascii="Liberation Sans" w:eastAsia="Times New Roman" w:hAnsi="Liberation Sans" w:cs="Arial"/>
                <w:b/>
                <w:bCs/>
                <w:sz w:val="16"/>
                <w:szCs w:val="16"/>
              </w:rPr>
            </w:pPr>
            <w:r w:rsidRPr="00B3424B">
              <w:rPr>
                <w:rFonts w:ascii="Liberation Sans" w:eastAsia="Times New Roman" w:hAnsi="Liberation Sans" w:cs="Arial"/>
                <w:b/>
                <w:bCs/>
                <w:sz w:val="16"/>
                <w:szCs w:val="16"/>
              </w:rPr>
              <w:t>Precision</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F52C6D9" w14:textId="77777777" w:rsidR="000F608C" w:rsidRPr="00B3424B" w:rsidRDefault="000F608C" w:rsidP="000F608C">
            <w:pPr>
              <w:spacing w:after="0" w:line="240" w:lineRule="auto"/>
              <w:jc w:val="center"/>
              <w:rPr>
                <w:rFonts w:ascii="Liberation Sans" w:eastAsia="Times New Roman" w:hAnsi="Liberation Sans" w:cs="Arial"/>
                <w:b/>
                <w:bCs/>
                <w:sz w:val="16"/>
                <w:szCs w:val="16"/>
              </w:rPr>
            </w:pPr>
            <w:r w:rsidRPr="00B3424B">
              <w:rPr>
                <w:rFonts w:ascii="Liberation Sans" w:eastAsia="Times New Roman" w:hAnsi="Liberation Sans" w:cs="Arial"/>
                <w:b/>
                <w:bCs/>
                <w:sz w:val="16"/>
                <w:szCs w:val="16"/>
              </w:rPr>
              <w:t>Sensitivity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5A351FE" w14:textId="77777777" w:rsidR="000F608C" w:rsidRPr="00B3424B" w:rsidRDefault="000F608C" w:rsidP="000F608C">
            <w:pPr>
              <w:spacing w:after="0" w:line="240" w:lineRule="auto"/>
              <w:jc w:val="center"/>
              <w:rPr>
                <w:rFonts w:ascii="Liberation Sans" w:eastAsia="Times New Roman" w:hAnsi="Liberation Sans" w:cs="Arial"/>
                <w:b/>
                <w:bCs/>
                <w:sz w:val="16"/>
                <w:szCs w:val="16"/>
              </w:rPr>
            </w:pPr>
            <w:r w:rsidRPr="00B3424B">
              <w:rPr>
                <w:rFonts w:ascii="Liberation Sans" w:eastAsia="Times New Roman" w:hAnsi="Liberation Sans" w:cs="Arial"/>
                <w:b/>
                <w:bCs/>
                <w:sz w:val="16"/>
                <w:szCs w:val="16"/>
              </w:rPr>
              <w:t>Specificity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58D4AF9" w14:textId="77777777" w:rsidR="000F608C" w:rsidRPr="00B3424B" w:rsidRDefault="000F608C" w:rsidP="000F608C">
            <w:pPr>
              <w:spacing w:after="0" w:line="240" w:lineRule="auto"/>
              <w:jc w:val="center"/>
              <w:rPr>
                <w:rFonts w:ascii="Liberation Sans" w:eastAsia="Times New Roman" w:hAnsi="Liberation Sans" w:cs="Arial"/>
                <w:b/>
                <w:bCs/>
                <w:sz w:val="16"/>
                <w:szCs w:val="16"/>
              </w:rPr>
            </w:pPr>
            <w:r w:rsidRPr="00B3424B">
              <w:rPr>
                <w:rFonts w:ascii="Liberation Sans" w:eastAsia="Times New Roman" w:hAnsi="Liberation Sans" w:cs="Arial"/>
                <w:b/>
                <w:bCs/>
                <w:sz w:val="16"/>
                <w:szCs w:val="16"/>
              </w:rPr>
              <w:t>Accuracy</w:t>
            </w:r>
          </w:p>
        </w:tc>
      </w:tr>
      <w:tr w:rsidR="00B3424B" w:rsidRPr="00B3424B" w14:paraId="46CFE3B0" w14:textId="77777777" w:rsidTr="00CD5E1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232595C" w14:textId="797A0ECC" w:rsidR="000F608C" w:rsidRPr="00B3424B" w:rsidRDefault="00E03207" w:rsidP="000F608C">
            <w:pPr>
              <w:spacing w:after="0" w:line="240" w:lineRule="auto"/>
              <w:rPr>
                <w:rFonts w:ascii="Arial" w:eastAsia="Times New Roman" w:hAnsi="Arial" w:cs="Arial"/>
                <w:sz w:val="16"/>
                <w:szCs w:val="16"/>
              </w:rPr>
            </w:pPr>
            <w:r w:rsidRPr="00B3424B">
              <w:rPr>
                <w:rFonts w:ascii="Arial" w:eastAsia="Times New Roman" w:hAnsi="Arial" w:cs="Arial"/>
                <w:sz w:val="16"/>
                <w:szCs w:val="16"/>
              </w:rPr>
              <w:t>≤ 50nM binding a</w:t>
            </w:r>
            <w:r w:rsidR="000F608C" w:rsidRPr="00B3424B">
              <w:rPr>
                <w:rFonts w:ascii="Arial" w:eastAsia="Times New Roman" w:hAnsi="Arial" w:cs="Arial"/>
                <w:sz w:val="16"/>
                <w:szCs w:val="16"/>
              </w:rPr>
              <w:t>ffinity</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09AD653"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F1CCE99"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F2E9003"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8578C85"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1.000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1B6A475"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0.763</w:t>
            </w:r>
          </w:p>
        </w:tc>
      </w:tr>
      <w:tr w:rsidR="00B3424B" w:rsidRPr="00B3424B" w14:paraId="6EFA3606" w14:textId="77777777" w:rsidTr="00CD5E1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2A0493C" w14:textId="28321B0B" w:rsidR="000F608C" w:rsidRPr="00B3424B" w:rsidRDefault="00E03207" w:rsidP="000F608C">
            <w:pPr>
              <w:spacing w:after="0" w:line="240" w:lineRule="auto"/>
              <w:rPr>
                <w:rFonts w:ascii="Arial" w:eastAsia="Times New Roman" w:hAnsi="Arial" w:cs="Arial"/>
                <w:sz w:val="16"/>
                <w:szCs w:val="16"/>
              </w:rPr>
            </w:pPr>
            <w:r w:rsidRPr="00B3424B">
              <w:rPr>
                <w:rFonts w:ascii="Arial" w:eastAsia="Times New Roman" w:hAnsi="Arial" w:cs="Arial"/>
                <w:sz w:val="16"/>
                <w:szCs w:val="16"/>
              </w:rPr>
              <w:t>≤ 500nM binding af</w:t>
            </w:r>
            <w:r w:rsidR="000F608C" w:rsidRPr="00B3424B">
              <w:rPr>
                <w:rFonts w:ascii="Arial" w:eastAsia="Times New Roman" w:hAnsi="Arial" w:cs="Arial"/>
                <w:sz w:val="16"/>
                <w:szCs w:val="16"/>
              </w:rPr>
              <w:t>finity &amp; ≤2% BA percentage rank</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2A26354D"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16D78EC9"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1.000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668D7741"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0.136</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5C24E854"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1.000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EF1D80D"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0.796</w:t>
            </w:r>
          </w:p>
        </w:tc>
      </w:tr>
      <w:tr w:rsidR="000F608C" w:rsidRPr="00B3424B" w14:paraId="25BF3223" w14:textId="77777777" w:rsidTr="00CD5E18">
        <w:trPr>
          <w:trHeight w:val="315"/>
        </w:trPr>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0FF77314" w14:textId="48661B5B" w:rsidR="000F608C" w:rsidRPr="00B3424B" w:rsidRDefault="00E03207" w:rsidP="000F608C">
            <w:pPr>
              <w:spacing w:after="0" w:line="240" w:lineRule="auto"/>
              <w:rPr>
                <w:rFonts w:ascii="Arial" w:eastAsia="Times New Roman" w:hAnsi="Arial" w:cs="Arial"/>
                <w:sz w:val="16"/>
                <w:szCs w:val="16"/>
              </w:rPr>
            </w:pPr>
            <w:r w:rsidRPr="00B3424B">
              <w:rPr>
                <w:rFonts w:ascii="Arial" w:eastAsia="Times New Roman" w:hAnsi="Arial" w:cs="Arial"/>
                <w:sz w:val="16"/>
                <w:szCs w:val="16"/>
              </w:rPr>
              <w:t>≤ 500nM binding af</w:t>
            </w:r>
            <w:r w:rsidR="000F608C" w:rsidRPr="00B3424B">
              <w:rPr>
                <w:rFonts w:ascii="Arial" w:eastAsia="Times New Roman" w:hAnsi="Arial" w:cs="Arial"/>
                <w:sz w:val="16"/>
                <w:szCs w:val="16"/>
              </w:rPr>
              <w:t>finity &amp; ≤0.5% BA percentage rank</w:t>
            </w:r>
          </w:p>
        </w:tc>
        <w:tc>
          <w:tcPr>
            <w:tcW w:w="0" w:type="auto"/>
            <w:tcBorders>
              <w:top w:val="single" w:sz="6" w:space="0" w:color="CCCCCC"/>
              <w:left w:val="single" w:sz="6" w:space="0" w:color="CCCCCC"/>
              <w:bottom w:val="single" w:sz="6" w:space="0" w:color="000000"/>
              <w:right w:val="single" w:sz="6" w:space="0" w:color="CCCCCC"/>
            </w:tcBorders>
            <w:vAlign w:val="center"/>
            <w:hideMark/>
          </w:tcPr>
          <w:p w14:paraId="23067326" w14:textId="77DB58D9" w:rsidR="000F608C" w:rsidRPr="00B3424B" w:rsidRDefault="00CD5E18" w:rsidP="00CD5E18">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0.85</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97C4B13"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405902AD"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31C87A78"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1.000</w:t>
            </w:r>
          </w:p>
        </w:tc>
        <w:tc>
          <w:tcPr>
            <w:tcW w:w="0" w:type="auto"/>
            <w:tcBorders>
              <w:top w:val="single" w:sz="6" w:space="0" w:color="CCCCCC"/>
              <w:left w:val="single" w:sz="6" w:space="0" w:color="CCCCCC"/>
              <w:bottom w:val="single" w:sz="6" w:space="0" w:color="000000"/>
              <w:right w:val="single" w:sz="6" w:space="0" w:color="CCCCCC"/>
            </w:tcBorders>
            <w:tcMar>
              <w:top w:w="30" w:type="dxa"/>
              <w:left w:w="45" w:type="dxa"/>
              <w:bottom w:w="30" w:type="dxa"/>
              <w:right w:w="45" w:type="dxa"/>
            </w:tcMar>
            <w:vAlign w:val="center"/>
            <w:hideMark/>
          </w:tcPr>
          <w:p w14:paraId="730F1C57" w14:textId="77777777" w:rsidR="000F608C" w:rsidRPr="00B3424B" w:rsidRDefault="000F608C" w:rsidP="000F608C">
            <w:pPr>
              <w:spacing w:after="0" w:line="240" w:lineRule="auto"/>
              <w:jc w:val="center"/>
              <w:rPr>
                <w:rFonts w:ascii="Liberation Sans" w:eastAsia="Times New Roman" w:hAnsi="Liberation Sans" w:cs="Arial"/>
                <w:sz w:val="16"/>
                <w:szCs w:val="16"/>
              </w:rPr>
            </w:pPr>
            <w:r w:rsidRPr="00B3424B">
              <w:rPr>
                <w:rFonts w:ascii="Liberation Sans" w:eastAsia="Times New Roman" w:hAnsi="Liberation Sans" w:cs="Arial"/>
                <w:sz w:val="16"/>
                <w:szCs w:val="16"/>
              </w:rPr>
              <w:t>0.763</w:t>
            </w:r>
          </w:p>
        </w:tc>
      </w:tr>
    </w:tbl>
    <w:p w14:paraId="3C881CB1" w14:textId="77777777" w:rsidR="000F608C" w:rsidRPr="00B3424B" w:rsidRDefault="000F608C" w:rsidP="000F608C">
      <w:pPr>
        <w:spacing w:after="0" w:line="240" w:lineRule="auto"/>
        <w:rPr>
          <w:rFonts w:asciiTheme="majorHAnsi" w:hAnsiTheme="majorHAnsi" w:cstheme="majorHAnsi"/>
          <w:bCs/>
        </w:rPr>
      </w:pPr>
    </w:p>
    <w:p w14:paraId="36ABC3F4" w14:textId="77777777" w:rsidR="000F608C" w:rsidRPr="00B3424B" w:rsidRDefault="000F608C" w:rsidP="000F608C">
      <w:pPr>
        <w:spacing w:after="0" w:line="240" w:lineRule="auto"/>
        <w:rPr>
          <w:rFonts w:asciiTheme="majorHAnsi" w:hAnsiTheme="majorHAnsi" w:cstheme="majorHAnsi"/>
          <w:bCs/>
        </w:rPr>
      </w:pPr>
    </w:p>
    <w:p w14:paraId="638BD185" w14:textId="4CC1822D" w:rsidR="00664BDA" w:rsidRPr="00B3424B" w:rsidRDefault="00664BDA" w:rsidP="000F608C">
      <w:pPr>
        <w:spacing w:after="0" w:line="240" w:lineRule="auto"/>
        <w:rPr>
          <w:rFonts w:asciiTheme="majorHAnsi" w:hAnsiTheme="majorHAnsi" w:cstheme="majorHAnsi"/>
          <w:bCs/>
        </w:rPr>
      </w:pPr>
      <w:r w:rsidRPr="00B3424B">
        <w:rPr>
          <w:rFonts w:asciiTheme="majorHAnsi" w:hAnsiTheme="majorHAnsi" w:cstheme="majorHAnsi"/>
          <w:bCs/>
        </w:rPr>
        <w:t xml:space="preserve"> </w:t>
      </w:r>
    </w:p>
    <w:p w14:paraId="488FA1A4" w14:textId="6519D353" w:rsidR="00DD3453" w:rsidRPr="00B3424B" w:rsidRDefault="005C432B" w:rsidP="00664BDA">
      <w:pPr>
        <w:pStyle w:val="Heading2"/>
        <w:rPr>
          <w:rFonts w:asciiTheme="majorHAnsi" w:hAnsiTheme="majorHAnsi" w:cstheme="majorHAnsi"/>
          <w:b w:val="0"/>
          <w:bCs/>
          <w:i w:val="0"/>
        </w:rPr>
      </w:pPr>
      <w:r w:rsidRPr="00B3424B">
        <w:rPr>
          <w:rFonts w:asciiTheme="majorHAnsi" w:hAnsiTheme="majorHAnsi" w:cstheme="majorHAnsi"/>
          <w:bCs/>
        </w:rPr>
        <w:t>Supplementary Table 3</w:t>
      </w:r>
      <w:r w:rsidR="00206022" w:rsidRPr="00B3424B">
        <w:rPr>
          <w:rFonts w:asciiTheme="majorHAnsi" w:hAnsiTheme="majorHAnsi" w:cstheme="majorHAnsi"/>
          <w:bCs/>
        </w:rPr>
        <w:t>A</w:t>
      </w:r>
      <w:r w:rsidRPr="00B3424B">
        <w:rPr>
          <w:rFonts w:asciiTheme="majorHAnsi" w:hAnsiTheme="majorHAnsi" w:cstheme="majorHAnsi"/>
          <w:bCs/>
        </w:rPr>
        <w:t xml:space="preserve">. </w:t>
      </w:r>
      <w:r w:rsidRPr="00B3424B">
        <w:t>Classification performance of computational methods for predicting experimentally determined SARS-CoV-2 peptide-HLA binding.</w:t>
      </w:r>
      <w:r w:rsidRPr="00B3424B">
        <w:rPr>
          <w:b w:val="0"/>
          <w:i w:val="0"/>
        </w:rPr>
        <w:t xml:space="preserve"> Evaluation of </w:t>
      </w:r>
      <w:r w:rsidR="00575470" w:rsidRPr="00B3424B">
        <w:rPr>
          <w:b w:val="0"/>
          <w:i w:val="0"/>
        </w:rPr>
        <w:t xml:space="preserve">computational models utilising </w:t>
      </w:r>
      <w:r w:rsidRPr="00B3424B">
        <w:rPr>
          <w:b w:val="0"/>
          <w:i w:val="0"/>
        </w:rPr>
        <w:t>different NetMHCIIpan-4.0 HLA-peptide binding thresholds using a dataset</w:t>
      </w:r>
      <w:r w:rsidR="00873D33" w:rsidRPr="00B3424B">
        <w:rPr>
          <w:b w:val="0"/>
          <w:i w:val="0"/>
        </w:rPr>
        <w:t xml:space="preserve"> </w:t>
      </w:r>
      <w:r w:rsidRPr="00B3424B">
        <w:rPr>
          <w:b w:val="0"/>
          <w:i w:val="0"/>
        </w:rPr>
        <w:t>of HLA-DRB1*04:01 restricted SARS-CoV-2 peptides</w:t>
      </w:r>
      <w:r w:rsidR="00950E55" w:rsidRPr="00B3424B">
        <w:rPr>
          <w:b w:val="0"/>
          <w:i w:val="0"/>
        </w:rPr>
        <w:t xml:space="preserve"> </w:t>
      </w:r>
      <w:r w:rsidR="002E0F91" w:rsidRPr="00B3424B">
        <w:rPr>
          <w:b w:val="0"/>
          <w:i w:val="0"/>
        </w:rPr>
        <w:t xml:space="preserve">(n=93) </w:t>
      </w:r>
      <w:r w:rsidRPr="00B3424B">
        <w:rPr>
          <w:b w:val="0"/>
          <w:i w:val="0"/>
        </w:rPr>
        <w:t xml:space="preserve">determined using an </w:t>
      </w:r>
      <w:r w:rsidRPr="00B3424B">
        <w:rPr>
          <w:b w:val="0"/>
        </w:rPr>
        <w:t>in vitro</w:t>
      </w:r>
      <w:r w:rsidRPr="00B3424B">
        <w:rPr>
          <w:b w:val="0"/>
          <w:i w:val="0"/>
        </w:rPr>
        <w:t xml:space="preserve"> peptide-HLA stability assay</w:t>
      </w:r>
      <w:r w:rsidRPr="00B3424B">
        <w:rPr>
          <w:b w:val="0"/>
          <w:i w:val="0"/>
        </w:rPr>
        <w:fldChar w:fldCharType="begin"/>
      </w:r>
      <w:r w:rsidR="00801CA1" w:rsidRPr="00B3424B">
        <w:rPr>
          <w:b w:val="0"/>
          <w:i w:val="0"/>
        </w:rPr>
        <w:instrText xml:space="preserve"> ADDIN EN.CITE &lt;EndNote&gt;&lt;Cite&gt;&lt;Author&gt;Prachar&lt;/Author&gt;&lt;Year&gt;2020&lt;/Year&gt;&lt;RecNum&gt;3506&lt;/RecNum&gt;&lt;DisplayText&gt;&lt;style face="superscript"&gt;6&lt;/style&gt;&lt;/DisplayText&gt;&lt;record&gt;&lt;rec-number&gt;3506&lt;/rec-number&gt;&lt;foreign-keys&gt;&lt;key app="EN" db-id="d2dzxtwe455z2xere26xafpastfpx5v92wfs" timestamp="1606663640"&gt;3506&lt;/key&gt;&lt;/foreign-keys&gt;&lt;ref-type name="Journal Article"&gt;17&lt;/ref-type&gt;&lt;contributors&gt;&lt;authors&gt;&lt;author&gt;Prachar, Marek&lt;/author&gt;&lt;author&gt;Justesen, Sune&lt;/author&gt;&lt;author&gt;Steen-Jensen, Daniel Bisgaard&lt;/author&gt;&lt;author&gt;Thorgrimsen, Stephan&lt;/author&gt;&lt;author&gt;Jurgons, Erik&lt;/author&gt;&lt;author&gt;Winther, Ole&lt;/author&gt;&lt;author&gt;Bagger, Frederik Otzen&lt;/author&gt;&lt;/authors&gt;&lt;/contributors&gt;&lt;titles&gt;&lt;title&gt;Identification and validation of 174 COVID-19 vaccine candidate epitopes reveals low performance of common epitope prediction tools&lt;/title&gt;&lt;secondary-title&gt;Scientific Reports&lt;/secondary-title&gt;&lt;/titles&gt;&lt;periodical&gt;&lt;full-title&gt;Scientific Reports&lt;/full-title&gt;&lt;/periodical&gt;&lt;pages&gt;20465&lt;/pages&gt;&lt;volume&gt;10&lt;/volume&gt;&lt;number&gt;1&lt;/number&gt;&lt;dates&gt;&lt;year&gt;2020&lt;/year&gt;&lt;pub-dates&gt;&lt;date&gt;2020/11/24&lt;/date&gt;&lt;/pub-dates&gt;&lt;/dates&gt;&lt;isbn&gt;2045-2322&lt;/isbn&gt;&lt;urls&gt;&lt;related-urls&gt;&lt;url&gt;https://doi.org/10.1038/s41598-020-77466-4&lt;/url&gt;&lt;url&gt;https://www.ncbi.nlm.nih.gov/pmc/articles/PMC7686376/pdf/41598_2020_Article_77466.pdf&lt;/url&gt;&lt;/related-urls&gt;&lt;/urls&gt;&lt;electronic-resource-num&gt;10.1038/s41598-020-77466-4&lt;/electronic-resource-num&gt;&lt;/record&gt;&lt;/Cite&gt;&lt;/EndNote&gt;</w:instrText>
      </w:r>
      <w:r w:rsidRPr="00B3424B">
        <w:rPr>
          <w:b w:val="0"/>
          <w:i w:val="0"/>
        </w:rPr>
        <w:fldChar w:fldCharType="separate"/>
      </w:r>
      <w:r w:rsidR="00801CA1" w:rsidRPr="00B3424B">
        <w:rPr>
          <w:b w:val="0"/>
          <w:i w:val="0"/>
          <w:noProof/>
          <w:vertAlign w:val="superscript"/>
        </w:rPr>
        <w:t>6</w:t>
      </w:r>
      <w:r w:rsidRPr="00B3424B">
        <w:rPr>
          <w:b w:val="0"/>
          <w:i w:val="0"/>
        </w:rPr>
        <w:fldChar w:fldCharType="end"/>
      </w:r>
      <w:r w:rsidRPr="00B3424B">
        <w:rPr>
          <w:b w:val="0"/>
          <w:i w:val="0"/>
        </w:rPr>
        <w:t>.</w:t>
      </w:r>
      <w:r w:rsidR="00EE69B7" w:rsidRPr="00B3424B">
        <w:rPr>
          <w:b w:val="0"/>
          <w:i w:val="0"/>
        </w:rPr>
        <w:t xml:space="preserve"> We found that classifying peptide binders using a combined ≤2% percentile rank and ≤500nM binding affinity threshold</w:t>
      </w:r>
      <w:r w:rsidR="00145037" w:rsidRPr="00B3424B">
        <w:rPr>
          <w:b w:val="0"/>
          <w:i w:val="0"/>
        </w:rPr>
        <w:t xml:space="preserve"> maximised</w:t>
      </w:r>
      <w:r w:rsidR="002E5EB8" w:rsidRPr="00B3424B">
        <w:rPr>
          <w:b w:val="0"/>
          <w:i w:val="0"/>
        </w:rPr>
        <w:t xml:space="preserve"> </w:t>
      </w:r>
      <w:r w:rsidR="00EE69B7" w:rsidRPr="00B3424B">
        <w:rPr>
          <w:b w:val="0"/>
          <w:i w:val="0"/>
        </w:rPr>
        <w:t>precision</w:t>
      </w:r>
      <w:r w:rsidR="002E5EB8" w:rsidRPr="00B3424B">
        <w:rPr>
          <w:b w:val="0"/>
          <w:i w:val="0"/>
        </w:rPr>
        <w:t xml:space="preserve">, sensitivity, </w:t>
      </w:r>
      <w:r w:rsidR="00EE69B7" w:rsidRPr="00B3424B">
        <w:rPr>
          <w:b w:val="0"/>
          <w:i w:val="0"/>
        </w:rPr>
        <w:t>specificity</w:t>
      </w:r>
      <w:r w:rsidR="002E5EB8" w:rsidRPr="00B3424B">
        <w:rPr>
          <w:b w:val="0"/>
          <w:i w:val="0"/>
        </w:rPr>
        <w:t xml:space="preserve"> and accuracy</w:t>
      </w:r>
      <w:r w:rsidR="00EE69B7" w:rsidRPr="00B3424B">
        <w:rPr>
          <w:b w:val="0"/>
          <w:i w:val="0"/>
        </w:rPr>
        <w:t xml:space="preserve">. </w:t>
      </w:r>
      <w:r w:rsidR="00664BDA" w:rsidRPr="00B3424B">
        <w:rPr>
          <w:rFonts w:asciiTheme="majorHAnsi" w:hAnsiTheme="majorHAnsi" w:cstheme="majorHAnsi"/>
          <w:b w:val="0"/>
          <w:bCs/>
          <w:i w:val="0"/>
        </w:rPr>
        <w:t xml:space="preserve">BA = </w:t>
      </w:r>
      <w:r w:rsidR="00145037" w:rsidRPr="00B3424B">
        <w:rPr>
          <w:rFonts w:asciiTheme="majorHAnsi" w:hAnsiTheme="majorHAnsi" w:cstheme="majorHAnsi"/>
          <w:b w:val="0"/>
          <w:bCs/>
          <w:i w:val="0"/>
        </w:rPr>
        <w:t>Binding Affinity. AUROC = Area Under the Receiver Operator C</w:t>
      </w:r>
      <w:r w:rsidR="00664BDA" w:rsidRPr="00B3424B">
        <w:rPr>
          <w:rFonts w:asciiTheme="majorHAnsi" w:hAnsiTheme="majorHAnsi" w:cstheme="majorHAnsi"/>
          <w:b w:val="0"/>
          <w:bCs/>
          <w:i w:val="0"/>
        </w:rPr>
        <w:t>urve.</w:t>
      </w:r>
      <w:r w:rsidR="000F608C" w:rsidRPr="00B3424B">
        <w:rPr>
          <w:rFonts w:asciiTheme="majorHAnsi" w:hAnsiTheme="majorHAnsi" w:cstheme="majorHAnsi"/>
          <w:b w:val="0"/>
          <w:bCs/>
          <w:i w:val="0"/>
        </w:rPr>
        <w:t xml:space="preserve"> For AUROC involving </w:t>
      </w:r>
      <w:r w:rsidR="00145037" w:rsidRPr="00B3424B">
        <w:rPr>
          <w:rFonts w:asciiTheme="majorHAnsi" w:hAnsiTheme="majorHAnsi" w:cstheme="majorHAnsi"/>
          <w:b w:val="0"/>
          <w:bCs/>
          <w:i w:val="0"/>
        </w:rPr>
        <w:t xml:space="preserve">models combining </w:t>
      </w:r>
      <w:r w:rsidR="000F608C" w:rsidRPr="00B3424B">
        <w:rPr>
          <w:rFonts w:asciiTheme="majorHAnsi" w:hAnsiTheme="majorHAnsi" w:cstheme="majorHAnsi"/>
          <w:b w:val="0"/>
          <w:bCs/>
          <w:i w:val="0"/>
        </w:rPr>
        <w:t xml:space="preserve">two </w:t>
      </w:r>
      <w:r w:rsidR="00145037" w:rsidRPr="00B3424B">
        <w:rPr>
          <w:rFonts w:asciiTheme="majorHAnsi" w:hAnsiTheme="majorHAnsi" w:cstheme="majorHAnsi"/>
          <w:b w:val="0"/>
          <w:bCs/>
          <w:i w:val="0"/>
        </w:rPr>
        <w:t>parameters</w:t>
      </w:r>
      <w:r w:rsidR="000F608C" w:rsidRPr="00B3424B">
        <w:rPr>
          <w:rFonts w:asciiTheme="majorHAnsi" w:hAnsiTheme="majorHAnsi" w:cstheme="majorHAnsi"/>
          <w:b w:val="0"/>
          <w:bCs/>
          <w:i w:val="0"/>
        </w:rPr>
        <w:t>, the predictor variable used was the normalised sum of both</w:t>
      </w:r>
      <w:r w:rsidR="00145037" w:rsidRPr="00B3424B">
        <w:rPr>
          <w:rFonts w:asciiTheme="majorHAnsi" w:hAnsiTheme="majorHAnsi" w:cstheme="majorHAnsi"/>
          <w:b w:val="0"/>
          <w:bCs/>
          <w:i w:val="0"/>
        </w:rPr>
        <w:t xml:space="preserve"> parameters</w:t>
      </w:r>
      <w:r w:rsidR="000F608C" w:rsidRPr="00B3424B">
        <w:rPr>
          <w:rFonts w:asciiTheme="majorHAnsi" w:hAnsiTheme="majorHAnsi" w:cstheme="majorHAnsi"/>
          <w:b w:val="0"/>
          <w:bCs/>
          <w:i w:val="0"/>
        </w:rPr>
        <w:t xml:space="preserve">. </w:t>
      </w:r>
    </w:p>
    <w:p w14:paraId="48856B4C" w14:textId="0F469281" w:rsidR="00F22780" w:rsidRPr="00B3424B" w:rsidRDefault="00F22780">
      <w:pPr>
        <w:spacing w:after="0" w:line="240" w:lineRule="auto"/>
      </w:pPr>
      <w:r w:rsidRPr="00B3424B">
        <w:br w:type="page"/>
      </w:r>
    </w:p>
    <w:p w14:paraId="212122F3" w14:textId="425239C2" w:rsidR="00F22780" w:rsidRPr="00B3424B" w:rsidRDefault="00F22780" w:rsidP="00F22780">
      <w:pPr>
        <w:rPr>
          <w:sz w:val="20"/>
        </w:rPr>
      </w:pPr>
    </w:p>
    <w:p w14:paraId="4F5A27CF" w14:textId="030A6F08" w:rsidR="00D7657D" w:rsidRPr="00B3424B" w:rsidRDefault="00D7657D" w:rsidP="00F22780"/>
    <w:tbl>
      <w:tblPr>
        <w:tblStyle w:val="TableGrid"/>
        <w:tblW w:w="0" w:type="auto"/>
        <w:tblLook w:val="04A0" w:firstRow="1" w:lastRow="0" w:firstColumn="1" w:lastColumn="0" w:noHBand="0" w:noVBand="1"/>
      </w:tblPr>
      <w:tblGrid>
        <w:gridCol w:w="5125"/>
        <w:gridCol w:w="4155"/>
        <w:gridCol w:w="1126"/>
        <w:gridCol w:w="1121"/>
        <w:gridCol w:w="1020"/>
        <w:gridCol w:w="1300"/>
      </w:tblGrid>
      <w:tr w:rsidR="00B3424B" w:rsidRPr="00B3424B" w14:paraId="024E1674" w14:textId="77777777" w:rsidTr="0051607B">
        <w:trPr>
          <w:trHeight w:val="290"/>
        </w:trPr>
        <w:tc>
          <w:tcPr>
            <w:tcW w:w="5125" w:type="dxa"/>
            <w:noWrap/>
            <w:hideMark/>
          </w:tcPr>
          <w:p w14:paraId="50B61DE5" w14:textId="77777777" w:rsidR="00D7657D" w:rsidRPr="00B3424B" w:rsidRDefault="00D7657D" w:rsidP="00D7657D">
            <w:r w:rsidRPr="00B3424B">
              <w:t>Peptide Binding Computational Method</w:t>
            </w:r>
          </w:p>
        </w:tc>
        <w:tc>
          <w:tcPr>
            <w:tcW w:w="4155" w:type="dxa"/>
            <w:noWrap/>
            <w:hideMark/>
          </w:tcPr>
          <w:p w14:paraId="75A5B108" w14:textId="77777777" w:rsidR="00D7657D" w:rsidRPr="00B3424B" w:rsidRDefault="00D7657D" w:rsidP="00D7657D">
            <w:r w:rsidRPr="00B3424B">
              <w:t>Confusion Matrix-[TN,FP],[FN,TP]</w:t>
            </w:r>
          </w:p>
        </w:tc>
        <w:tc>
          <w:tcPr>
            <w:tcW w:w="1126" w:type="dxa"/>
            <w:noWrap/>
            <w:hideMark/>
          </w:tcPr>
          <w:p w14:paraId="70856DC0" w14:textId="77777777" w:rsidR="00D7657D" w:rsidRPr="00B3424B" w:rsidRDefault="00D7657D" w:rsidP="00D7657D">
            <w:r w:rsidRPr="00B3424B">
              <w:t>Sensitivity</w:t>
            </w:r>
          </w:p>
        </w:tc>
        <w:tc>
          <w:tcPr>
            <w:tcW w:w="1121" w:type="dxa"/>
            <w:noWrap/>
            <w:hideMark/>
          </w:tcPr>
          <w:p w14:paraId="49D043AE" w14:textId="77777777" w:rsidR="00D7657D" w:rsidRPr="00B3424B" w:rsidRDefault="00D7657D" w:rsidP="00D7657D">
            <w:r w:rsidRPr="00B3424B">
              <w:t>Specificity</w:t>
            </w:r>
          </w:p>
        </w:tc>
        <w:tc>
          <w:tcPr>
            <w:tcW w:w="1020" w:type="dxa"/>
            <w:noWrap/>
            <w:hideMark/>
          </w:tcPr>
          <w:p w14:paraId="55C13776" w14:textId="77777777" w:rsidR="00D7657D" w:rsidRPr="00B3424B" w:rsidRDefault="00D7657D" w:rsidP="00D7657D">
            <w:r w:rsidRPr="00B3424B">
              <w:t>Accuracy</w:t>
            </w:r>
          </w:p>
        </w:tc>
        <w:tc>
          <w:tcPr>
            <w:tcW w:w="1300" w:type="dxa"/>
            <w:noWrap/>
            <w:hideMark/>
          </w:tcPr>
          <w:p w14:paraId="70798E1E" w14:textId="77777777" w:rsidR="00D7657D" w:rsidRPr="00B3424B" w:rsidRDefault="00D7657D" w:rsidP="00D7657D">
            <w:r w:rsidRPr="00B3424B">
              <w:t>NPV</w:t>
            </w:r>
          </w:p>
        </w:tc>
      </w:tr>
      <w:tr w:rsidR="00B3424B" w:rsidRPr="00B3424B" w14:paraId="3CDB6498" w14:textId="77777777" w:rsidTr="00D7657D">
        <w:trPr>
          <w:trHeight w:val="290"/>
        </w:trPr>
        <w:tc>
          <w:tcPr>
            <w:tcW w:w="5125" w:type="dxa"/>
            <w:noWrap/>
            <w:hideMark/>
          </w:tcPr>
          <w:p w14:paraId="08C015DE" w14:textId="77777777" w:rsidR="00D7657D" w:rsidRPr="00B3424B" w:rsidRDefault="00D7657D" w:rsidP="00D7657D">
            <w:r w:rsidRPr="00B3424B">
              <w:t>≤ 50nM binding affinity</w:t>
            </w:r>
          </w:p>
        </w:tc>
        <w:tc>
          <w:tcPr>
            <w:tcW w:w="4155" w:type="dxa"/>
            <w:noWrap/>
            <w:hideMark/>
          </w:tcPr>
          <w:p w14:paraId="4C13A231" w14:textId="6B007526" w:rsidR="00D7657D" w:rsidRPr="00B3424B" w:rsidRDefault="00D7657D">
            <w:r w:rsidRPr="00B3424B">
              <w:t>[[14561  1464]  [  402    89]]</w:t>
            </w:r>
          </w:p>
        </w:tc>
        <w:tc>
          <w:tcPr>
            <w:tcW w:w="1126" w:type="dxa"/>
            <w:noWrap/>
            <w:hideMark/>
          </w:tcPr>
          <w:p w14:paraId="284219A5" w14:textId="77777777" w:rsidR="00D7657D" w:rsidRPr="00B3424B" w:rsidRDefault="00D7657D" w:rsidP="00D7657D">
            <w:r w:rsidRPr="00B3424B">
              <w:t>0.18</w:t>
            </w:r>
          </w:p>
        </w:tc>
        <w:tc>
          <w:tcPr>
            <w:tcW w:w="1121" w:type="dxa"/>
            <w:noWrap/>
            <w:hideMark/>
          </w:tcPr>
          <w:p w14:paraId="0ADE900F" w14:textId="77777777" w:rsidR="00D7657D" w:rsidRPr="00B3424B" w:rsidRDefault="00D7657D" w:rsidP="00D7657D">
            <w:r w:rsidRPr="00B3424B">
              <w:t>0.91</w:t>
            </w:r>
          </w:p>
        </w:tc>
        <w:tc>
          <w:tcPr>
            <w:tcW w:w="1020" w:type="dxa"/>
            <w:noWrap/>
            <w:hideMark/>
          </w:tcPr>
          <w:p w14:paraId="17493D02" w14:textId="77777777" w:rsidR="00D7657D" w:rsidRPr="00B3424B" w:rsidRDefault="00D7657D" w:rsidP="00D7657D">
            <w:r w:rsidRPr="00B3424B">
              <w:t>0.89</w:t>
            </w:r>
          </w:p>
        </w:tc>
        <w:tc>
          <w:tcPr>
            <w:tcW w:w="1300" w:type="dxa"/>
            <w:noWrap/>
            <w:hideMark/>
          </w:tcPr>
          <w:p w14:paraId="6FB639FC" w14:textId="77777777" w:rsidR="00D7657D" w:rsidRPr="00B3424B" w:rsidRDefault="00D7657D" w:rsidP="00D7657D">
            <w:r w:rsidRPr="00B3424B">
              <w:t>0.97</w:t>
            </w:r>
          </w:p>
        </w:tc>
      </w:tr>
      <w:tr w:rsidR="00B3424B" w:rsidRPr="00B3424B" w14:paraId="48E52126" w14:textId="77777777" w:rsidTr="00D7657D">
        <w:trPr>
          <w:trHeight w:val="290"/>
        </w:trPr>
        <w:tc>
          <w:tcPr>
            <w:tcW w:w="5125" w:type="dxa"/>
            <w:noWrap/>
            <w:hideMark/>
          </w:tcPr>
          <w:p w14:paraId="47AEF25C" w14:textId="77777777" w:rsidR="00D7657D" w:rsidRPr="00B3424B" w:rsidRDefault="00D7657D" w:rsidP="00D7657D">
            <w:r w:rsidRPr="00B3424B">
              <w:t>≤ 500nM binding affinity &amp; ≤2% BA percentage rank</w:t>
            </w:r>
          </w:p>
        </w:tc>
        <w:tc>
          <w:tcPr>
            <w:tcW w:w="4155" w:type="dxa"/>
            <w:noWrap/>
            <w:hideMark/>
          </w:tcPr>
          <w:p w14:paraId="1D9496C7" w14:textId="57F2F43C" w:rsidR="00D7657D" w:rsidRPr="00B3424B" w:rsidRDefault="00D7657D">
            <w:r w:rsidRPr="00B3424B">
              <w:t>[[13394  2631]  [  330   161]]</w:t>
            </w:r>
          </w:p>
        </w:tc>
        <w:tc>
          <w:tcPr>
            <w:tcW w:w="1126" w:type="dxa"/>
            <w:noWrap/>
            <w:hideMark/>
          </w:tcPr>
          <w:p w14:paraId="68692496" w14:textId="77777777" w:rsidR="00D7657D" w:rsidRPr="00B3424B" w:rsidRDefault="00D7657D" w:rsidP="00D7657D">
            <w:r w:rsidRPr="00B3424B">
              <w:t>0.33</w:t>
            </w:r>
          </w:p>
        </w:tc>
        <w:tc>
          <w:tcPr>
            <w:tcW w:w="1121" w:type="dxa"/>
            <w:noWrap/>
            <w:hideMark/>
          </w:tcPr>
          <w:p w14:paraId="24AD7598" w14:textId="77777777" w:rsidR="00D7657D" w:rsidRPr="00B3424B" w:rsidRDefault="00D7657D" w:rsidP="00D7657D">
            <w:r w:rsidRPr="00B3424B">
              <w:t>0.84</w:t>
            </w:r>
          </w:p>
        </w:tc>
        <w:tc>
          <w:tcPr>
            <w:tcW w:w="1020" w:type="dxa"/>
            <w:noWrap/>
            <w:hideMark/>
          </w:tcPr>
          <w:p w14:paraId="2D851FA9" w14:textId="77777777" w:rsidR="00D7657D" w:rsidRPr="00B3424B" w:rsidRDefault="00D7657D" w:rsidP="00D7657D">
            <w:r w:rsidRPr="00B3424B">
              <w:t>0.82</w:t>
            </w:r>
          </w:p>
        </w:tc>
        <w:tc>
          <w:tcPr>
            <w:tcW w:w="1300" w:type="dxa"/>
            <w:noWrap/>
            <w:hideMark/>
          </w:tcPr>
          <w:p w14:paraId="671C6F42" w14:textId="77777777" w:rsidR="00D7657D" w:rsidRPr="00B3424B" w:rsidRDefault="00D7657D" w:rsidP="00D7657D">
            <w:r w:rsidRPr="00B3424B">
              <w:t>0.98</w:t>
            </w:r>
          </w:p>
        </w:tc>
      </w:tr>
      <w:tr w:rsidR="00AF0B8D" w:rsidRPr="00B3424B" w14:paraId="51C44EC9" w14:textId="77777777" w:rsidTr="00D7657D">
        <w:trPr>
          <w:trHeight w:val="290"/>
        </w:trPr>
        <w:tc>
          <w:tcPr>
            <w:tcW w:w="5125" w:type="dxa"/>
            <w:noWrap/>
            <w:hideMark/>
          </w:tcPr>
          <w:p w14:paraId="19359768" w14:textId="77777777" w:rsidR="00D7657D" w:rsidRPr="00B3424B" w:rsidRDefault="00D7657D" w:rsidP="00D7657D">
            <w:r w:rsidRPr="00B3424B">
              <w:t>≤ 500nM binding affinity &amp; ≤0.5% BA percentage rank</w:t>
            </w:r>
          </w:p>
        </w:tc>
        <w:tc>
          <w:tcPr>
            <w:tcW w:w="4155" w:type="dxa"/>
            <w:noWrap/>
            <w:hideMark/>
          </w:tcPr>
          <w:p w14:paraId="37FE3A23" w14:textId="28A48539" w:rsidR="00D7657D" w:rsidRPr="00B3424B" w:rsidRDefault="00D7657D">
            <w:r w:rsidRPr="00B3424B">
              <w:t>[[15129   896]  [  411    80]]</w:t>
            </w:r>
          </w:p>
        </w:tc>
        <w:tc>
          <w:tcPr>
            <w:tcW w:w="1126" w:type="dxa"/>
            <w:noWrap/>
            <w:hideMark/>
          </w:tcPr>
          <w:p w14:paraId="2F0923E3" w14:textId="77777777" w:rsidR="00D7657D" w:rsidRPr="00B3424B" w:rsidRDefault="00D7657D" w:rsidP="00D7657D">
            <w:r w:rsidRPr="00B3424B">
              <w:t>0.16</w:t>
            </w:r>
          </w:p>
        </w:tc>
        <w:tc>
          <w:tcPr>
            <w:tcW w:w="1121" w:type="dxa"/>
            <w:noWrap/>
            <w:hideMark/>
          </w:tcPr>
          <w:p w14:paraId="0CB286C5" w14:textId="77777777" w:rsidR="00D7657D" w:rsidRPr="00B3424B" w:rsidRDefault="00D7657D" w:rsidP="00D7657D">
            <w:r w:rsidRPr="00B3424B">
              <w:t>0.94</w:t>
            </w:r>
          </w:p>
        </w:tc>
        <w:tc>
          <w:tcPr>
            <w:tcW w:w="1020" w:type="dxa"/>
            <w:noWrap/>
            <w:hideMark/>
          </w:tcPr>
          <w:p w14:paraId="37E8FC19" w14:textId="77777777" w:rsidR="00D7657D" w:rsidRPr="00B3424B" w:rsidRDefault="00D7657D" w:rsidP="00D7657D">
            <w:r w:rsidRPr="00B3424B">
              <w:t>0.92</w:t>
            </w:r>
          </w:p>
        </w:tc>
        <w:tc>
          <w:tcPr>
            <w:tcW w:w="1300" w:type="dxa"/>
            <w:noWrap/>
            <w:hideMark/>
          </w:tcPr>
          <w:p w14:paraId="001C1E55" w14:textId="77777777" w:rsidR="00D7657D" w:rsidRPr="00B3424B" w:rsidRDefault="00D7657D" w:rsidP="00D7657D">
            <w:r w:rsidRPr="00B3424B">
              <w:t>0.97</w:t>
            </w:r>
          </w:p>
        </w:tc>
      </w:tr>
    </w:tbl>
    <w:p w14:paraId="4172175B" w14:textId="1888B37B" w:rsidR="00F22780" w:rsidRPr="00B3424B" w:rsidRDefault="00F22780" w:rsidP="00F22780"/>
    <w:p w14:paraId="40C2BB60" w14:textId="300B747B" w:rsidR="00F22780" w:rsidRPr="00B3424B" w:rsidRDefault="00F22780" w:rsidP="00F22780">
      <w:r w:rsidRPr="00B3424B">
        <w:rPr>
          <w:b/>
        </w:rPr>
        <w:t>Supplementary Table 3B. Validation of computational methods using experimentally determined SARS-CoV-2 peptide binding.</w:t>
      </w:r>
      <w:r w:rsidRPr="00B3424B">
        <w:t xml:space="preserve"> Evaluation of computational models utilising different NetMHCIIpan-4.0 HLA-peptide binding thresholds using a dataset of experimentally determined CD4</w:t>
      </w:r>
      <w:r w:rsidRPr="00B3424B">
        <w:rPr>
          <w:vertAlign w:val="superscript"/>
        </w:rPr>
        <w:t>+</w:t>
      </w:r>
      <w:r w:rsidRPr="00B3424B">
        <w:t xml:space="preserve"> SARS-Cov-2 peptides</w:t>
      </w:r>
      <w:r w:rsidR="00D7657D" w:rsidRPr="00B3424B">
        <w:t xml:space="preserve"> in Tarke et al</w:t>
      </w:r>
      <w:r w:rsidR="00D7657D" w:rsidRPr="00B3424B">
        <w:fldChar w:fldCharType="begin"/>
      </w:r>
      <w:r w:rsidR="00801CA1" w:rsidRPr="00B3424B">
        <w:instrText xml:space="preserve"> ADDIN EN.CITE &lt;EndNote&gt;&lt;Cite&gt;&lt;Author&gt;Tarke&lt;/Author&gt;&lt;Year&gt;2021&lt;/Year&gt;&lt;RecNum&gt;3619&lt;/RecNum&gt;&lt;DisplayText&gt;&lt;style face="superscript"&gt;7&lt;/style&gt;&lt;/DisplayText&gt;&lt;record&gt;&lt;rec-number&gt;3619&lt;/rec-number&gt;&lt;foreign-keys&gt;&lt;key app="EN" db-id="d2dzxtwe455z2xere26xafpastfpx5v92wfs" timestamp="1622923649"&gt;3619&lt;/key&gt;&lt;/foreign-keys&gt;&lt;ref-type name="Journal Article"&gt;17&lt;/ref-type&gt;&lt;contributors&gt;&lt;authors&gt;&lt;author&gt;Tarke, Alison&lt;/author&gt;&lt;author&gt;Sidney, John&lt;/author&gt;&lt;author&gt;Kidd, Conner K.&lt;/author&gt;&lt;author&gt;Dan, Jennifer M.&lt;/author&gt;&lt;author&gt;Ramirez, Sydney I.&lt;/author&gt;&lt;author&gt;Yu, Esther Dawen&lt;/author&gt;&lt;author&gt;Mateus, Jose&lt;/author&gt;&lt;author&gt;da Silva Antunes, Ricardo&lt;/author&gt;&lt;author&gt;Moore, Erin&lt;/author&gt;&lt;author&gt;Rubiro, Paul&lt;/author&gt;&lt;author&gt;Methot, Nils&lt;/author&gt;&lt;author&gt;Phillips, Elizabeth&lt;/author&gt;&lt;author&gt;Mallal, Simon&lt;/author&gt;&lt;author&gt;Frazier, April&lt;/author&gt;&lt;author&gt;Rawlings, Stephen A.&lt;/author&gt;&lt;author&gt;Greenbaum, Jason A.&lt;/author&gt;&lt;author&gt;Peters, Bjoern&lt;/author&gt;&lt;author&gt;Smith, Davey M.&lt;/author&gt;&lt;author&gt;Crotty, Shane&lt;/author&gt;&lt;author&gt;Weiskopf, Daniela&lt;/author&gt;&lt;author&gt;Grifoni, Alba&lt;/author&gt;&lt;author&gt;Sette, Alessandro&lt;/author&gt;&lt;/authors&gt;&lt;/contributors&gt;&lt;titles&gt;&lt;title&gt;Comprehensive analysis of T cell immunodominance and immunoprevalence of SARS-CoV-2 epitopes in COVID-19 cases&lt;/title&gt;&lt;secondary-title&gt;Cell Reports Medicine&lt;/secondary-title&gt;&lt;/titles&gt;&lt;periodical&gt;&lt;full-title&gt;Cell Reports Medicine&lt;/full-title&gt;&lt;/periodical&gt;&lt;volume&gt;2&lt;/volume&gt;&lt;number&gt;2&lt;/number&gt;&lt;dates&gt;&lt;year&gt;2021&lt;/year&gt;&lt;/dates&gt;&lt;publisher&gt;Elsevier&lt;/publisher&gt;&lt;isbn&gt;2666-3791&lt;/isbn&gt;&lt;accession-num&gt;100204&lt;/accession-num&gt;&lt;urls&gt;&lt;related-urls&gt;&lt;url&gt;https://doi.org/10.1016/j.xcrm.2021.100204&lt;/url&gt;&lt;/related-urls&gt;&lt;/urls&gt;&lt;electronic-resource-num&gt;10.1016/j.xcrm.2021.100204&lt;/electronic-resource-num&gt;&lt;access-date&gt;2021/06/05&lt;/access-date&gt;&lt;/record&gt;&lt;/Cite&gt;&lt;/EndNote&gt;</w:instrText>
      </w:r>
      <w:r w:rsidR="00D7657D" w:rsidRPr="00B3424B">
        <w:fldChar w:fldCharType="separate"/>
      </w:r>
      <w:r w:rsidR="00801CA1" w:rsidRPr="00B3424B">
        <w:rPr>
          <w:noProof/>
          <w:vertAlign w:val="superscript"/>
        </w:rPr>
        <w:t>7</w:t>
      </w:r>
      <w:r w:rsidR="00D7657D" w:rsidRPr="00B3424B">
        <w:fldChar w:fldCharType="end"/>
      </w:r>
      <w:r w:rsidRPr="00B3424B">
        <w:t>.</w:t>
      </w:r>
      <w:r w:rsidR="00D7657D" w:rsidRPr="00B3424B">
        <w:t xml:space="preserve"> </w:t>
      </w:r>
      <w:r w:rsidR="00257408" w:rsidRPr="00B3424B">
        <w:t xml:space="preserve">Table S6 in Tarke et al was used which provides instances of individual peptides tested against PBMCs from HLA class II typed convalescent COVID-19 donors (many peptides were tested against multiple PBMC donors). </w:t>
      </w:r>
      <w:r w:rsidR="00D7657D" w:rsidRPr="00B3424B">
        <w:t>The dataset contained 16,025 true negative peptide-HLA instances and 491 true positive peptide-HLA instances</w:t>
      </w:r>
      <w:r w:rsidR="00257408" w:rsidRPr="00B3424B">
        <w:t>. Because the alpha chain for HLA-DQ and -DP was not known, binding predictions for individual peptide-donor</w:t>
      </w:r>
      <w:r w:rsidR="00812BE1" w:rsidRPr="00B3424B">
        <w:t xml:space="preserve"> HLA</w:t>
      </w:r>
      <w:r w:rsidR="00257408" w:rsidRPr="00B3424B">
        <w:t xml:space="preserve"> combinations incorporated every HLA-DQ and -DP molecule represented in our haplotype dataset which matched the beta chain</w:t>
      </w:r>
      <w:r w:rsidR="0077100B" w:rsidRPr="00B3424B">
        <w:t xml:space="preserve"> of the donor HLA class II type. </w:t>
      </w:r>
      <w:r w:rsidR="00257408" w:rsidRPr="00B3424B">
        <w:t>Accordingly, the false positive rate might be inflated (predictions were performed against more HL</w:t>
      </w:r>
      <w:r w:rsidR="00515CEC" w:rsidRPr="00B3424B">
        <w:t>A molecules than a</w:t>
      </w:r>
      <w:r w:rsidR="00257408" w:rsidRPr="00B3424B">
        <w:t xml:space="preserve"> donor’s HLA type).</w:t>
      </w:r>
      <w:r w:rsidR="0077100B" w:rsidRPr="00B3424B">
        <w:t xml:space="preserve"> We did not detect systematic bias introduced by our peptide prediction methods</w:t>
      </w:r>
      <w:r w:rsidR="00876E07" w:rsidRPr="00B3424B">
        <w:t xml:space="preserve"> and all models had good accuracy and NPV (negative predictive value) whilst minim</w:t>
      </w:r>
      <w:r w:rsidR="001A74C8" w:rsidRPr="00B3424B">
        <w:t>ising false positive predictions.</w:t>
      </w:r>
    </w:p>
    <w:p w14:paraId="099B32C3" w14:textId="7A1B226A" w:rsidR="00F22780" w:rsidRPr="00B3424B" w:rsidRDefault="00F22780" w:rsidP="00F22780"/>
    <w:p w14:paraId="595CCBA4" w14:textId="77777777" w:rsidR="002E5EB8" w:rsidRPr="00B3424B" w:rsidRDefault="009D2EC8" w:rsidP="002E5EB8">
      <w:pPr>
        <w:pStyle w:val="Heading2"/>
        <w:rPr>
          <w:rFonts w:asciiTheme="majorHAnsi" w:hAnsiTheme="majorHAnsi" w:cstheme="majorHAnsi"/>
          <w:bCs/>
        </w:rPr>
      </w:pPr>
      <w:r w:rsidRPr="00B3424B">
        <w:rPr>
          <w:rFonts w:asciiTheme="majorHAnsi" w:hAnsiTheme="majorHAnsi" w:cstheme="majorHAnsi"/>
          <w:bCs/>
        </w:rPr>
        <w:br w:type="page"/>
      </w:r>
    </w:p>
    <w:tbl>
      <w:tblPr>
        <w:tblW w:w="0" w:type="dxa"/>
        <w:tblCellSpacing w:w="0" w:type="dxa"/>
        <w:tblCellMar>
          <w:left w:w="0" w:type="dxa"/>
          <w:right w:w="0" w:type="dxa"/>
        </w:tblCellMar>
        <w:tblLook w:val="04A0" w:firstRow="1" w:lastRow="0" w:firstColumn="1" w:lastColumn="0" w:noHBand="0" w:noVBand="1"/>
      </w:tblPr>
      <w:tblGrid>
        <w:gridCol w:w="1311"/>
        <w:gridCol w:w="2076"/>
        <w:gridCol w:w="1284"/>
        <w:gridCol w:w="402"/>
        <w:gridCol w:w="1586"/>
        <w:gridCol w:w="475"/>
        <w:gridCol w:w="1285"/>
        <w:gridCol w:w="385"/>
        <w:gridCol w:w="1285"/>
        <w:gridCol w:w="385"/>
        <w:gridCol w:w="1285"/>
        <w:gridCol w:w="457"/>
        <w:gridCol w:w="1285"/>
        <w:gridCol w:w="457"/>
      </w:tblGrid>
      <w:tr w:rsidR="00B3424B" w:rsidRPr="00B3424B" w14:paraId="3165CA90" w14:textId="77777777" w:rsidTr="002E5EB8">
        <w:trPr>
          <w:trHeight w:val="255"/>
          <w:tblCellSpacing w:w="0" w:type="dxa"/>
        </w:trPr>
        <w:tc>
          <w:tcPr>
            <w:tcW w:w="0" w:type="auto"/>
            <w:shd w:val="clear" w:color="auto" w:fill="FFFFFF"/>
            <w:tcMar>
              <w:top w:w="30" w:type="dxa"/>
              <w:left w:w="45" w:type="dxa"/>
              <w:bottom w:w="30" w:type="dxa"/>
              <w:right w:w="45" w:type="dxa"/>
            </w:tcMar>
            <w:vAlign w:val="bottom"/>
            <w:hideMark/>
          </w:tcPr>
          <w:p w14:paraId="67695A2B" w14:textId="77777777" w:rsidR="002E5EB8" w:rsidRPr="00B3424B" w:rsidRDefault="002E5EB8" w:rsidP="002E5EB8">
            <w:pPr>
              <w:spacing w:after="0" w:line="240" w:lineRule="auto"/>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4FB50BD9" w14:textId="77777777" w:rsidR="002E5EB8" w:rsidRPr="00B3424B" w:rsidRDefault="002E5EB8" w:rsidP="002E5EB8">
            <w:pPr>
              <w:spacing w:after="0" w:line="240" w:lineRule="auto"/>
              <w:rPr>
                <w:rFonts w:ascii="Arial" w:eastAsia="Times New Roman" w:hAnsi="Arial" w:cs="Arial"/>
                <w:sz w:val="10"/>
                <w:szCs w:val="10"/>
              </w:rPr>
            </w:pPr>
          </w:p>
        </w:tc>
        <w:tc>
          <w:tcPr>
            <w:tcW w:w="0" w:type="auto"/>
            <w:gridSpan w:val="2"/>
            <w:shd w:val="clear" w:color="auto" w:fill="FFFFFF"/>
            <w:tcMar>
              <w:top w:w="30" w:type="dxa"/>
              <w:left w:w="45" w:type="dxa"/>
              <w:bottom w:w="30" w:type="dxa"/>
              <w:right w:w="45" w:type="dxa"/>
            </w:tcMar>
            <w:vAlign w:val="bottom"/>
            <w:hideMark/>
          </w:tcPr>
          <w:p w14:paraId="6F9450B5" w14:textId="77777777" w:rsidR="002E5EB8" w:rsidRPr="00B3424B" w:rsidRDefault="002E5EB8" w:rsidP="002E5EB8">
            <w:pPr>
              <w:spacing w:after="0" w:line="240" w:lineRule="auto"/>
              <w:jc w:val="center"/>
              <w:rPr>
                <w:rFonts w:ascii="Arial" w:eastAsia="Times New Roman" w:hAnsi="Arial" w:cs="Arial"/>
                <w:b/>
                <w:bCs/>
                <w:sz w:val="10"/>
                <w:szCs w:val="10"/>
                <w:u w:val="single"/>
              </w:rPr>
            </w:pPr>
            <w:r w:rsidRPr="00B3424B">
              <w:rPr>
                <w:rFonts w:ascii="Arial" w:eastAsia="Times New Roman" w:hAnsi="Arial" w:cs="Arial"/>
                <w:b/>
                <w:bCs/>
                <w:sz w:val="10"/>
                <w:szCs w:val="10"/>
                <w:u w:val="single"/>
              </w:rPr>
              <w:t>Spike protein (S protein)</w:t>
            </w:r>
          </w:p>
        </w:tc>
        <w:tc>
          <w:tcPr>
            <w:tcW w:w="0" w:type="auto"/>
            <w:gridSpan w:val="2"/>
            <w:shd w:val="clear" w:color="auto" w:fill="FFFFFF"/>
            <w:tcMar>
              <w:top w:w="30" w:type="dxa"/>
              <w:left w:w="45" w:type="dxa"/>
              <w:bottom w:w="30" w:type="dxa"/>
              <w:right w:w="45" w:type="dxa"/>
            </w:tcMar>
            <w:vAlign w:val="bottom"/>
            <w:hideMark/>
          </w:tcPr>
          <w:p w14:paraId="27E91788" w14:textId="77777777" w:rsidR="002E5EB8" w:rsidRPr="00B3424B" w:rsidRDefault="002E5EB8" w:rsidP="002E5EB8">
            <w:pPr>
              <w:spacing w:after="0" w:line="240" w:lineRule="auto"/>
              <w:jc w:val="center"/>
              <w:rPr>
                <w:rFonts w:ascii="Arial" w:eastAsia="Times New Roman" w:hAnsi="Arial" w:cs="Arial"/>
                <w:b/>
                <w:bCs/>
                <w:sz w:val="10"/>
                <w:szCs w:val="10"/>
                <w:u w:val="single"/>
              </w:rPr>
            </w:pPr>
            <w:r w:rsidRPr="00B3424B">
              <w:rPr>
                <w:rFonts w:ascii="Arial" w:eastAsia="Times New Roman" w:hAnsi="Arial" w:cs="Arial"/>
                <w:b/>
                <w:bCs/>
                <w:sz w:val="10"/>
                <w:szCs w:val="10"/>
                <w:u w:val="single"/>
              </w:rPr>
              <w:t>Nucleocapsid phosphoprotein (N protein)</w:t>
            </w:r>
          </w:p>
        </w:tc>
        <w:tc>
          <w:tcPr>
            <w:tcW w:w="0" w:type="auto"/>
            <w:gridSpan w:val="2"/>
            <w:shd w:val="clear" w:color="auto" w:fill="FFFFFF"/>
            <w:tcMar>
              <w:top w:w="30" w:type="dxa"/>
              <w:left w:w="45" w:type="dxa"/>
              <w:bottom w:w="30" w:type="dxa"/>
              <w:right w:w="45" w:type="dxa"/>
            </w:tcMar>
            <w:vAlign w:val="bottom"/>
            <w:hideMark/>
          </w:tcPr>
          <w:p w14:paraId="343885E9" w14:textId="77777777" w:rsidR="002E5EB8" w:rsidRPr="00B3424B" w:rsidRDefault="002E5EB8" w:rsidP="002E5EB8">
            <w:pPr>
              <w:spacing w:after="0" w:line="240" w:lineRule="auto"/>
              <w:jc w:val="center"/>
              <w:rPr>
                <w:rFonts w:ascii="Arial" w:eastAsia="Times New Roman" w:hAnsi="Arial" w:cs="Arial"/>
                <w:b/>
                <w:bCs/>
                <w:sz w:val="10"/>
                <w:szCs w:val="10"/>
                <w:u w:val="single"/>
              </w:rPr>
            </w:pPr>
            <w:r w:rsidRPr="00B3424B">
              <w:rPr>
                <w:rFonts w:ascii="Arial" w:eastAsia="Times New Roman" w:hAnsi="Arial" w:cs="Arial"/>
                <w:b/>
                <w:bCs/>
                <w:sz w:val="10"/>
                <w:szCs w:val="10"/>
                <w:u w:val="single"/>
              </w:rPr>
              <w:t>Membrane protein (M protein)</w:t>
            </w:r>
          </w:p>
        </w:tc>
        <w:tc>
          <w:tcPr>
            <w:tcW w:w="0" w:type="auto"/>
            <w:gridSpan w:val="2"/>
            <w:shd w:val="clear" w:color="auto" w:fill="FFFFFF"/>
            <w:tcMar>
              <w:top w:w="30" w:type="dxa"/>
              <w:left w:w="45" w:type="dxa"/>
              <w:bottom w:w="30" w:type="dxa"/>
              <w:right w:w="45" w:type="dxa"/>
            </w:tcMar>
            <w:vAlign w:val="bottom"/>
            <w:hideMark/>
          </w:tcPr>
          <w:p w14:paraId="77761CC0" w14:textId="77777777" w:rsidR="002E5EB8" w:rsidRPr="00B3424B" w:rsidRDefault="002E5EB8" w:rsidP="002E5EB8">
            <w:pPr>
              <w:spacing w:after="0" w:line="240" w:lineRule="auto"/>
              <w:jc w:val="center"/>
              <w:rPr>
                <w:rFonts w:ascii="Arial" w:eastAsia="Times New Roman" w:hAnsi="Arial" w:cs="Arial"/>
                <w:b/>
                <w:bCs/>
                <w:sz w:val="10"/>
                <w:szCs w:val="10"/>
                <w:u w:val="single"/>
              </w:rPr>
            </w:pPr>
            <w:r w:rsidRPr="00B3424B">
              <w:rPr>
                <w:rFonts w:ascii="Arial" w:eastAsia="Times New Roman" w:hAnsi="Arial" w:cs="Arial"/>
                <w:b/>
                <w:bCs/>
                <w:sz w:val="10"/>
                <w:szCs w:val="10"/>
                <w:u w:val="single"/>
              </w:rPr>
              <w:t>Envelope protein (E protein)</w:t>
            </w:r>
          </w:p>
        </w:tc>
        <w:tc>
          <w:tcPr>
            <w:tcW w:w="0" w:type="auto"/>
            <w:gridSpan w:val="2"/>
            <w:shd w:val="clear" w:color="auto" w:fill="FFFFFF"/>
            <w:tcMar>
              <w:top w:w="30" w:type="dxa"/>
              <w:left w:w="45" w:type="dxa"/>
              <w:bottom w:w="30" w:type="dxa"/>
              <w:right w:w="45" w:type="dxa"/>
            </w:tcMar>
            <w:vAlign w:val="bottom"/>
            <w:hideMark/>
          </w:tcPr>
          <w:p w14:paraId="0939DB2E" w14:textId="77777777" w:rsidR="002E5EB8" w:rsidRPr="00B3424B" w:rsidRDefault="002E5EB8" w:rsidP="002E5EB8">
            <w:pPr>
              <w:spacing w:after="0" w:line="240" w:lineRule="auto"/>
              <w:jc w:val="center"/>
              <w:rPr>
                <w:rFonts w:ascii="Arial" w:eastAsia="Times New Roman" w:hAnsi="Arial" w:cs="Arial"/>
                <w:b/>
                <w:bCs/>
                <w:sz w:val="10"/>
                <w:szCs w:val="10"/>
                <w:u w:val="single"/>
              </w:rPr>
            </w:pPr>
            <w:r w:rsidRPr="00B3424B">
              <w:rPr>
                <w:rFonts w:ascii="Arial" w:eastAsia="Times New Roman" w:hAnsi="Arial" w:cs="Arial"/>
                <w:b/>
                <w:bCs/>
                <w:sz w:val="10"/>
                <w:szCs w:val="10"/>
                <w:u w:val="single"/>
              </w:rPr>
              <w:t>ORF1ab polyprotein</w:t>
            </w:r>
          </w:p>
        </w:tc>
        <w:tc>
          <w:tcPr>
            <w:tcW w:w="0" w:type="auto"/>
            <w:gridSpan w:val="2"/>
            <w:shd w:val="clear" w:color="auto" w:fill="FFFFFF"/>
            <w:tcMar>
              <w:top w:w="30" w:type="dxa"/>
              <w:left w:w="45" w:type="dxa"/>
              <w:bottom w:w="30" w:type="dxa"/>
              <w:right w:w="45" w:type="dxa"/>
            </w:tcMar>
            <w:vAlign w:val="bottom"/>
            <w:hideMark/>
          </w:tcPr>
          <w:p w14:paraId="0B9A16B5" w14:textId="77777777" w:rsidR="002E5EB8" w:rsidRPr="00B3424B" w:rsidRDefault="002E5EB8" w:rsidP="002E5EB8">
            <w:pPr>
              <w:spacing w:after="0" w:line="240" w:lineRule="auto"/>
              <w:jc w:val="center"/>
              <w:rPr>
                <w:rFonts w:ascii="Arial" w:eastAsia="Times New Roman" w:hAnsi="Arial" w:cs="Arial"/>
                <w:b/>
                <w:bCs/>
                <w:sz w:val="10"/>
                <w:szCs w:val="10"/>
                <w:u w:val="single"/>
              </w:rPr>
            </w:pPr>
            <w:r w:rsidRPr="00B3424B">
              <w:rPr>
                <w:rFonts w:ascii="Arial" w:eastAsia="Times New Roman" w:hAnsi="Arial" w:cs="Arial"/>
                <w:b/>
                <w:bCs/>
                <w:sz w:val="10"/>
                <w:szCs w:val="10"/>
                <w:u w:val="single"/>
              </w:rPr>
              <w:t>Whole Proteome Total</w:t>
            </w:r>
          </w:p>
        </w:tc>
      </w:tr>
      <w:tr w:rsidR="00B3424B" w:rsidRPr="00B3424B" w14:paraId="4DC6F046" w14:textId="77777777" w:rsidTr="002E5EB8">
        <w:trPr>
          <w:trHeight w:val="255"/>
          <w:tblCellSpacing w:w="0" w:type="dxa"/>
        </w:trPr>
        <w:tc>
          <w:tcPr>
            <w:tcW w:w="0" w:type="auto"/>
            <w:tcBorders>
              <w:bottom w:val="single" w:sz="6" w:space="0" w:color="000000"/>
            </w:tcBorders>
            <w:shd w:val="clear" w:color="auto" w:fill="FFFFFF"/>
            <w:tcMar>
              <w:top w:w="30" w:type="dxa"/>
              <w:left w:w="45" w:type="dxa"/>
              <w:bottom w:w="30" w:type="dxa"/>
              <w:right w:w="45" w:type="dxa"/>
            </w:tcMar>
            <w:vAlign w:val="bottom"/>
            <w:hideMark/>
          </w:tcPr>
          <w:p w14:paraId="2918C19E" w14:textId="77777777" w:rsidR="002E5EB8" w:rsidRPr="00B3424B" w:rsidRDefault="002E5EB8" w:rsidP="002E5EB8">
            <w:pPr>
              <w:spacing w:after="0" w:line="240" w:lineRule="auto"/>
              <w:jc w:val="center"/>
              <w:rPr>
                <w:rFonts w:ascii="Arial" w:eastAsia="Times New Roman" w:hAnsi="Arial" w:cs="Arial"/>
                <w:b/>
                <w:bCs/>
                <w:sz w:val="10"/>
                <w:szCs w:val="10"/>
                <w:u w:val="single"/>
              </w:rPr>
            </w:pP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35C892EE" w14:textId="77777777" w:rsidR="002E5EB8" w:rsidRPr="00B3424B" w:rsidRDefault="002E5EB8" w:rsidP="002E5EB8">
            <w:pPr>
              <w:spacing w:after="0" w:line="240" w:lineRule="auto"/>
              <w:rPr>
                <w:rFonts w:ascii="Arial" w:eastAsia="Times New Roman" w:hAnsi="Arial" w:cs="Arial"/>
                <w:sz w:val="10"/>
                <w:szCs w:val="10"/>
              </w:rPr>
            </w:pP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6AB987B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Mean (Standard Deviation)</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6A97FD0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Range</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63D2B9F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Mean (Standard Deviation)</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2634994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Range</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4AE86E1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Mean (Standard Deviation)</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51D43E8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Range</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566F702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Mean (Standard Deviation)</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0C2F2B7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Range</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08A43CA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Mean (Standard Deviation)</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1FB73E7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Range</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53E326E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Mean (Standard Deviation)</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4C57578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Range</w:t>
            </w:r>
          </w:p>
        </w:tc>
      </w:tr>
      <w:tr w:rsidR="00B3424B" w:rsidRPr="00B3424B" w14:paraId="098F5CF0"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63FC99C6"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6CA433CB"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African Americans</w:t>
            </w:r>
          </w:p>
        </w:tc>
        <w:tc>
          <w:tcPr>
            <w:tcW w:w="0" w:type="auto"/>
            <w:shd w:val="clear" w:color="auto" w:fill="FFFFFF"/>
            <w:tcMar>
              <w:top w:w="30" w:type="dxa"/>
              <w:left w:w="45" w:type="dxa"/>
              <w:bottom w:w="30" w:type="dxa"/>
              <w:right w:w="45" w:type="dxa"/>
            </w:tcMar>
            <w:vAlign w:val="bottom"/>
            <w:hideMark/>
          </w:tcPr>
          <w:p w14:paraId="7263DE0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73.1 (13.2)</w:t>
            </w:r>
          </w:p>
        </w:tc>
        <w:tc>
          <w:tcPr>
            <w:tcW w:w="0" w:type="auto"/>
            <w:shd w:val="clear" w:color="auto" w:fill="FFFFFF"/>
            <w:tcMar>
              <w:top w:w="30" w:type="dxa"/>
              <w:left w:w="45" w:type="dxa"/>
              <w:bottom w:w="30" w:type="dxa"/>
              <w:right w:w="45" w:type="dxa"/>
            </w:tcMar>
            <w:vAlign w:val="bottom"/>
            <w:hideMark/>
          </w:tcPr>
          <w:p w14:paraId="7C4A2A0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25-112</w:t>
            </w:r>
          </w:p>
        </w:tc>
        <w:tc>
          <w:tcPr>
            <w:tcW w:w="0" w:type="auto"/>
            <w:shd w:val="clear" w:color="auto" w:fill="FFFFFF"/>
            <w:tcMar>
              <w:top w:w="30" w:type="dxa"/>
              <w:left w:w="45" w:type="dxa"/>
              <w:bottom w:w="30" w:type="dxa"/>
              <w:right w:w="45" w:type="dxa"/>
            </w:tcMar>
            <w:vAlign w:val="bottom"/>
            <w:hideMark/>
          </w:tcPr>
          <w:p w14:paraId="443B4D3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9.9 (3.1)</w:t>
            </w:r>
          </w:p>
        </w:tc>
        <w:tc>
          <w:tcPr>
            <w:tcW w:w="0" w:type="auto"/>
            <w:shd w:val="clear" w:color="auto" w:fill="FFFFFF"/>
            <w:tcMar>
              <w:top w:w="30" w:type="dxa"/>
              <w:left w:w="45" w:type="dxa"/>
              <w:bottom w:w="30" w:type="dxa"/>
              <w:right w:w="45" w:type="dxa"/>
            </w:tcMar>
            <w:vAlign w:val="bottom"/>
            <w:hideMark/>
          </w:tcPr>
          <w:p w14:paraId="320F49B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1-20</w:t>
            </w:r>
          </w:p>
        </w:tc>
        <w:tc>
          <w:tcPr>
            <w:tcW w:w="0" w:type="auto"/>
            <w:shd w:val="clear" w:color="auto" w:fill="FFFFFF"/>
            <w:tcMar>
              <w:top w:w="30" w:type="dxa"/>
              <w:left w:w="45" w:type="dxa"/>
              <w:bottom w:w="30" w:type="dxa"/>
              <w:right w:w="45" w:type="dxa"/>
            </w:tcMar>
            <w:vAlign w:val="bottom"/>
            <w:hideMark/>
          </w:tcPr>
          <w:p w14:paraId="0F8BFDE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19.6 (4.8)</w:t>
            </w:r>
          </w:p>
        </w:tc>
        <w:tc>
          <w:tcPr>
            <w:tcW w:w="0" w:type="auto"/>
            <w:shd w:val="clear" w:color="auto" w:fill="FFFFFF"/>
            <w:tcMar>
              <w:top w:w="30" w:type="dxa"/>
              <w:left w:w="45" w:type="dxa"/>
              <w:bottom w:w="30" w:type="dxa"/>
              <w:right w:w="45" w:type="dxa"/>
            </w:tcMar>
            <w:vAlign w:val="bottom"/>
            <w:hideMark/>
          </w:tcPr>
          <w:p w14:paraId="0898232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2-34</w:t>
            </w:r>
          </w:p>
        </w:tc>
        <w:tc>
          <w:tcPr>
            <w:tcW w:w="0" w:type="auto"/>
            <w:shd w:val="clear" w:color="auto" w:fill="FFFFFF"/>
            <w:tcMar>
              <w:top w:w="30" w:type="dxa"/>
              <w:left w:w="45" w:type="dxa"/>
              <w:bottom w:w="30" w:type="dxa"/>
              <w:right w:w="45" w:type="dxa"/>
            </w:tcMar>
            <w:vAlign w:val="bottom"/>
            <w:hideMark/>
          </w:tcPr>
          <w:p w14:paraId="4F89EE7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4.0 (1.8)</w:t>
            </w:r>
          </w:p>
        </w:tc>
        <w:tc>
          <w:tcPr>
            <w:tcW w:w="0" w:type="auto"/>
            <w:shd w:val="clear" w:color="auto" w:fill="FFFFFF"/>
            <w:tcMar>
              <w:top w:w="30" w:type="dxa"/>
              <w:left w:w="45" w:type="dxa"/>
              <w:bottom w:w="30" w:type="dxa"/>
              <w:right w:w="45" w:type="dxa"/>
            </w:tcMar>
            <w:vAlign w:val="bottom"/>
            <w:hideMark/>
          </w:tcPr>
          <w:p w14:paraId="798DBD1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0-11</w:t>
            </w:r>
          </w:p>
        </w:tc>
        <w:tc>
          <w:tcPr>
            <w:tcW w:w="0" w:type="auto"/>
            <w:shd w:val="clear" w:color="auto" w:fill="FFFFFF"/>
            <w:tcMar>
              <w:top w:w="30" w:type="dxa"/>
              <w:left w:w="45" w:type="dxa"/>
              <w:bottom w:w="30" w:type="dxa"/>
              <w:right w:w="45" w:type="dxa"/>
            </w:tcMar>
            <w:vAlign w:val="bottom"/>
            <w:hideMark/>
          </w:tcPr>
          <w:p w14:paraId="4D9B28B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438.7 (66.4)</w:t>
            </w:r>
          </w:p>
        </w:tc>
        <w:tc>
          <w:tcPr>
            <w:tcW w:w="0" w:type="auto"/>
            <w:shd w:val="clear" w:color="auto" w:fill="FFFFFF"/>
            <w:tcMar>
              <w:top w:w="30" w:type="dxa"/>
              <w:left w:w="45" w:type="dxa"/>
              <w:bottom w:w="30" w:type="dxa"/>
              <w:right w:w="45" w:type="dxa"/>
            </w:tcMar>
            <w:vAlign w:val="bottom"/>
            <w:hideMark/>
          </w:tcPr>
          <w:p w14:paraId="5475D1E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163-625</w:t>
            </w:r>
          </w:p>
        </w:tc>
        <w:tc>
          <w:tcPr>
            <w:tcW w:w="0" w:type="auto"/>
            <w:shd w:val="clear" w:color="auto" w:fill="FFFFFF"/>
            <w:tcMar>
              <w:top w:w="30" w:type="dxa"/>
              <w:left w:w="45" w:type="dxa"/>
              <w:bottom w:w="30" w:type="dxa"/>
              <w:right w:w="45" w:type="dxa"/>
            </w:tcMar>
            <w:vAlign w:val="bottom"/>
            <w:hideMark/>
          </w:tcPr>
          <w:p w14:paraId="4702EB4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591.1 (90.6)</w:t>
            </w:r>
          </w:p>
        </w:tc>
        <w:tc>
          <w:tcPr>
            <w:tcW w:w="0" w:type="auto"/>
            <w:shd w:val="clear" w:color="auto" w:fill="FFFFFF"/>
            <w:tcMar>
              <w:top w:w="30" w:type="dxa"/>
              <w:left w:w="45" w:type="dxa"/>
              <w:bottom w:w="30" w:type="dxa"/>
              <w:right w:w="45" w:type="dxa"/>
            </w:tcMar>
            <w:vAlign w:val="bottom"/>
            <w:hideMark/>
          </w:tcPr>
          <w:p w14:paraId="5607F00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208-834</w:t>
            </w:r>
          </w:p>
        </w:tc>
      </w:tr>
      <w:tr w:rsidR="00B3424B" w:rsidRPr="00B3424B" w14:paraId="73F3B5A6" w14:textId="77777777" w:rsidTr="00F34D19">
        <w:trPr>
          <w:trHeight w:val="255"/>
          <w:tblCellSpacing w:w="0" w:type="dxa"/>
        </w:trPr>
        <w:tc>
          <w:tcPr>
            <w:tcW w:w="0" w:type="auto"/>
            <w:vMerge w:val="restart"/>
            <w:shd w:val="clear" w:color="auto" w:fill="FFFFFF"/>
            <w:tcMar>
              <w:top w:w="30" w:type="dxa"/>
              <w:left w:w="45" w:type="dxa"/>
              <w:bottom w:w="30" w:type="dxa"/>
              <w:right w:w="45" w:type="dxa"/>
            </w:tcMar>
            <w:vAlign w:val="center"/>
            <w:hideMark/>
          </w:tcPr>
          <w:p w14:paraId="5BED1F5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Broad Population Groups</w:t>
            </w:r>
          </w:p>
        </w:tc>
        <w:tc>
          <w:tcPr>
            <w:tcW w:w="0" w:type="auto"/>
            <w:shd w:val="clear" w:color="auto" w:fill="FFFFFF"/>
            <w:tcMar>
              <w:top w:w="30" w:type="dxa"/>
              <w:left w:w="45" w:type="dxa"/>
              <w:bottom w:w="30" w:type="dxa"/>
              <w:right w:w="45" w:type="dxa"/>
            </w:tcMar>
            <w:vAlign w:val="bottom"/>
            <w:hideMark/>
          </w:tcPr>
          <w:p w14:paraId="32D8BA6E"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Asian and Pacific Islanders</w:t>
            </w:r>
          </w:p>
        </w:tc>
        <w:tc>
          <w:tcPr>
            <w:tcW w:w="0" w:type="auto"/>
            <w:shd w:val="clear" w:color="auto" w:fill="FFFFFF"/>
            <w:tcMar>
              <w:top w:w="30" w:type="dxa"/>
              <w:left w:w="45" w:type="dxa"/>
              <w:bottom w:w="30" w:type="dxa"/>
              <w:right w:w="45" w:type="dxa"/>
            </w:tcMar>
            <w:vAlign w:val="bottom"/>
            <w:hideMark/>
          </w:tcPr>
          <w:p w14:paraId="3F74D5A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77.7 (12.5)</w:t>
            </w:r>
          </w:p>
        </w:tc>
        <w:tc>
          <w:tcPr>
            <w:tcW w:w="0" w:type="auto"/>
            <w:shd w:val="clear" w:color="auto" w:fill="FFFFFF"/>
            <w:tcMar>
              <w:top w:w="30" w:type="dxa"/>
              <w:left w:w="45" w:type="dxa"/>
              <w:bottom w:w="30" w:type="dxa"/>
              <w:right w:w="45" w:type="dxa"/>
            </w:tcMar>
            <w:vAlign w:val="bottom"/>
            <w:hideMark/>
          </w:tcPr>
          <w:p w14:paraId="0035D47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29-111</w:t>
            </w:r>
          </w:p>
        </w:tc>
        <w:tc>
          <w:tcPr>
            <w:tcW w:w="0" w:type="auto"/>
            <w:shd w:val="clear" w:color="auto" w:fill="FFFFFF"/>
            <w:tcMar>
              <w:top w:w="30" w:type="dxa"/>
              <w:left w:w="45" w:type="dxa"/>
              <w:bottom w:w="30" w:type="dxa"/>
              <w:right w:w="45" w:type="dxa"/>
            </w:tcMar>
            <w:vAlign w:val="bottom"/>
            <w:hideMark/>
          </w:tcPr>
          <w:p w14:paraId="2C23CC4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11.0 (3.6)</w:t>
            </w:r>
          </w:p>
        </w:tc>
        <w:tc>
          <w:tcPr>
            <w:tcW w:w="0" w:type="auto"/>
            <w:shd w:val="clear" w:color="auto" w:fill="FFFFFF"/>
            <w:tcMar>
              <w:top w:w="30" w:type="dxa"/>
              <w:left w:w="45" w:type="dxa"/>
              <w:bottom w:w="30" w:type="dxa"/>
              <w:right w:w="45" w:type="dxa"/>
            </w:tcMar>
            <w:vAlign w:val="bottom"/>
            <w:hideMark/>
          </w:tcPr>
          <w:p w14:paraId="7461198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2-23</w:t>
            </w:r>
          </w:p>
        </w:tc>
        <w:tc>
          <w:tcPr>
            <w:tcW w:w="0" w:type="auto"/>
            <w:shd w:val="clear" w:color="auto" w:fill="FFFFFF"/>
            <w:tcMar>
              <w:top w:w="30" w:type="dxa"/>
              <w:left w:w="45" w:type="dxa"/>
              <w:bottom w:w="30" w:type="dxa"/>
              <w:right w:w="45" w:type="dxa"/>
            </w:tcMar>
            <w:vAlign w:val="bottom"/>
            <w:hideMark/>
          </w:tcPr>
          <w:p w14:paraId="4C1D7F2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19.1 (4.1)</w:t>
            </w:r>
          </w:p>
        </w:tc>
        <w:tc>
          <w:tcPr>
            <w:tcW w:w="0" w:type="auto"/>
            <w:shd w:val="clear" w:color="auto" w:fill="FFFFFF"/>
            <w:tcMar>
              <w:top w:w="30" w:type="dxa"/>
              <w:left w:w="45" w:type="dxa"/>
              <w:bottom w:w="30" w:type="dxa"/>
              <w:right w:w="45" w:type="dxa"/>
            </w:tcMar>
            <w:vAlign w:val="bottom"/>
            <w:hideMark/>
          </w:tcPr>
          <w:p w14:paraId="22A3C1A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6-31</w:t>
            </w:r>
          </w:p>
        </w:tc>
        <w:tc>
          <w:tcPr>
            <w:tcW w:w="0" w:type="auto"/>
            <w:shd w:val="clear" w:color="auto" w:fill="FFFFFF"/>
            <w:tcMar>
              <w:top w:w="30" w:type="dxa"/>
              <w:left w:w="45" w:type="dxa"/>
              <w:bottom w:w="30" w:type="dxa"/>
              <w:right w:w="45" w:type="dxa"/>
            </w:tcMar>
            <w:vAlign w:val="bottom"/>
            <w:hideMark/>
          </w:tcPr>
          <w:p w14:paraId="7F49E0C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3.9 (1.2)</w:t>
            </w:r>
          </w:p>
        </w:tc>
        <w:tc>
          <w:tcPr>
            <w:tcW w:w="0" w:type="auto"/>
            <w:shd w:val="clear" w:color="auto" w:fill="FFFFFF"/>
            <w:tcMar>
              <w:top w:w="30" w:type="dxa"/>
              <w:left w:w="45" w:type="dxa"/>
              <w:bottom w:w="30" w:type="dxa"/>
              <w:right w:w="45" w:type="dxa"/>
            </w:tcMar>
            <w:vAlign w:val="bottom"/>
            <w:hideMark/>
          </w:tcPr>
          <w:p w14:paraId="50408DA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5787206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461.7 (62.2)</w:t>
            </w:r>
          </w:p>
        </w:tc>
        <w:tc>
          <w:tcPr>
            <w:tcW w:w="0" w:type="auto"/>
            <w:shd w:val="clear" w:color="auto" w:fill="FFFFFF"/>
            <w:tcMar>
              <w:top w:w="30" w:type="dxa"/>
              <w:left w:w="45" w:type="dxa"/>
              <w:bottom w:w="30" w:type="dxa"/>
              <w:right w:w="45" w:type="dxa"/>
            </w:tcMar>
            <w:vAlign w:val="bottom"/>
            <w:hideMark/>
          </w:tcPr>
          <w:p w14:paraId="75F2D5F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210-620</w:t>
            </w:r>
          </w:p>
        </w:tc>
        <w:tc>
          <w:tcPr>
            <w:tcW w:w="0" w:type="auto"/>
            <w:shd w:val="clear" w:color="auto" w:fill="FFFFFF"/>
            <w:tcMar>
              <w:top w:w="30" w:type="dxa"/>
              <w:left w:w="45" w:type="dxa"/>
              <w:bottom w:w="30" w:type="dxa"/>
              <w:right w:w="45" w:type="dxa"/>
            </w:tcMar>
            <w:vAlign w:val="bottom"/>
            <w:hideMark/>
          </w:tcPr>
          <w:p w14:paraId="00089BE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619.2 (84.3)</w:t>
            </w:r>
          </w:p>
        </w:tc>
        <w:tc>
          <w:tcPr>
            <w:tcW w:w="0" w:type="auto"/>
            <w:shd w:val="clear" w:color="auto" w:fill="FFFFFF"/>
            <w:tcMar>
              <w:top w:w="30" w:type="dxa"/>
              <w:left w:w="45" w:type="dxa"/>
              <w:bottom w:w="30" w:type="dxa"/>
              <w:right w:w="45" w:type="dxa"/>
            </w:tcMar>
            <w:vAlign w:val="bottom"/>
            <w:hideMark/>
          </w:tcPr>
          <w:p w14:paraId="65511DD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279-829</w:t>
            </w:r>
          </w:p>
        </w:tc>
      </w:tr>
      <w:tr w:rsidR="00B3424B" w:rsidRPr="00B3424B" w14:paraId="4857C7A9" w14:textId="77777777" w:rsidTr="00F34D19">
        <w:trPr>
          <w:trHeight w:val="255"/>
          <w:tblCellSpacing w:w="0" w:type="dxa"/>
        </w:trPr>
        <w:tc>
          <w:tcPr>
            <w:tcW w:w="0" w:type="auto"/>
            <w:vMerge/>
            <w:vAlign w:val="center"/>
            <w:hideMark/>
          </w:tcPr>
          <w:p w14:paraId="678C8D46" w14:textId="77777777" w:rsidR="002E5EB8" w:rsidRPr="00B3424B" w:rsidRDefault="002E5EB8" w:rsidP="002E5EB8">
            <w:pPr>
              <w:spacing w:after="0" w:line="240" w:lineRule="auto"/>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1614ACE5"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Caucasians</w:t>
            </w:r>
          </w:p>
        </w:tc>
        <w:tc>
          <w:tcPr>
            <w:tcW w:w="0" w:type="auto"/>
            <w:shd w:val="clear" w:color="auto" w:fill="FFFFFF"/>
            <w:tcMar>
              <w:top w:w="30" w:type="dxa"/>
              <w:left w:w="45" w:type="dxa"/>
              <w:bottom w:w="30" w:type="dxa"/>
              <w:right w:w="45" w:type="dxa"/>
            </w:tcMar>
            <w:vAlign w:val="bottom"/>
            <w:hideMark/>
          </w:tcPr>
          <w:p w14:paraId="3239875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73.7 (13.0)</w:t>
            </w:r>
          </w:p>
        </w:tc>
        <w:tc>
          <w:tcPr>
            <w:tcW w:w="0" w:type="auto"/>
            <w:shd w:val="clear" w:color="auto" w:fill="FFFFFF"/>
            <w:tcMar>
              <w:top w:w="30" w:type="dxa"/>
              <w:left w:w="45" w:type="dxa"/>
              <w:bottom w:w="30" w:type="dxa"/>
              <w:right w:w="45" w:type="dxa"/>
            </w:tcMar>
            <w:vAlign w:val="bottom"/>
            <w:hideMark/>
          </w:tcPr>
          <w:p w14:paraId="6409C64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28-109</w:t>
            </w:r>
          </w:p>
        </w:tc>
        <w:tc>
          <w:tcPr>
            <w:tcW w:w="0" w:type="auto"/>
            <w:shd w:val="clear" w:color="auto" w:fill="FFFFFF"/>
            <w:tcMar>
              <w:top w:w="30" w:type="dxa"/>
              <w:left w:w="45" w:type="dxa"/>
              <w:bottom w:w="30" w:type="dxa"/>
              <w:right w:w="45" w:type="dxa"/>
            </w:tcMar>
            <w:vAlign w:val="bottom"/>
            <w:hideMark/>
          </w:tcPr>
          <w:p w14:paraId="6608A26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10.9 (3.6)</w:t>
            </w:r>
          </w:p>
        </w:tc>
        <w:tc>
          <w:tcPr>
            <w:tcW w:w="0" w:type="auto"/>
            <w:shd w:val="clear" w:color="auto" w:fill="FFFFFF"/>
            <w:tcMar>
              <w:top w:w="30" w:type="dxa"/>
              <w:left w:w="45" w:type="dxa"/>
              <w:bottom w:w="30" w:type="dxa"/>
              <w:right w:w="45" w:type="dxa"/>
            </w:tcMar>
            <w:vAlign w:val="bottom"/>
            <w:hideMark/>
          </w:tcPr>
          <w:p w14:paraId="744B38F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1-22</w:t>
            </w:r>
          </w:p>
        </w:tc>
        <w:tc>
          <w:tcPr>
            <w:tcW w:w="0" w:type="auto"/>
            <w:shd w:val="clear" w:color="auto" w:fill="FFFFFF"/>
            <w:tcMar>
              <w:top w:w="30" w:type="dxa"/>
              <w:left w:w="45" w:type="dxa"/>
              <w:bottom w:w="30" w:type="dxa"/>
              <w:right w:w="45" w:type="dxa"/>
            </w:tcMar>
            <w:vAlign w:val="bottom"/>
            <w:hideMark/>
          </w:tcPr>
          <w:p w14:paraId="04D6072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18.0 (4.4)</w:t>
            </w:r>
          </w:p>
        </w:tc>
        <w:tc>
          <w:tcPr>
            <w:tcW w:w="0" w:type="auto"/>
            <w:shd w:val="clear" w:color="auto" w:fill="FFFFFF"/>
            <w:tcMar>
              <w:top w:w="30" w:type="dxa"/>
              <w:left w:w="45" w:type="dxa"/>
              <w:bottom w:w="30" w:type="dxa"/>
              <w:right w:w="45" w:type="dxa"/>
            </w:tcMar>
            <w:vAlign w:val="bottom"/>
            <w:hideMark/>
          </w:tcPr>
          <w:p w14:paraId="21DCE9F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3-31</w:t>
            </w:r>
          </w:p>
        </w:tc>
        <w:tc>
          <w:tcPr>
            <w:tcW w:w="0" w:type="auto"/>
            <w:shd w:val="clear" w:color="auto" w:fill="FFFFFF"/>
            <w:tcMar>
              <w:top w:w="30" w:type="dxa"/>
              <w:left w:w="45" w:type="dxa"/>
              <w:bottom w:w="30" w:type="dxa"/>
              <w:right w:w="45" w:type="dxa"/>
            </w:tcMar>
            <w:vAlign w:val="bottom"/>
            <w:hideMark/>
          </w:tcPr>
          <w:p w14:paraId="330956B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3.8 (1.3)</w:t>
            </w:r>
          </w:p>
        </w:tc>
        <w:tc>
          <w:tcPr>
            <w:tcW w:w="0" w:type="auto"/>
            <w:shd w:val="clear" w:color="auto" w:fill="FFFFFF"/>
            <w:tcMar>
              <w:top w:w="30" w:type="dxa"/>
              <w:left w:w="45" w:type="dxa"/>
              <w:bottom w:w="30" w:type="dxa"/>
              <w:right w:w="45" w:type="dxa"/>
            </w:tcMar>
            <w:vAlign w:val="bottom"/>
            <w:hideMark/>
          </w:tcPr>
          <w:p w14:paraId="084F9E9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7183DBF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449.2 (64.6)</w:t>
            </w:r>
          </w:p>
        </w:tc>
        <w:tc>
          <w:tcPr>
            <w:tcW w:w="0" w:type="auto"/>
            <w:shd w:val="clear" w:color="auto" w:fill="FFFFFF"/>
            <w:tcMar>
              <w:top w:w="30" w:type="dxa"/>
              <w:left w:w="45" w:type="dxa"/>
              <w:bottom w:w="30" w:type="dxa"/>
              <w:right w:w="45" w:type="dxa"/>
            </w:tcMar>
            <w:vAlign w:val="bottom"/>
            <w:hideMark/>
          </w:tcPr>
          <w:p w14:paraId="6A9AC67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188-623</w:t>
            </w:r>
          </w:p>
        </w:tc>
        <w:tc>
          <w:tcPr>
            <w:tcW w:w="0" w:type="auto"/>
            <w:shd w:val="clear" w:color="auto" w:fill="FFFFFF"/>
            <w:tcMar>
              <w:top w:w="30" w:type="dxa"/>
              <w:left w:w="45" w:type="dxa"/>
              <w:bottom w:w="30" w:type="dxa"/>
              <w:right w:w="45" w:type="dxa"/>
            </w:tcMar>
            <w:vAlign w:val="bottom"/>
            <w:hideMark/>
          </w:tcPr>
          <w:p w14:paraId="4EBD539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602.4 (88.0)</w:t>
            </w:r>
          </w:p>
        </w:tc>
        <w:tc>
          <w:tcPr>
            <w:tcW w:w="0" w:type="auto"/>
            <w:shd w:val="clear" w:color="auto" w:fill="FFFFFF"/>
            <w:tcMar>
              <w:top w:w="30" w:type="dxa"/>
              <w:left w:w="45" w:type="dxa"/>
              <w:bottom w:w="30" w:type="dxa"/>
              <w:right w:w="45" w:type="dxa"/>
            </w:tcMar>
            <w:vAlign w:val="bottom"/>
            <w:hideMark/>
          </w:tcPr>
          <w:p w14:paraId="503CD22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257-820</w:t>
            </w:r>
          </w:p>
        </w:tc>
      </w:tr>
      <w:tr w:rsidR="00B3424B" w:rsidRPr="00B3424B" w14:paraId="57540CD5" w14:textId="77777777" w:rsidTr="00F34D19">
        <w:trPr>
          <w:trHeight w:val="255"/>
          <w:tblCellSpacing w:w="0" w:type="dxa"/>
        </w:trPr>
        <w:tc>
          <w:tcPr>
            <w:tcW w:w="0" w:type="auto"/>
            <w:tcBorders>
              <w:bottom w:val="single" w:sz="6" w:space="0" w:color="000000"/>
            </w:tcBorders>
            <w:shd w:val="clear" w:color="auto" w:fill="FFFFFF"/>
            <w:tcMar>
              <w:top w:w="30" w:type="dxa"/>
              <w:left w:w="45" w:type="dxa"/>
              <w:bottom w:w="30" w:type="dxa"/>
              <w:right w:w="45" w:type="dxa"/>
            </w:tcMar>
            <w:vAlign w:val="center"/>
            <w:hideMark/>
          </w:tcPr>
          <w:p w14:paraId="6A938AE3"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39442744"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Hispanics</w:t>
            </w:r>
          </w:p>
        </w:tc>
        <w:tc>
          <w:tcPr>
            <w:tcW w:w="0" w:type="auto"/>
            <w:shd w:val="clear" w:color="auto" w:fill="FFFFFF"/>
            <w:tcMar>
              <w:top w:w="30" w:type="dxa"/>
              <w:left w:w="45" w:type="dxa"/>
              <w:bottom w:w="30" w:type="dxa"/>
              <w:right w:w="45" w:type="dxa"/>
            </w:tcMar>
            <w:vAlign w:val="bottom"/>
            <w:hideMark/>
          </w:tcPr>
          <w:p w14:paraId="06A33EC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72.1 (13.0)</w:t>
            </w:r>
          </w:p>
        </w:tc>
        <w:tc>
          <w:tcPr>
            <w:tcW w:w="0" w:type="auto"/>
            <w:shd w:val="clear" w:color="auto" w:fill="FFFFFF"/>
            <w:tcMar>
              <w:top w:w="30" w:type="dxa"/>
              <w:left w:w="45" w:type="dxa"/>
              <w:bottom w:w="30" w:type="dxa"/>
              <w:right w:w="45" w:type="dxa"/>
            </w:tcMar>
            <w:vAlign w:val="bottom"/>
            <w:hideMark/>
          </w:tcPr>
          <w:p w14:paraId="3FAB774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30-109</w:t>
            </w:r>
          </w:p>
        </w:tc>
        <w:tc>
          <w:tcPr>
            <w:tcW w:w="0" w:type="auto"/>
            <w:shd w:val="clear" w:color="auto" w:fill="FFFFFF"/>
            <w:tcMar>
              <w:top w:w="30" w:type="dxa"/>
              <w:left w:w="45" w:type="dxa"/>
              <w:bottom w:w="30" w:type="dxa"/>
              <w:right w:w="45" w:type="dxa"/>
            </w:tcMar>
            <w:vAlign w:val="bottom"/>
            <w:hideMark/>
          </w:tcPr>
          <w:p w14:paraId="300B169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10.6 (3.2)</w:t>
            </w:r>
          </w:p>
        </w:tc>
        <w:tc>
          <w:tcPr>
            <w:tcW w:w="0" w:type="auto"/>
            <w:shd w:val="clear" w:color="auto" w:fill="FFFFFF"/>
            <w:tcMar>
              <w:top w:w="30" w:type="dxa"/>
              <w:left w:w="45" w:type="dxa"/>
              <w:bottom w:w="30" w:type="dxa"/>
              <w:right w:w="45" w:type="dxa"/>
            </w:tcMar>
            <w:vAlign w:val="bottom"/>
            <w:hideMark/>
          </w:tcPr>
          <w:p w14:paraId="346D684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1-24</w:t>
            </w:r>
          </w:p>
        </w:tc>
        <w:tc>
          <w:tcPr>
            <w:tcW w:w="0" w:type="auto"/>
            <w:shd w:val="clear" w:color="auto" w:fill="FFFFFF"/>
            <w:tcMar>
              <w:top w:w="30" w:type="dxa"/>
              <w:left w:w="45" w:type="dxa"/>
              <w:bottom w:w="30" w:type="dxa"/>
              <w:right w:w="45" w:type="dxa"/>
            </w:tcMar>
            <w:vAlign w:val="bottom"/>
            <w:hideMark/>
          </w:tcPr>
          <w:p w14:paraId="64456C9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18.3 (4.4)</w:t>
            </w:r>
          </w:p>
        </w:tc>
        <w:tc>
          <w:tcPr>
            <w:tcW w:w="0" w:type="auto"/>
            <w:shd w:val="clear" w:color="auto" w:fill="FFFFFF"/>
            <w:tcMar>
              <w:top w:w="30" w:type="dxa"/>
              <w:left w:w="45" w:type="dxa"/>
              <w:bottom w:w="30" w:type="dxa"/>
              <w:right w:w="45" w:type="dxa"/>
            </w:tcMar>
            <w:vAlign w:val="bottom"/>
            <w:hideMark/>
          </w:tcPr>
          <w:p w14:paraId="5662C02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2-32</w:t>
            </w:r>
          </w:p>
        </w:tc>
        <w:tc>
          <w:tcPr>
            <w:tcW w:w="0" w:type="auto"/>
            <w:shd w:val="clear" w:color="auto" w:fill="FFFFFF"/>
            <w:tcMar>
              <w:top w:w="30" w:type="dxa"/>
              <w:left w:w="45" w:type="dxa"/>
              <w:bottom w:w="30" w:type="dxa"/>
              <w:right w:w="45" w:type="dxa"/>
            </w:tcMar>
            <w:vAlign w:val="bottom"/>
            <w:hideMark/>
          </w:tcPr>
          <w:p w14:paraId="257385D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3.5 (1.2)</w:t>
            </w:r>
          </w:p>
        </w:tc>
        <w:tc>
          <w:tcPr>
            <w:tcW w:w="0" w:type="auto"/>
            <w:shd w:val="clear" w:color="auto" w:fill="FFFFFF"/>
            <w:tcMar>
              <w:top w:w="30" w:type="dxa"/>
              <w:left w:w="45" w:type="dxa"/>
              <w:bottom w:w="30" w:type="dxa"/>
              <w:right w:w="45" w:type="dxa"/>
            </w:tcMar>
            <w:vAlign w:val="bottom"/>
            <w:hideMark/>
          </w:tcPr>
          <w:p w14:paraId="5BE18C5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76D221F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446.3 (66.4)</w:t>
            </w:r>
          </w:p>
        </w:tc>
        <w:tc>
          <w:tcPr>
            <w:tcW w:w="0" w:type="auto"/>
            <w:shd w:val="clear" w:color="auto" w:fill="FFFFFF"/>
            <w:tcMar>
              <w:top w:w="30" w:type="dxa"/>
              <w:left w:w="45" w:type="dxa"/>
              <w:bottom w:w="30" w:type="dxa"/>
              <w:right w:w="45" w:type="dxa"/>
            </w:tcMar>
            <w:vAlign w:val="bottom"/>
            <w:hideMark/>
          </w:tcPr>
          <w:p w14:paraId="766E400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163-629</w:t>
            </w:r>
          </w:p>
        </w:tc>
        <w:tc>
          <w:tcPr>
            <w:tcW w:w="0" w:type="auto"/>
            <w:shd w:val="clear" w:color="auto" w:fill="FFFFFF"/>
            <w:tcMar>
              <w:top w:w="30" w:type="dxa"/>
              <w:left w:w="45" w:type="dxa"/>
              <w:bottom w:w="30" w:type="dxa"/>
              <w:right w:w="45" w:type="dxa"/>
            </w:tcMar>
            <w:vAlign w:val="bottom"/>
            <w:hideMark/>
          </w:tcPr>
          <w:p w14:paraId="7E9AF5A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596.6 (89.0)</w:t>
            </w:r>
          </w:p>
        </w:tc>
        <w:tc>
          <w:tcPr>
            <w:tcW w:w="0" w:type="auto"/>
            <w:shd w:val="clear" w:color="auto" w:fill="FFFFFF"/>
            <w:tcMar>
              <w:top w:w="30" w:type="dxa"/>
              <w:left w:w="45" w:type="dxa"/>
              <w:bottom w:w="30" w:type="dxa"/>
              <w:right w:w="45" w:type="dxa"/>
            </w:tcMar>
            <w:vAlign w:val="bottom"/>
            <w:hideMark/>
          </w:tcPr>
          <w:p w14:paraId="19CFE36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208-834</w:t>
            </w:r>
          </w:p>
        </w:tc>
      </w:tr>
      <w:tr w:rsidR="00B3424B" w:rsidRPr="00B3424B" w14:paraId="37F9A710"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4E7D317A"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33DFF6F4"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African American</w:t>
            </w:r>
          </w:p>
        </w:tc>
        <w:tc>
          <w:tcPr>
            <w:tcW w:w="0" w:type="auto"/>
            <w:shd w:val="clear" w:color="auto" w:fill="FFFFFF"/>
            <w:tcMar>
              <w:top w:w="30" w:type="dxa"/>
              <w:left w:w="45" w:type="dxa"/>
              <w:bottom w:w="30" w:type="dxa"/>
              <w:right w:w="45" w:type="dxa"/>
            </w:tcMar>
            <w:vAlign w:val="bottom"/>
            <w:hideMark/>
          </w:tcPr>
          <w:p w14:paraId="3211BC1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73.0 (13.1)</w:t>
            </w:r>
          </w:p>
        </w:tc>
        <w:tc>
          <w:tcPr>
            <w:tcW w:w="0" w:type="auto"/>
            <w:shd w:val="clear" w:color="auto" w:fill="FFFFFF"/>
            <w:tcMar>
              <w:top w:w="30" w:type="dxa"/>
              <w:left w:w="45" w:type="dxa"/>
              <w:bottom w:w="30" w:type="dxa"/>
              <w:right w:w="45" w:type="dxa"/>
            </w:tcMar>
            <w:vAlign w:val="bottom"/>
            <w:hideMark/>
          </w:tcPr>
          <w:p w14:paraId="6D6A9DB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25-112</w:t>
            </w:r>
          </w:p>
        </w:tc>
        <w:tc>
          <w:tcPr>
            <w:tcW w:w="0" w:type="auto"/>
            <w:shd w:val="clear" w:color="auto" w:fill="FFFFFF"/>
            <w:tcMar>
              <w:top w:w="30" w:type="dxa"/>
              <w:left w:w="45" w:type="dxa"/>
              <w:bottom w:w="30" w:type="dxa"/>
              <w:right w:w="45" w:type="dxa"/>
            </w:tcMar>
            <w:vAlign w:val="bottom"/>
            <w:hideMark/>
          </w:tcPr>
          <w:p w14:paraId="2E30847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9.9 (3.1)</w:t>
            </w:r>
          </w:p>
        </w:tc>
        <w:tc>
          <w:tcPr>
            <w:tcW w:w="0" w:type="auto"/>
            <w:shd w:val="clear" w:color="auto" w:fill="FFFFFF"/>
            <w:tcMar>
              <w:top w:w="30" w:type="dxa"/>
              <w:left w:w="45" w:type="dxa"/>
              <w:bottom w:w="30" w:type="dxa"/>
              <w:right w:w="45" w:type="dxa"/>
            </w:tcMar>
            <w:vAlign w:val="bottom"/>
            <w:hideMark/>
          </w:tcPr>
          <w:p w14:paraId="16578C8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1-20</w:t>
            </w:r>
          </w:p>
        </w:tc>
        <w:tc>
          <w:tcPr>
            <w:tcW w:w="0" w:type="auto"/>
            <w:shd w:val="clear" w:color="auto" w:fill="FFFFFF"/>
            <w:tcMar>
              <w:top w:w="30" w:type="dxa"/>
              <w:left w:w="45" w:type="dxa"/>
              <w:bottom w:w="30" w:type="dxa"/>
              <w:right w:w="45" w:type="dxa"/>
            </w:tcMar>
            <w:vAlign w:val="bottom"/>
            <w:hideMark/>
          </w:tcPr>
          <w:p w14:paraId="37B7A83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19.6 (4.7)</w:t>
            </w:r>
          </w:p>
        </w:tc>
        <w:tc>
          <w:tcPr>
            <w:tcW w:w="0" w:type="auto"/>
            <w:shd w:val="clear" w:color="auto" w:fill="FFFFFF"/>
            <w:tcMar>
              <w:top w:w="30" w:type="dxa"/>
              <w:left w:w="45" w:type="dxa"/>
              <w:bottom w:w="30" w:type="dxa"/>
              <w:right w:w="45" w:type="dxa"/>
            </w:tcMar>
            <w:vAlign w:val="bottom"/>
            <w:hideMark/>
          </w:tcPr>
          <w:p w14:paraId="1BBDC35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2-34</w:t>
            </w:r>
          </w:p>
        </w:tc>
        <w:tc>
          <w:tcPr>
            <w:tcW w:w="0" w:type="auto"/>
            <w:shd w:val="clear" w:color="auto" w:fill="FFFFFF"/>
            <w:tcMar>
              <w:top w:w="30" w:type="dxa"/>
              <w:left w:w="45" w:type="dxa"/>
              <w:bottom w:w="30" w:type="dxa"/>
              <w:right w:w="45" w:type="dxa"/>
            </w:tcMar>
            <w:vAlign w:val="bottom"/>
            <w:hideMark/>
          </w:tcPr>
          <w:p w14:paraId="59FAB2C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3.9 (1.8)</w:t>
            </w:r>
          </w:p>
        </w:tc>
        <w:tc>
          <w:tcPr>
            <w:tcW w:w="0" w:type="auto"/>
            <w:shd w:val="clear" w:color="auto" w:fill="FFFFFF"/>
            <w:tcMar>
              <w:top w:w="30" w:type="dxa"/>
              <w:left w:w="45" w:type="dxa"/>
              <w:bottom w:w="30" w:type="dxa"/>
              <w:right w:w="45" w:type="dxa"/>
            </w:tcMar>
            <w:vAlign w:val="bottom"/>
            <w:hideMark/>
          </w:tcPr>
          <w:p w14:paraId="01A9203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0-11</w:t>
            </w:r>
          </w:p>
        </w:tc>
        <w:tc>
          <w:tcPr>
            <w:tcW w:w="0" w:type="auto"/>
            <w:shd w:val="clear" w:color="auto" w:fill="FFFFFF"/>
            <w:tcMar>
              <w:top w:w="30" w:type="dxa"/>
              <w:left w:w="45" w:type="dxa"/>
              <w:bottom w:w="30" w:type="dxa"/>
              <w:right w:w="45" w:type="dxa"/>
            </w:tcMar>
            <w:vAlign w:val="bottom"/>
            <w:hideMark/>
          </w:tcPr>
          <w:p w14:paraId="5044852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437.9 (65.6)</w:t>
            </w:r>
          </w:p>
        </w:tc>
        <w:tc>
          <w:tcPr>
            <w:tcW w:w="0" w:type="auto"/>
            <w:shd w:val="clear" w:color="auto" w:fill="FFFFFF"/>
            <w:tcMar>
              <w:top w:w="30" w:type="dxa"/>
              <w:left w:w="45" w:type="dxa"/>
              <w:bottom w:w="30" w:type="dxa"/>
              <w:right w:w="45" w:type="dxa"/>
            </w:tcMar>
            <w:vAlign w:val="bottom"/>
            <w:hideMark/>
          </w:tcPr>
          <w:p w14:paraId="6FB4764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163-636</w:t>
            </w:r>
          </w:p>
        </w:tc>
        <w:tc>
          <w:tcPr>
            <w:tcW w:w="0" w:type="auto"/>
            <w:shd w:val="clear" w:color="auto" w:fill="FFFFFF"/>
            <w:tcMar>
              <w:top w:w="30" w:type="dxa"/>
              <w:left w:w="45" w:type="dxa"/>
              <w:bottom w:w="30" w:type="dxa"/>
              <w:right w:w="45" w:type="dxa"/>
            </w:tcMar>
            <w:vAlign w:val="bottom"/>
            <w:hideMark/>
          </w:tcPr>
          <w:p w14:paraId="792AF3B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590.1 (89.4)</w:t>
            </w:r>
          </w:p>
        </w:tc>
        <w:tc>
          <w:tcPr>
            <w:tcW w:w="0" w:type="auto"/>
            <w:shd w:val="clear" w:color="auto" w:fill="FFFFFF"/>
            <w:tcMar>
              <w:top w:w="30" w:type="dxa"/>
              <w:left w:w="45" w:type="dxa"/>
              <w:bottom w:w="30" w:type="dxa"/>
              <w:right w:w="45" w:type="dxa"/>
            </w:tcMar>
            <w:vAlign w:val="bottom"/>
            <w:hideMark/>
          </w:tcPr>
          <w:p w14:paraId="7FD5611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208-837</w:t>
            </w:r>
          </w:p>
        </w:tc>
      </w:tr>
      <w:tr w:rsidR="00B3424B" w:rsidRPr="00B3424B" w14:paraId="5CDBD0AE"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7F8ADB36"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0D08B4FC"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African</w:t>
            </w:r>
          </w:p>
        </w:tc>
        <w:tc>
          <w:tcPr>
            <w:tcW w:w="0" w:type="auto"/>
            <w:shd w:val="clear" w:color="auto" w:fill="FFFFFF"/>
            <w:tcMar>
              <w:top w:w="30" w:type="dxa"/>
              <w:left w:w="45" w:type="dxa"/>
              <w:bottom w:w="30" w:type="dxa"/>
              <w:right w:w="45" w:type="dxa"/>
            </w:tcMar>
            <w:vAlign w:val="bottom"/>
            <w:hideMark/>
          </w:tcPr>
          <w:p w14:paraId="2213DF8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73.3 (13.2)</w:t>
            </w:r>
          </w:p>
        </w:tc>
        <w:tc>
          <w:tcPr>
            <w:tcW w:w="0" w:type="auto"/>
            <w:shd w:val="clear" w:color="auto" w:fill="FFFFFF"/>
            <w:tcMar>
              <w:top w:w="30" w:type="dxa"/>
              <w:left w:w="45" w:type="dxa"/>
              <w:bottom w:w="30" w:type="dxa"/>
              <w:right w:w="45" w:type="dxa"/>
            </w:tcMar>
            <w:vAlign w:val="bottom"/>
            <w:hideMark/>
          </w:tcPr>
          <w:p w14:paraId="6F72BF1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24-112</w:t>
            </w:r>
          </w:p>
        </w:tc>
        <w:tc>
          <w:tcPr>
            <w:tcW w:w="0" w:type="auto"/>
            <w:shd w:val="clear" w:color="auto" w:fill="FFFFFF"/>
            <w:tcMar>
              <w:top w:w="30" w:type="dxa"/>
              <w:left w:w="45" w:type="dxa"/>
              <w:bottom w:w="30" w:type="dxa"/>
              <w:right w:w="45" w:type="dxa"/>
            </w:tcMar>
            <w:vAlign w:val="bottom"/>
            <w:hideMark/>
          </w:tcPr>
          <w:p w14:paraId="2019C40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9.9 (3.1)</w:t>
            </w:r>
          </w:p>
        </w:tc>
        <w:tc>
          <w:tcPr>
            <w:tcW w:w="0" w:type="auto"/>
            <w:shd w:val="clear" w:color="auto" w:fill="FFFFFF"/>
            <w:tcMar>
              <w:top w:w="30" w:type="dxa"/>
              <w:left w:w="45" w:type="dxa"/>
              <w:bottom w:w="30" w:type="dxa"/>
              <w:right w:w="45" w:type="dxa"/>
            </w:tcMar>
            <w:vAlign w:val="bottom"/>
            <w:hideMark/>
          </w:tcPr>
          <w:p w14:paraId="1781FEF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1-22</w:t>
            </w:r>
          </w:p>
        </w:tc>
        <w:tc>
          <w:tcPr>
            <w:tcW w:w="0" w:type="auto"/>
            <w:shd w:val="clear" w:color="auto" w:fill="FFFFFF"/>
            <w:tcMar>
              <w:top w:w="30" w:type="dxa"/>
              <w:left w:w="45" w:type="dxa"/>
              <w:bottom w:w="30" w:type="dxa"/>
              <w:right w:w="45" w:type="dxa"/>
            </w:tcMar>
            <w:vAlign w:val="bottom"/>
            <w:hideMark/>
          </w:tcPr>
          <w:p w14:paraId="711EE29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19.7 (4.7)</w:t>
            </w:r>
          </w:p>
        </w:tc>
        <w:tc>
          <w:tcPr>
            <w:tcW w:w="0" w:type="auto"/>
            <w:shd w:val="clear" w:color="auto" w:fill="FFFFFF"/>
            <w:tcMar>
              <w:top w:w="30" w:type="dxa"/>
              <w:left w:w="45" w:type="dxa"/>
              <w:bottom w:w="30" w:type="dxa"/>
              <w:right w:w="45" w:type="dxa"/>
            </w:tcMar>
            <w:vAlign w:val="bottom"/>
            <w:hideMark/>
          </w:tcPr>
          <w:p w14:paraId="48E839D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2-35</w:t>
            </w:r>
          </w:p>
        </w:tc>
        <w:tc>
          <w:tcPr>
            <w:tcW w:w="0" w:type="auto"/>
            <w:shd w:val="clear" w:color="auto" w:fill="FFFFFF"/>
            <w:tcMar>
              <w:top w:w="30" w:type="dxa"/>
              <w:left w:w="45" w:type="dxa"/>
              <w:bottom w:w="30" w:type="dxa"/>
              <w:right w:w="45" w:type="dxa"/>
            </w:tcMar>
            <w:vAlign w:val="bottom"/>
            <w:hideMark/>
          </w:tcPr>
          <w:p w14:paraId="0FFFA56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3.8 (1.7)</w:t>
            </w:r>
          </w:p>
        </w:tc>
        <w:tc>
          <w:tcPr>
            <w:tcW w:w="0" w:type="auto"/>
            <w:shd w:val="clear" w:color="auto" w:fill="FFFFFF"/>
            <w:tcMar>
              <w:top w:w="30" w:type="dxa"/>
              <w:left w:w="45" w:type="dxa"/>
              <w:bottom w:w="30" w:type="dxa"/>
              <w:right w:w="45" w:type="dxa"/>
            </w:tcMar>
            <w:vAlign w:val="bottom"/>
            <w:hideMark/>
          </w:tcPr>
          <w:p w14:paraId="5D783D8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0-11</w:t>
            </w:r>
          </w:p>
        </w:tc>
        <w:tc>
          <w:tcPr>
            <w:tcW w:w="0" w:type="auto"/>
            <w:shd w:val="clear" w:color="auto" w:fill="FFFFFF"/>
            <w:tcMar>
              <w:top w:w="30" w:type="dxa"/>
              <w:left w:w="45" w:type="dxa"/>
              <w:bottom w:w="30" w:type="dxa"/>
              <w:right w:w="45" w:type="dxa"/>
            </w:tcMar>
            <w:vAlign w:val="bottom"/>
            <w:hideMark/>
          </w:tcPr>
          <w:p w14:paraId="68DD1BD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437.4 (65.9)</w:t>
            </w:r>
          </w:p>
        </w:tc>
        <w:tc>
          <w:tcPr>
            <w:tcW w:w="0" w:type="auto"/>
            <w:shd w:val="clear" w:color="auto" w:fill="FFFFFF"/>
            <w:tcMar>
              <w:top w:w="30" w:type="dxa"/>
              <w:left w:w="45" w:type="dxa"/>
              <w:bottom w:w="30" w:type="dxa"/>
              <w:right w:w="45" w:type="dxa"/>
            </w:tcMar>
            <w:vAlign w:val="bottom"/>
            <w:hideMark/>
          </w:tcPr>
          <w:p w14:paraId="0582D37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163-628</w:t>
            </w:r>
          </w:p>
        </w:tc>
        <w:tc>
          <w:tcPr>
            <w:tcW w:w="0" w:type="auto"/>
            <w:shd w:val="clear" w:color="auto" w:fill="FFFFFF"/>
            <w:tcMar>
              <w:top w:w="30" w:type="dxa"/>
              <w:left w:w="45" w:type="dxa"/>
              <w:bottom w:w="30" w:type="dxa"/>
              <w:right w:w="45" w:type="dxa"/>
            </w:tcMar>
            <w:vAlign w:val="bottom"/>
            <w:hideMark/>
          </w:tcPr>
          <w:p w14:paraId="06F832F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589.3 (89.6)</w:t>
            </w:r>
          </w:p>
        </w:tc>
        <w:tc>
          <w:tcPr>
            <w:tcW w:w="0" w:type="auto"/>
            <w:shd w:val="clear" w:color="auto" w:fill="FFFFFF"/>
            <w:tcMar>
              <w:top w:w="30" w:type="dxa"/>
              <w:left w:w="45" w:type="dxa"/>
              <w:bottom w:w="30" w:type="dxa"/>
              <w:right w:w="45" w:type="dxa"/>
            </w:tcMar>
            <w:vAlign w:val="bottom"/>
            <w:hideMark/>
          </w:tcPr>
          <w:p w14:paraId="7AC7C4F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208-828</w:t>
            </w:r>
          </w:p>
        </w:tc>
      </w:tr>
      <w:tr w:rsidR="00B3424B" w:rsidRPr="00B3424B" w14:paraId="6B72458D"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77E18FC7"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2355CD11"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South Asian Indian</w:t>
            </w:r>
          </w:p>
        </w:tc>
        <w:tc>
          <w:tcPr>
            <w:tcW w:w="0" w:type="auto"/>
            <w:shd w:val="clear" w:color="auto" w:fill="FFFFFF"/>
            <w:tcMar>
              <w:top w:w="30" w:type="dxa"/>
              <w:left w:w="45" w:type="dxa"/>
              <w:bottom w:w="30" w:type="dxa"/>
              <w:right w:w="45" w:type="dxa"/>
            </w:tcMar>
            <w:vAlign w:val="bottom"/>
            <w:hideMark/>
          </w:tcPr>
          <w:p w14:paraId="2DA8BDC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76.2 (13.4)</w:t>
            </w:r>
          </w:p>
        </w:tc>
        <w:tc>
          <w:tcPr>
            <w:tcW w:w="0" w:type="auto"/>
            <w:shd w:val="clear" w:color="auto" w:fill="FFFFFF"/>
            <w:tcMar>
              <w:top w:w="30" w:type="dxa"/>
              <w:left w:w="45" w:type="dxa"/>
              <w:bottom w:w="30" w:type="dxa"/>
              <w:right w:w="45" w:type="dxa"/>
            </w:tcMar>
            <w:vAlign w:val="bottom"/>
            <w:hideMark/>
          </w:tcPr>
          <w:p w14:paraId="3D84278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29-107</w:t>
            </w:r>
          </w:p>
        </w:tc>
        <w:tc>
          <w:tcPr>
            <w:tcW w:w="0" w:type="auto"/>
            <w:shd w:val="clear" w:color="auto" w:fill="FFFFFF"/>
            <w:tcMar>
              <w:top w:w="30" w:type="dxa"/>
              <w:left w:w="45" w:type="dxa"/>
              <w:bottom w:w="30" w:type="dxa"/>
              <w:right w:w="45" w:type="dxa"/>
            </w:tcMar>
            <w:vAlign w:val="bottom"/>
            <w:hideMark/>
          </w:tcPr>
          <w:p w14:paraId="11EDF39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10.9 (3.6)</w:t>
            </w:r>
          </w:p>
        </w:tc>
        <w:tc>
          <w:tcPr>
            <w:tcW w:w="0" w:type="auto"/>
            <w:shd w:val="clear" w:color="auto" w:fill="FFFFFF"/>
            <w:tcMar>
              <w:top w:w="30" w:type="dxa"/>
              <w:left w:w="45" w:type="dxa"/>
              <w:bottom w:w="30" w:type="dxa"/>
              <w:right w:w="45" w:type="dxa"/>
            </w:tcMar>
            <w:vAlign w:val="bottom"/>
            <w:hideMark/>
          </w:tcPr>
          <w:p w14:paraId="70A59CA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2-23</w:t>
            </w:r>
          </w:p>
        </w:tc>
        <w:tc>
          <w:tcPr>
            <w:tcW w:w="0" w:type="auto"/>
            <w:shd w:val="clear" w:color="auto" w:fill="FFFFFF"/>
            <w:tcMar>
              <w:top w:w="30" w:type="dxa"/>
              <w:left w:w="45" w:type="dxa"/>
              <w:bottom w:w="30" w:type="dxa"/>
              <w:right w:w="45" w:type="dxa"/>
            </w:tcMar>
            <w:vAlign w:val="bottom"/>
            <w:hideMark/>
          </w:tcPr>
          <w:p w14:paraId="1C77752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19.3 (4.3)</w:t>
            </w:r>
          </w:p>
        </w:tc>
        <w:tc>
          <w:tcPr>
            <w:tcW w:w="0" w:type="auto"/>
            <w:shd w:val="clear" w:color="auto" w:fill="FFFFFF"/>
            <w:tcMar>
              <w:top w:w="30" w:type="dxa"/>
              <w:left w:w="45" w:type="dxa"/>
              <w:bottom w:w="30" w:type="dxa"/>
              <w:right w:w="45" w:type="dxa"/>
            </w:tcMar>
            <w:vAlign w:val="bottom"/>
            <w:hideMark/>
          </w:tcPr>
          <w:p w14:paraId="2DD5515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6-30</w:t>
            </w:r>
          </w:p>
        </w:tc>
        <w:tc>
          <w:tcPr>
            <w:tcW w:w="0" w:type="auto"/>
            <w:shd w:val="clear" w:color="auto" w:fill="FFFFFF"/>
            <w:tcMar>
              <w:top w:w="30" w:type="dxa"/>
              <w:left w:w="45" w:type="dxa"/>
              <w:bottom w:w="30" w:type="dxa"/>
              <w:right w:w="45" w:type="dxa"/>
            </w:tcMar>
            <w:vAlign w:val="bottom"/>
            <w:hideMark/>
          </w:tcPr>
          <w:p w14:paraId="6B9DAAE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3.9 (1.1)</w:t>
            </w:r>
          </w:p>
        </w:tc>
        <w:tc>
          <w:tcPr>
            <w:tcW w:w="0" w:type="auto"/>
            <w:shd w:val="clear" w:color="auto" w:fill="FFFFFF"/>
            <w:tcMar>
              <w:top w:w="30" w:type="dxa"/>
              <w:left w:w="45" w:type="dxa"/>
              <w:bottom w:w="30" w:type="dxa"/>
              <w:right w:w="45" w:type="dxa"/>
            </w:tcMar>
            <w:vAlign w:val="bottom"/>
            <w:hideMark/>
          </w:tcPr>
          <w:p w14:paraId="1AB334C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0-8</w:t>
            </w:r>
          </w:p>
        </w:tc>
        <w:tc>
          <w:tcPr>
            <w:tcW w:w="0" w:type="auto"/>
            <w:shd w:val="clear" w:color="auto" w:fill="FFFFFF"/>
            <w:tcMar>
              <w:top w:w="30" w:type="dxa"/>
              <w:left w:w="45" w:type="dxa"/>
              <w:bottom w:w="30" w:type="dxa"/>
              <w:right w:w="45" w:type="dxa"/>
            </w:tcMar>
            <w:vAlign w:val="bottom"/>
            <w:hideMark/>
          </w:tcPr>
          <w:p w14:paraId="67FC27F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463.1 (66.0)</w:t>
            </w:r>
          </w:p>
        </w:tc>
        <w:tc>
          <w:tcPr>
            <w:tcW w:w="0" w:type="auto"/>
            <w:shd w:val="clear" w:color="auto" w:fill="FFFFFF"/>
            <w:tcMar>
              <w:top w:w="30" w:type="dxa"/>
              <w:left w:w="45" w:type="dxa"/>
              <w:bottom w:w="30" w:type="dxa"/>
              <w:right w:w="45" w:type="dxa"/>
            </w:tcMar>
            <w:vAlign w:val="bottom"/>
            <w:hideMark/>
          </w:tcPr>
          <w:p w14:paraId="4F96ADC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233-612</w:t>
            </w:r>
          </w:p>
        </w:tc>
        <w:tc>
          <w:tcPr>
            <w:tcW w:w="0" w:type="auto"/>
            <w:shd w:val="clear" w:color="auto" w:fill="FFFFFF"/>
            <w:tcMar>
              <w:top w:w="30" w:type="dxa"/>
              <w:left w:w="45" w:type="dxa"/>
              <w:bottom w:w="30" w:type="dxa"/>
              <w:right w:w="45" w:type="dxa"/>
            </w:tcMar>
            <w:vAlign w:val="bottom"/>
            <w:hideMark/>
          </w:tcPr>
          <w:p w14:paraId="6295DD8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621.8 (89.7)</w:t>
            </w:r>
          </w:p>
        </w:tc>
        <w:tc>
          <w:tcPr>
            <w:tcW w:w="0" w:type="auto"/>
            <w:shd w:val="clear" w:color="auto" w:fill="FFFFFF"/>
            <w:tcMar>
              <w:top w:w="30" w:type="dxa"/>
              <w:left w:w="45" w:type="dxa"/>
              <w:bottom w:w="30" w:type="dxa"/>
              <w:right w:w="45" w:type="dxa"/>
            </w:tcMar>
            <w:vAlign w:val="bottom"/>
            <w:hideMark/>
          </w:tcPr>
          <w:p w14:paraId="2A61226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303-827</w:t>
            </w:r>
          </w:p>
        </w:tc>
      </w:tr>
      <w:tr w:rsidR="00B3424B" w:rsidRPr="00B3424B" w14:paraId="7F6D2454"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19E31488"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379764DF"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American Indian - South or Central American</w:t>
            </w:r>
          </w:p>
        </w:tc>
        <w:tc>
          <w:tcPr>
            <w:tcW w:w="0" w:type="auto"/>
            <w:shd w:val="clear" w:color="auto" w:fill="FFFFFF"/>
            <w:tcMar>
              <w:top w:w="30" w:type="dxa"/>
              <w:left w:w="45" w:type="dxa"/>
              <w:bottom w:w="30" w:type="dxa"/>
              <w:right w:w="45" w:type="dxa"/>
            </w:tcMar>
            <w:vAlign w:val="bottom"/>
            <w:hideMark/>
          </w:tcPr>
          <w:p w14:paraId="4605931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74.0 (13.0)</w:t>
            </w:r>
          </w:p>
        </w:tc>
        <w:tc>
          <w:tcPr>
            <w:tcW w:w="0" w:type="auto"/>
            <w:shd w:val="clear" w:color="auto" w:fill="FFFFFF"/>
            <w:tcMar>
              <w:top w:w="30" w:type="dxa"/>
              <w:left w:w="45" w:type="dxa"/>
              <w:bottom w:w="30" w:type="dxa"/>
              <w:right w:w="45" w:type="dxa"/>
            </w:tcMar>
            <w:vAlign w:val="bottom"/>
            <w:hideMark/>
          </w:tcPr>
          <w:p w14:paraId="5EE85ED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27-112</w:t>
            </w:r>
          </w:p>
        </w:tc>
        <w:tc>
          <w:tcPr>
            <w:tcW w:w="0" w:type="auto"/>
            <w:shd w:val="clear" w:color="auto" w:fill="FFFFFF"/>
            <w:tcMar>
              <w:top w:w="30" w:type="dxa"/>
              <w:left w:w="45" w:type="dxa"/>
              <w:bottom w:w="30" w:type="dxa"/>
              <w:right w:w="45" w:type="dxa"/>
            </w:tcMar>
            <w:vAlign w:val="bottom"/>
            <w:hideMark/>
          </w:tcPr>
          <w:p w14:paraId="138AA87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10.8 (3.6)</w:t>
            </w:r>
          </w:p>
        </w:tc>
        <w:tc>
          <w:tcPr>
            <w:tcW w:w="0" w:type="auto"/>
            <w:shd w:val="clear" w:color="auto" w:fill="FFFFFF"/>
            <w:tcMar>
              <w:top w:w="30" w:type="dxa"/>
              <w:left w:w="45" w:type="dxa"/>
              <w:bottom w:w="30" w:type="dxa"/>
              <w:right w:w="45" w:type="dxa"/>
            </w:tcMar>
            <w:vAlign w:val="bottom"/>
            <w:hideMark/>
          </w:tcPr>
          <w:p w14:paraId="496D683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1-24</w:t>
            </w:r>
          </w:p>
        </w:tc>
        <w:tc>
          <w:tcPr>
            <w:tcW w:w="0" w:type="auto"/>
            <w:shd w:val="clear" w:color="auto" w:fill="FFFFFF"/>
            <w:tcMar>
              <w:top w:w="30" w:type="dxa"/>
              <w:left w:w="45" w:type="dxa"/>
              <w:bottom w:w="30" w:type="dxa"/>
              <w:right w:w="45" w:type="dxa"/>
            </w:tcMar>
            <w:vAlign w:val="bottom"/>
            <w:hideMark/>
          </w:tcPr>
          <w:p w14:paraId="0545074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18.3 (4.5)</w:t>
            </w:r>
          </w:p>
        </w:tc>
        <w:tc>
          <w:tcPr>
            <w:tcW w:w="0" w:type="auto"/>
            <w:shd w:val="clear" w:color="auto" w:fill="FFFFFF"/>
            <w:tcMar>
              <w:top w:w="30" w:type="dxa"/>
              <w:left w:w="45" w:type="dxa"/>
              <w:bottom w:w="30" w:type="dxa"/>
              <w:right w:w="45" w:type="dxa"/>
            </w:tcMar>
            <w:vAlign w:val="bottom"/>
            <w:hideMark/>
          </w:tcPr>
          <w:p w14:paraId="44346F0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3-33</w:t>
            </w:r>
          </w:p>
        </w:tc>
        <w:tc>
          <w:tcPr>
            <w:tcW w:w="0" w:type="auto"/>
            <w:shd w:val="clear" w:color="auto" w:fill="FFFFFF"/>
            <w:tcMar>
              <w:top w:w="30" w:type="dxa"/>
              <w:left w:w="45" w:type="dxa"/>
              <w:bottom w:w="30" w:type="dxa"/>
              <w:right w:w="45" w:type="dxa"/>
            </w:tcMar>
            <w:vAlign w:val="bottom"/>
            <w:hideMark/>
          </w:tcPr>
          <w:p w14:paraId="2A9449A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3.7 (1.3)</w:t>
            </w:r>
          </w:p>
        </w:tc>
        <w:tc>
          <w:tcPr>
            <w:tcW w:w="0" w:type="auto"/>
            <w:shd w:val="clear" w:color="auto" w:fill="FFFFFF"/>
            <w:tcMar>
              <w:top w:w="30" w:type="dxa"/>
              <w:left w:w="45" w:type="dxa"/>
              <w:bottom w:w="30" w:type="dxa"/>
              <w:right w:w="45" w:type="dxa"/>
            </w:tcMar>
            <w:vAlign w:val="bottom"/>
            <w:hideMark/>
          </w:tcPr>
          <w:p w14:paraId="15D9FA3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0-10</w:t>
            </w:r>
          </w:p>
        </w:tc>
        <w:tc>
          <w:tcPr>
            <w:tcW w:w="0" w:type="auto"/>
            <w:shd w:val="clear" w:color="auto" w:fill="FFFFFF"/>
            <w:tcMar>
              <w:top w:w="30" w:type="dxa"/>
              <w:left w:w="45" w:type="dxa"/>
              <w:bottom w:w="30" w:type="dxa"/>
              <w:right w:w="45" w:type="dxa"/>
            </w:tcMar>
            <w:vAlign w:val="bottom"/>
            <w:hideMark/>
          </w:tcPr>
          <w:p w14:paraId="6660B71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453.6 (65.0)</w:t>
            </w:r>
          </w:p>
        </w:tc>
        <w:tc>
          <w:tcPr>
            <w:tcW w:w="0" w:type="auto"/>
            <w:shd w:val="clear" w:color="auto" w:fill="FFFFFF"/>
            <w:tcMar>
              <w:top w:w="30" w:type="dxa"/>
              <w:left w:w="45" w:type="dxa"/>
              <w:bottom w:w="30" w:type="dxa"/>
              <w:right w:w="45" w:type="dxa"/>
            </w:tcMar>
            <w:vAlign w:val="bottom"/>
            <w:hideMark/>
          </w:tcPr>
          <w:p w14:paraId="275CE68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199-627</w:t>
            </w:r>
          </w:p>
        </w:tc>
        <w:tc>
          <w:tcPr>
            <w:tcW w:w="0" w:type="auto"/>
            <w:shd w:val="clear" w:color="auto" w:fill="FFFFFF"/>
            <w:tcMar>
              <w:top w:w="30" w:type="dxa"/>
              <w:left w:w="45" w:type="dxa"/>
              <w:bottom w:w="30" w:type="dxa"/>
              <w:right w:w="45" w:type="dxa"/>
            </w:tcMar>
            <w:vAlign w:val="bottom"/>
            <w:hideMark/>
          </w:tcPr>
          <w:p w14:paraId="320424C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607.3 (88.1)</w:t>
            </w:r>
          </w:p>
        </w:tc>
        <w:tc>
          <w:tcPr>
            <w:tcW w:w="0" w:type="auto"/>
            <w:shd w:val="clear" w:color="auto" w:fill="FFFFFF"/>
            <w:tcMar>
              <w:top w:w="30" w:type="dxa"/>
              <w:left w:w="45" w:type="dxa"/>
              <w:bottom w:w="30" w:type="dxa"/>
              <w:right w:w="45" w:type="dxa"/>
            </w:tcMar>
            <w:vAlign w:val="bottom"/>
            <w:hideMark/>
          </w:tcPr>
          <w:p w14:paraId="6403C36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258-835</w:t>
            </w:r>
          </w:p>
        </w:tc>
      </w:tr>
      <w:tr w:rsidR="00B3424B" w:rsidRPr="00B3424B" w14:paraId="2DAFAB91"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1917B4C3"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3D7E5543"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Alaska native of Aleut</w:t>
            </w:r>
          </w:p>
        </w:tc>
        <w:tc>
          <w:tcPr>
            <w:tcW w:w="0" w:type="auto"/>
            <w:shd w:val="clear" w:color="auto" w:fill="FFFFFF"/>
            <w:tcMar>
              <w:top w:w="30" w:type="dxa"/>
              <w:left w:w="45" w:type="dxa"/>
              <w:bottom w:w="30" w:type="dxa"/>
              <w:right w:w="45" w:type="dxa"/>
            </w:tcMar>
            <w:vAlign w:val="bottom"/>
            <w:hideMark/>
          </w:tcPr>
          <w:p w14:paraId="3299BC9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75.2 (12.6)</w:t>
            </w:r>
          </w:p>
        </w:tc>
        <w:tc>
          <w:tcPr>
            <w:tcW w:w="0" w:type="auto"/>
            <w:shd w:val="clear" w:color="auto" w:fill="FFFFFF"/>
            <w:tcMar>
              <w:top w:w="30" w:type="dxa"/>
              <w:left w:w="45" w:type="dxa"/>
              <w:bottom w:w="30" w:type="dxa"/>
              <w:right w:w="45" w:type="dxa"/>
            </w:tcMar>
            <w:vAlign w:val="bottom"/>
            <w:hideMark/>
          </w:tcPr>
          <w:p w14:paraId="4EE3B64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27-111</w:t>
            </w:r>
          </w:p>
        </w:tc>
        <w:tc>
          <w:tcPr>
            <w:tcW w:w="0" w:type="auto"/>
            <w:shd w:val="clear" w:color="auto" w:fill="FFFFFF"/>
            <w:tcMar>
              <w:top w:w="30" w:type="dxa"/>
              <w:left w:w="45" w:type="dxa"/>
              <w:bottom w:w="30" w:type="dxa"/>
              <w:right w:w="45" w:type="dxa"/>
            </w:tcMar>
            <w:vAlign w:val="bottom"/>
            <w:hideMark/>
          </w:tcPr>
          <w:p w14:paraId="10D3C29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10.9 (3.6)</w:t>
            </w:r>
          </w:p>
        </w:tc>
        <w:tc>
          <w:tcPr>
            <w:tcW w:w="0" w:type="auto"/>
            <w:shd w:val="clear" w:color="auto" w:fill="FFFFFF"/>
            <w:tcMar>
              <w:top w:w="30" w:type="dxa"/>
              <w:left w:w="45" w:type="dxa"/>
              <w:bottom w:w="30" w:type="dxa"/>
              <w:right w:w="45" w:type="dxa"/>
            </w:tcMar>
            <w:vAlign w:val="bottom"/>
            <w:hideMark/>
          </w:tcPr>
          <w:p w14:paraId="26DBFE2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1-24</w:t>
            </w:r>
          </w:p>
        </w:tc>
        <w:tc>
          <w:tcPr>
            <w:tcW w:w="0" w:type="auto"/>
            <w:shd w:val="clear" w:color="auto" w:fill="FFFFFF"/>
            <w:tcMar>
              <w:top w:w="30" w:type="dxa"/>
              <w:left w:w="45" w:type="dxa"/>
              <w:bottom w:w="30" w:type="dxa"/>
              <w:right w:w="45" w:type="dxa"/>
            </w:tcMar>
            <w:vAlign w:val="bottom"/>
            <w:hideMark/>
          </w:tcPr>
          <w:p w14:paraId="60B30BD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18.3 (4.2)</w:t>
            </w:r>
          </w:p>
        </w:tc>
        <w:tc>
          <w:tcPr>
            <w:tcW w:w="0" w:type="auto"/>
            <w:shd w:val="clear" w:color="auto" w:fill="FFFFFF"/>
            <w:tcMar>
              <w:top w:w="30" w:type="dxa"/>
              <w:left w:w="45" w:type="dxa"/>
              <w:bottom w:w="30" w:type="dxa"/>
              <w:right w:w="45" w:type="dxa"/>
            </w:tcMar>
            <w:vAlign w:val="bottom"/>
            <w:hideMark/>
          </w:tcPr>
          <w:p w14:paraId="4FD93A5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3-32</w:t>
            </w:r>
          </w:p>
        </w:tc>
        <w:tc>
          <w:tcPr>
            <w:tcW w:w="0" w:type="auto"/>
            <w:shd w:val="clear" w:color="auto" w:fill="FFFFFF"/>
            <w:tcMar>
              <w:top w:w="30" w:type="dxa"/>
              <w:left w:w="45" w:type="dxa"/>
              <w:bottom w:w="30" w:type="dxa"/>
              <w:right w:w="45" w:type="dxa"/>
            </w:tcMar>
            <w:vAlign w:val="bottom"/>
            <w:hideMark/>
          </w:tcPr>
          <w:p w14:paraId="5BA057F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3.8 (1.3)</w:t>
            </w:r>
          </w:p>
        </w:tc>
        <w:tc>
          <w:tcPr>
            <w:tcW w:w="0" w:type="auto"/>
            <w:shd w:val="clear" w:color="auto" w:fill="FFFFFF"/>
            <w:tcMar>
              <w:top w:w="30" w:type="dxa"/>
              <w:left w:w="45" w:type="dxa"/>
              <w:bottom w:w="30" w:type="dxa"/>
              <w:right w:w="45" w:type="dxa"/>
            </w:tcMar>
            <w:vAlign w:val="bottom"/>
            <w:hideMark/>
          </w:tcPr>
          <w:p w14:paraId="315BDE0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2C615B9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456.0 (62.8)</w:t>
            </w:r>
          </w:p>
        </w:tc>
        <w:tc>
          <w:tcPr>
            <w:tcW w:w="0" w:type="auto"/>
            <w:shd w:val="clear" w:color="auto" w:fill="FFFFFF"/>
            <w:tcMar>
              <w:top w:w="30" w:type="dxa"/>
              <w:left w:w="45" w:type="dxa"/>
              <w:bottom w:w="30" w:type="dxa"/>
              <w:right w:w="45" w:type="dxa"/>
            </w:tcMar>
            <w:vAlign w:val="bottom"/>
            <w:hideMark/>
          </w:tcPr>
          <w:p w14:paraId="2E04117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204-616</w:t>
            </w:r>
          </w:p>
        </w:tc>
        <w:tc>
          <w:tcPr>
            <w:tcW w:w="0" w:type="auto"/>
            <w:shd w:val="clear" w:color="auto" w:fill="FFFFFF"/>
            <w:tcMar>
              <w:top w:w="30" w:type="dxa"/>
              <w:left w:w="45" w:type="dxa"/>
              <w:bottom w:w="30" w:type="dxa"/>
              <w:right w:w="45" w:type="dxa"/>
            </w:tcMar>
            <w:vAlign w:val="bottom"/>
            <w:hideMark/>
          </w:tcPr>
          <w:p w14:paraId="6D1ED8F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610.8 (85.2)</w:t>
            </w:r>
          </w:p>
        </w:tc>
        <w:tc>
          <w:tcPr>
            <w:tcW w:w="0" w:type="auto"/>
            <w:shd w:val="clear" w:color="auto" w:fill="FFFFFF"/>
            <w:tcMar>
              <w:top w:w="30" w:type="dxa"/>
              <w:left w:w="45" w:type="dxa"/>
              <w:bottom w:w="30" w:type="dxa"/>
              <w:right w:w="45" w:type="dxa"/>
            </w:tcMar>
            <w:vAlign w:val="bottom"/>
            <w:hideMark/>
          </w:tcPr>
          <w:p w14:paraId="5377958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259-827</w:t>
            </w:r>
          </w:p>
        </w:tc>
      </w:tr>
      <w:tr w:rsidR="00B3424B" w:rsidRPr="00B3424B" w14:paraId="63D4526F"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47559F82"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3AD52328"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North American Indian</w:t>
            </w:r>
          </w:p>
        </w:tc>
        <w:tc>
          <w:tcPr>
            <w:tcW w:w="0" w:type="auto"/>
            <w:shd w:val="clear" w:color="auto" w:fill="FFFFFF"/>
            <w:tcMar>
              <w:top w:w="30" w:type="dxa"/>
              <w:left w:w="45" w:type="dxa"/>
              <w:bottom w:w="30" w:type="dxa"/>
              <w:right w:w="45" w:type="dxa"/>
            </w:tcMar>
            <w:vAlign w:val="bottom"/>
            <w:hideMark/>
          </w:tcPr>
          <w:p w14:paraId="1DB282B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73.5 (12.9)</w:t>
            </w:r>
          </w:p>
        </w:tc>
        <w:tc>
          <w:tcPr>
            <w:tcW w:w="0" w:type="auto"/>
            <w:shd w:val="clear" w:color="auto" w:fill="FFFFFF"/>
            <w:tcMar>
              <w:top w:w="30" w:type="dxa"/>
              <w:left w:w="45" w:type="dxa"/>
              <w:bottom w:w="30" w:type="dxa"/>
              <w:right w:w="45" w:type="dxa"/>
            </w:tcMar>
            <w:vAlign w:val="bottom"/>
            <w:hideMark/>
          </w:tcPr>
          <w:p w14:paraId="644D370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27-111</w:t>
            </w:r>
          </w:p>
        </w:tc>
        <w:tc>
          <w:tcPr>
            <w:tcW w:w="0" w:type="auto"/>
            <w:shd w:val="clear" w:color="auto" w:fill="FFFFFF"/>
            <w:tcMar>
              <w:top w:w="30" w:type="dxa"/>
              <w:left w:w="45" w:type="dxa"/>
              <w:bottom w:w="30" w:type="dxa"/>
              <w:right w:w="45" w:type="dxa"/>
            </w:tcMar>
            <w:vAlign w:val="bottom"/>
            <w:hideMark/>
          </w:tcPr>
          <w:p w14:paraId="014559F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10.8 (3.6)</w:t>
            </w:r>
          </w:p>
        </w:tc>
        <w:tc>
          <w:tcPr>
            <w:tcW w:w="0" w:type="auto"/>
            <w:shd w:val="clear" w:color="auto" w:fill="FFFFFF"/>
            <w:tcMar>
              <w:top w:w="30" w:type="dxa"/>
              <w:left w:w="45" w:type="dxa"/>
              <w:bottom w:w="30" w:type="dxa"/>
              <w:right w:w="45" w:type="dxa"/>
            </w:tcMar>
            <w:vAlign w:val="bottom"/>
            <w:hideMark/>
          </w:tcPr>
          <w:p w14:paraId="5C984E3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1-23</w:t>
            </w:r>
          </w:p>
        </w:tc>
        <w:tc>
          <w:tcPr>
            <w:tcW w:w="0" w:type="auto"/>
            <w:shd w:val="clear" w:color="auto" w:fill="FFFFFF"/>
            <w:tcMar>
              <w:top w:w="30" w:type="dxa"/>
              <w:left w:w="45" w:type="dxa"/>
              <w:bottom w:w="30" w:type="dxa"/>
              <w:right w:w="45" w:type="dxa"/>
            </w:tcMar>
            <w:vAlign w:val="bottom"/>
            <w:hideMark/>
          </w:tcPr>
          <w:p w14:paraId="59FC66E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17.9 (4.3)</w:t>
            </w:r>
          </w:p>
        </w:tc>
        <w:tc>
          <w:tcPr>
            <w:tcW w:w="0" w:type="auto"/>
            <w:shd w:val="clear" w:color="auto" w:fill="FFFFFF"/>
            <w:tcMar>
              <w:top w:w="30" w:type="dxa"/>
              <w:left w:w="45" w:type="dxa"/>
              <w:bottom w:w="30" w:type="dxa"/>
              <w:right w:w="45" w:type="dxa"/>
            </w:tcMar>
            <w:vAlign w:val="bottom"/>
            <w:hideMark/>
          </w:tcPr>
          <w:p w14:paraId="4304543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3-31</w:t>
            </w:r>
          </w:p>
        </w:tc>
        <w:tc>
          <w:tcPr>
            <w:tcW w:w="0" w:type="auto"/>
            <w:shd w:val="clear" w:color="auto" w:fill="FFFFFF"/>
            <w:tcMar>
              <w:top w:w="30" w:type="dxa"/>
              <w:left w:w="45" w:type="dxa"/>
              <w:bottom w:w="30" w:type="dxa"/>
              <w:right w:w="45" w:type="dxa"/>
            </w:tcMar>
            <w:vAlign w:val="bottom"/>
            <w:hideMark/>
          </w:tcPr>
          <w:p w14:paraId="18202AA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3.7 (1.2)</w:t>
            </w:r>
          </w:p>
        </w:tc>
        <w:tc>
          <w:tcPr>
            <w:tcW w:w="0" w:type="auto"/>
            <w:shd w:val="clear" w:color="auto" w:fill="FFFFFF"/>
            <w:tcMar>
              <w:top w:w="30" w:type="dxa"/>
              <w:left w:w="45" w:type="dxa"/>
              <w:bottom w:w="30" w:type="dxa"/>
              <w:right w:w="45" w:type="dxa"/>
            </w:tcMar>
            <w:vAlign w:val="bottom"/>
            <w:hideMark/>
          </w:tcPr>
          <w:p w14:paraId="2510627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009E525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451.5 (64.9)</w:t>
            </w:r>
          </w:p>
        </w:tc>
        <w:tc>
          <w:tcPr>
            <w:tcW w:w="0" w:type="auto"/>
            <w:shd w:val="clear" w:color="auto" w:fill="FFFFFF"/>
            <w:tcMar>
              <w:top w:w="30" w:type="dxa"/>
              <w:left w:w="45" w:type="dxa"/>
              <w:bottom w:w="30" w:type="dxa"/>
              <w:right w:w="45" w:type="dxa"/>
            </w:tcMar>
            <w:vAlign w:val="bottom"/>
            <w:hideMark/>
          </w:tcPr>
          <w:p w14:paraId="54CA792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199-630</w:t>
            </w:r>
          </w:p>
        </w:tc>
        <w:tc>
          <w:tcPr>
            <w:tcW w:w="0" w:type="auto"/>
            <w:shd w:val="clear" w:color="auto" w:fill="FFFFFF"/>
            <w:tcMar>
              <w:top w:w="30" w:type="dxa"/>
              <w:left w:w="45" w:type="dxa"/>
              <w:bottom w:w="30" w:type="dxa"/>
              <w:right w:w="45" w:type="dxa"/>
            </w:tcMar>
            <w:vAlign w:val="bottom"/>
            <w:hideMark/>
          </w:tcPr>
          <w:p w14:paraId="7697807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604.5 (87.7)</w:t>
            </w:r>
          </w:p>
        </w:tc>
        <w:tc>
          <w:tcPr>
            <w:tcW w:w="0" w:type="auto"/>
            <w:shd w:val="clear" w:color="auto" w:fill="FFFFFF"/>
            <w:tcMar>
              <w:top w:w="30" w:type="dxa"/>
              <w:left w:w="45" w:type="dxa"/>
              <w:bottom w:w="30" w:type="dxa"/>
              <w:right w:w="45" w:type="dxa"/>
            </w:tcMar>
            <w:vAlign w:val="bottom"/>
            <w:hideMark/>
          </w:tcPr>
          <w:p w14:paraId="2D279D8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258-839</w:t>
            </w:r>
          </w:p>
        </w:tc>
      </w:tr>
      <w:tr w:rsidR="00B3424B" w:rsidRPr="00B3424B" w14:paraId="74602491"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636B6435"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29F03712"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Caribbean black</w:t>
            </w:r>
          </w:p>
        </w:tc>
        <w:tc>
          <w:tcPr>
            <w:tcW w:w="0" w:type="auto"/>
            <w:shd w:val="clear" w:color="auto" w:fill="FFFFFF"/>
            <w:tcMar>
              <w:top w:w="30" w:type="dxa"/>
              <w:left w:w="45" w:type="dxa"/>
              <w:bottom w:w="30" w:type="dxa"/>
              <w:right w:w="45" w:type="dxa"/>
            </w:tcMar>
            <w:vAlign w:val="bottom"/>
            <w:hideMark/>
          </w:tcPr>
          <w:p w14:paraId="7F7D840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73.0 (13.4)</w:t>
            </w:r>
          </w:p>
        </w:tc>
        <w:tc>
          <w:tcPr>
            <w:tcW w:w="0" w:type="auto"/>
            <w:shd w:val="clear" w:color="auto" w:fill="FFFFFF"/>
            <w:tcMar>
              <w:top w:w="30" w:type="dxa"/>
              <w:left w:w="45" w:type="dxa"/>
              <w:bottom w:w="30" w:type="dxa"/>
              <w:right w:w="45" w:type="dxa"/>
            </w:tcMar>
            <w:vAlign w:val="bottom"/>
            <w:hideMark/>
          </w:tcPr>
          <w:p w14:paraId="0D3E0BB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25-112</w:t>
            </w:r>
          </w:p>
        </w:tc>
        <w:tc>
          <w:tcPr>
            <w:tcW w:w="0" w:type="auto"/>
            <w:shd w:val="clear" w:color="auto" w:fill="FFFFFF"/>
            <w:tcMar>
              <w:top w:w="30" w:type="dxa"/>
              <w:left w:w="45" w:type="dxa"/>
              <w:bottom w:w="30" w:type="dxa"/>
              <w:right w:w="45" w:type="dxa"/>
            </w:tcMar>
            <w:vAlign w:val="bottom"/>
            <w:hideMark/>
          </w:tcPr>
          <w:p w14:paraId="2054D80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9.9 (3.1)</w:t>
            </w:r>
          </w:p>
        </w:tc>
        <w:tc>
          <w:tcPr>
            <w:tcW w:w="0" w:type="auto"/>
            <w:shd w:val="clear" w:color="auto" w:fill="FFFFFF"/>
            <w:tcMar>
              <w:top w:w="30" w:type="dxa"/>
              <w:left w:w="45" w:type="dxa"/>
              <w:bottom w:w="30" w:type="dxa"/>
              <w:right w:w="45" w:type="dxa"/>
            </w:tcMar>
            <w:vAlign w:val="bottom"/>
            <w:hideMark/>
          </w:tcPr>
          <w:p w14:paraId="71F06F3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1-22</w:t>
            </w:r>
          </w:p>
        </w:tc>
        <w:tc>
          <w:tcPr>
            <w:tcW w:w="0" w:type="auto"/>
            <w:shd w:val="clear" w:color="auto" w:fill="FFFFFF"/>
            <w:tcMar>
              <w:top w:w="30" w:type="dxa"/>
              <w:left w:w="45" w:type="dxa"/>
              <w:bottom w:w="30" w:type="dxa"/>
              <w:right w:w="45" w:type="dxa"/>
            </w:tcMar>
            <w:vAlign w:val="bottom"/>
            <w:hideMark/>
          </w:tcPr>
          <w:p w14:paraId="2FE86A2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19.7 (4.8)</w:t>
            </w:r>
          </w:p>
        </w:tc>
        <w:tc>
          <w:tcPr>
            <w:tcW w:w="0" w:type="auto"/>
            <w:shd w:val="clear" w:color="auto" w:fill="FFFFFF"/>
            <w:tcMar>
              <w:top w:w="30" w:type="dxa"/>
              <w:left w:w="45" w:type="dxa"/>
              <w:bottom w:w="30" w:type="dxa"/>
              <w:right w:w="45" w:type="dxa"/>
            </w:tcMar>
            <w:vAlign w:val="bottom"/>
            <w:hideMark/>
          </w:tcPr>
          <w:p w14:paraId="023E134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2-34</w:t>
            </w:r>
          </w:p>
        </w:tc>
        <w:tc>
          <w:tcPr>
            <w:tcW w:w="0" w:type="auto"/>
            <w:shd w:val="clear" w:color="auto" w:fill="FFFFFF"/>
            <w:tcMar>
              <w:top w:w="30" w:type="dxa"/>
              <w:left w:w="45" w:type="dxa"/>
              <w:bottom w:w="30" w:type="dxa"/>
              <w:right w:w="45" w:type="dxa"/>
            </w:tcMar>
            <w:vAlign w:val="bottom"/>
            <w:hideMark/>
          </w:tcPr>
          <w:p w14:paraId="2277010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3.8 (1.8)</w:t>
            </w:r>
          </w:p>
        </w:tc>
        <w:tc>
          <w:tcPr>
            <w:tcW w:w="0" w:type="auto"/>
            <w:shd w:val="clear" w:color="auto" w:fill="FFFFFF"/>
            <w:tcMar>
              <w:top w:w="30" w:type="dxa"/>
              <w:left w:w="45" w:type="dxa"/>
              <w:bottom w:w="30" w:type="dxa"/>
              <w:right w:w="45" w:type="dxa"/>
            </w:tcMar>
            <w:vAlign w:val="bottom"/>
            <w:hideMark/>
          </w:tcPr>
          <w:p w14:paraId="4A6E7E9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0-12</w:t>
            </w:r>
          </w:p>
        </w:tc>
        <w:tc>
          <w:tcPr>
            <w:tcW w:w="0" w:type="auto"/>
            <w:shd w:val="clear" w:color="auto" w:fill="FFFFFF"/>
            <w:tcMar>
              <w:top w:w="30" w:type="dxa"/>
              <w:left w:w="45" w:type="dxa"/>
              <w:bottom w:w="30" w:type="dxa"/>
              <w:right w:w="45" w:type="dxa"/>
            </w:tcMar>
            <w:vAlign w:val="bottom"/>
            <w:hideMark/>
          </w:tcPr>
          <w:p w14:paraId="0BFC82E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437.0 (66.8)</w:t>
            </w:r>
          </w:p>
        </w:tc>
        <w:tc>
          <w:tcPr>
            <w:tcW w:w="0" w:type="auto"/>
            <w:shd w:val="clear" w:color="auto" w:fill="FFFFFF"/>
            <w:tcMar>
              <w:top w:w="30" w:type="dxa"/>
              <w:left w:w="45" w:type="dxa"/>
              <w:bottom w:w="30" w:type="dxa"/>
              <w:right w:w="45" w:type="dxa"/>
            </w:tcMar>
            <w:vAlign w:val="bottom"/>
            <w:hideMark/>
          </w:tcPr>
          <w:p w14:paraId="7136123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163-624</w:t>
            </w:r>
          </w:p>
        </w:tc>
        <w:tc>
          <w:tcPr>
            <w:tcW w:w="0" w:type="auto"/>
            <w:shd w:val="clear" w:color="auto" w:fill="FFFFFF"/>
            <w:tcMar>
              <w:top w:w="30" w:type="dxa"/>
              <w:left w:w="45" w:type="dxa"/>
              <w:bottom w:w="30" w:type="dxa"/>
              <w:right w:w="45" w:type="dxa"/>
            </w:tcMar>
            <w:vAlign w:val="bottom"/>
            <w:hideMark/>
          </w:tcPr>
          <w:p w14:paraId="4266647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589.1 (91.3)</w:t>
            </w:r>
          </w:p>
        </w:tc>
        <w:tc>
          <w:tcPr>
            <w:tcW w:w="0" w:type="auto"/>
            <w:shd w:val="clear" w:color="auto" w:fill="FFFFFF"/>
            <w:tcMar>
              <w:top w:w="30" w:type="dxa"/>
              <w:left w:w="45" w:type="dxa"/>
              <w:bottom w:w="30" w:type="dxa"/>
              <w:right w:w="45" w:type="dxa"/>
            </w:tcMar>
            <w:vAlign w:val="bottom"/>
            <w:hideMark/>
          </w:tcPr>
          <w:p w14:paraId="6D29B70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208-832</w:t>
            </w:r>
          </w:p>
        </w:tc>
      </w:tr>
      <w:tr w:rsidR="00B3424B" w:rsidRPr="00B3424B" w14:paraId="1827C366"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2767CD62"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543EE212"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Caribbean Hispanic</w:t>
            </w:r>
          </w:p>
        </w:tc>
        <w:tc>
          <w:tcPr>
            <w:tcW w:w="0" w:type="auto"/>
            <w:shd w:val="clear" w:color="auto" w:fill="FFFFFF"/>
            <w:tcMar>
              <w:top w:w="30" w:type="dxa"/>
              <w:left w:w="45" w:type="dxa"/>
              <w:bottom w:w="30" w:type="dxa"/>
              <w:right w:w="45" w:type="dxa"/>
            </w:tcMar>
            <w:vAlign w:val="bottom"/>
            <w:hideMark/>
          </w:tcPr>
          <w:p w14:paraId="0B73B29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72.5 (13.0)</w:t>
            </w:r>
          </w:p>
        </w:tc>
        <w:tc>
          <w:tcPr>
            <w:tcW w:w="0" w:type="auto"/>
            <w:shd w:val="clear" w:color="auto" w:fill="FFFFFF"/>
            <w:tcMar>
              <w:top w:w="30" w:type="dxa"/>
              <w:left w:w="45" w:type="dxa"/>
              <w:bottom w:w="30" w:type="dxa"/>
              <w:right w:w="45" w:type="dxa"/>
            </w:tcMar>
            <w:vAlign w:val="bottom"/>
            <w:hideMark/>
          </w:tcPr>
          <w:p w14:paraId="709733D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25-112</w:t>
            </w:r>
          </w:p>
        </w:tc>
        <w:tc>
          <w:tcPr>
            <w:tcW w:w="0" w:type="auto"/>
            <w:shd w:val="clear" w:color="auto" w:fill="FFFFFF"/>
            <w:tcMar>
              <w:top w:w="30" w:type="dxa"/>
              <w:left w:w="45" w:type="dxa"/>
              <w:bottom w:w="30" w:type="dxa"/>
              <w:right w:w="45" w:type="dxa"/>
            </w:tcMar>
            <w:vAlign w:val="bottom"/>
            <w:hideMark/>
          </w:tcPr>
          <w:p w14:paraId="73AC383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10.5 (3.2)</w:t>
            </w:r>
          </w:p>
        </w:tc>
        <w:tc>
          <w:tcPr>
            <w:tcW w:w="0" w:type="auto"/>
            <w:shd w:val="clear" w:color="auto" w:fill="FFFFFF"/>
            <w:tcMar>
              <w:top w:w="30" w:type="dxa"/>
              <w:left w:w="45" w:type="dxa"/>
              <w:bottom w:w="30" w:type="dxa"/>
              <w:right w:w="45" w:type="dxa"/>
            </w:tcMar>
            <w:vAlign w:val="bottom"/>
            <w:hideMark/>
          </w:tcPr>
          <w:p w14:paraId="30F5548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1-23</w:t>
            </w:r>
          </w:p>
        </w:tc>
        <w:tc>
          <w:tcPr>
            <w:tcW w:w="0" w:type="auto"/>
            <w:shd w:val="clear" w:color="auto" w:fill="FFFFFF"/>
            <w:tcMar>
              <w:top w:w="30" w:type="dxa"/>
              <w:left w:w="45" w:type="dxa"/>
              <w:bottom w:w="30" w:type="dxa"/>
              <w:right w:w="45" w:type="dxa"/>
            </w:tcMar>
            <w:vAlign w:val="bottom"/>
            <w:hideMark/>
          </w:tcPr>
          <w:p w14:paraId="4EB94C1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18.4 (4.7)</w:t>
            </w:r>
          </w:p>
        </w:tc>
        <w:tc>
          <w:tcPr>
            <w:tcW w:w="0" w:type="auto"/>
            <w:shd w:val="clear" w:color="auto" w:fill="FFFFFF"/>
            <w:tcMar>
              <w:top w:w="30" w:type="dxa"/>
              <w:left w:w="45" w:type="dxa"/>
              <w:bottom w:w="30" w:type="dxa"/>
              <w:right w:w="45" w:type="dxa"/>
            </w:tcMar>
            <w:vAlign w:val="bottom"/>
            <w:hideMark/>
          </w:tcPr>
          <w:p w14:paraId="35A9B26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3-32</w:t>
            </w:r>
          </w:p>
        </w:tc>
        <w:tc>
          <w:tcPr>
            <w:tcW w:w="0" w:type="auto"/>
            <w:shd w:val="clear" w:color="auto" w:fill="FFFFFF"/>
            <w:tcMar>
              <w:top w:w="30" w:type="dxa"/>
              <w:left w:w="45" w:type="dxa"/>
              <w:bottom w:w="30" w:type="dxa"/>
              <w:right w:w="45" w:type="dxa"/>
            </w:tcMar>
            <w:vAlign w:val="bottom"/>
            <w:hideMark/>
          </w:tcPr>
          <w:p w14:paraId="4A2EDAC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3.6 (1.4)</w:t>
            </w:r>
          </w:p>
        </w:tc>
        <w:tc>
          <w:tcPr>
            <w:tcW w:w="0" w:type="auto"/>
            <w:shd w:val="clear" w:color="auto" w:fill="FFFFFF"/>
            <w:tcMar>
              <w:top w:w="30" w:type="dxa"/>
              <w:left w:w="45" w:type="dxa"/>
              <w:bottom w:w="30" w:type="dxa"/>
              <w:right w:w="45" w:type="dxa"/>
            </w:tcMar>
            <w:vAlign w:val="bottom"/>
            <w:hideMark/>
          </w:tcPr>
          <w:p w14:paraId="028C2D0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0-11</w:t>
            </w:r>
          </w:p>
        </w:tc>
        <w:tc>
          <w:tcPr>
            <w:tcW w:w="0" w:type="auto"/>
            <w:shd w:val="clear" w:color="auto" w:fill="FFFFFF"/>
            <w:tcMar>
              <w:top w:w="30" w:type="dxa"/>
              <w:left w:w="45" w:type="dxa"/>
              <w:bottom w:w="30" w:type="dxa"/>
              <w:right w:w="45" w:type="dxa"/>
            </w:tcMar>
            <w:vAlign w:val="bottom"/>
            <w:hideMark/>
          </w:tcPr>
          <w:p w14:paraId="56A867D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444.2 (67.2)</w:t>
            </w:r>
          </w:p>
        </w:tc>
        <w:tc>
          <w:tcPr>
            <w:tcW w:w="0" w:type="auto"/>
            <w:shd w:val="clear" w:color="auto" w:fill="FFFFFF"/>
            <w:tcMar>
              <w:top w:w="30" w:type="dxa"/>
              <w:left w:w="45" w:type="dxa"/>
              <w:bottom w:w="30" w:type="dxa"/>
              <w:right w:w="45" w:type="dxa"/>
            </w:tcMar>
            <w:vAlign w:val="bottom"/>
            <w:hideMark/>
          </w:tcPr>
          <w:p w14:paraId="15A49E7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184-624</w:t>
            </w:r>
          </w:p>
        </w:tc>
        <w:tc>
          <w:tcPr>
            <w:tcW w:w="0" w:type="auto"/>
            <w:shd w:val="clear" w:color="auto" w:fill="FFFFFF"/>
            <w:tcMar>
              <w:top w:w="30" w:type="dxa"/>
              <w:left w:w="45" w:type="dxa"/>
              <w:bottom w:w="30" w:type="dxa"/>
              <w:right w:w="45" w:type="dxa"/>
            </w:tcMar>
            <w:vAlign w:val="bottom"/>
            <w:hideMark/>
          </w:tcPr>
          <w:p w14:paraId="675F1EC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595.1 (90.3)</w:t>
            </w:r>
          </w:p>
        </w:tc>
        <w:tc>
          <w:tcPr>
            <w:tcW w:w="0" w:type="auto"/>
            <w:shd w:val="clear" w:color="auto" w:fill="FFFFFF"/>
            <w:tcMar>
              <w:top w:w="30" w:type="dxa"/>
              <w:left w:w="45" w:type="dxa"/>
              <w:bottom w:w="30" w:type="dxa"/>
              <w:right w:w="45" w:type="dxa"/>
            </w:tcMar>
            <w:vAlign w:val="bottom"/>
            <w:hideMark/>
          </w:tcPr>
          <w:p w14:paraId="472CAE4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241-834</w:t>
            </w:r>
          </w:p>
        </w:tc>
      </w:tr>
      <w:tr w:rsidR="00B3424B" w:rsidRPr="00B3424B" w14:paraId="5C2F042E"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487FEA75"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6E527280"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Caribbean Indian</w:t>
            </w:r>
          </w:p>
        </w:tc>
        <w:tc>
          <w:tcPr>
            <w:tcW w:w="0" w:type="auto"/>
            <w:shd w:val="clear" w:color="auto" w:fill="FFFFFF"/>
            <w:tcMar>
              <w:top w:w="30" w:type="dxa"/>
              <w:left w:w="45" w:type="dxa"/>
              <w:bottom w:w="30" w:type="dxa"/>
              <w:right w:w="45" w:type="dxa"/>
            </w:tcMar>
            <w:vAlign w:val="bottom"/>
            <w:hideMark/>
          </w:tcPr>
          <w:p w14:paraId="6BFF9D3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72.8 (13.1)</w:t>
            </w:r>
          </w:p>
        </w:tc>
        <w:tc>
          <w:tcPr>
            <w:tcW w:w="0" w:type="auto"/>
            <w:shd w:val="clear" w:color="auto" w:fill="FFFFFF"/>
            <w:tcMar>
              <w:top w:w="30" w:type="dxa"/>
              <w:left w:w="45" w:type="dxa"/>
              <w:bottom w:w="30" w:type="dxa"/>
              <w:right w:w="45" w:type="dxa"/>
            </w:tcMar>
            <w:vAlign w:val="bottom"/>
            <w:hideMark/>
          </w:tcPr>
          <w:p w14:paraId="483E7B6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27-112</w:t>
            </w:r>
          </w:p>
        </w:tc>
        <w:tc>
          <w:tcPr>
            <w:tcW w:w="0" w:type="auto"/>
            <w:shd w:val="clear" w:color="auto" w:fill="FFFFFF"/>
            <w:tcMar>
              <w:top w:w="30" w:type="dxa"/>
              <w:left w:w="45" w:type="dxa"/>
              <w:bottom w:w="30" w:type="dxa"/>
              <w:right w:w="45" w:type="dxa"/>
            </w:tcMar>
            <w:vAlign w:val="bottom"/>
            <w:hideMark/>
          </w:tcPr>
          <w:p w14:paraId="2010079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10.6 (3.2)</w:t>
            </w:r>
          </w:p>
        </w:tc>
        <w:tc>
          <w:tcPr>
            <w:tcW w:w="0" w:type="auto"/>
            <w:shd w:val="clear" w:color="auto" w:fill="FFFFFF"/>
            <w:tcMar>
              <w:top w:w="30" w:type="dxa"/>
              <w:left w:w="45" w:type="dxa"/>
              <w:bottom w:w="30" w:type="dxa"/>
              <w:right w:w="45" w:type="dxa"/>
            </w:tcMar>
            <w:vAlign w:val="bottom"/>
            <w:hideMark/>
          </w:tcPr>
          <w:p w14:paraId="21FFED0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1-23</w:t>
            </w:r>
          </w:p>
        </w:tc>
        <w:tc>
          <w:tcPr>
            <w:tcW w:w="0" w:type="auto"/>
            <w:shd w:val="clear" w:color="auto" w:fill="FFFFFF"/>
            <w:tcMar>
              <w:top w:w="30" w:type="dxa"/>
              <w:left w:w="45" w:type="dxa"/>
              <w:bottom w:w="30" w:type="dxa"/>
              <w:right w:w="45" w:type="dxa"/>
            </w:tcMar>
            <w:vAlign w:val="bottom"/>
            <w:hideMark/>
          </w:tcPr>
          <w:p w14:paraId="723599E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18.7 (4.7)</w:t>
            </w:r>
          </w:p>
        </w:tc>
        <w:tc>
          <w:tcPr>
            <w:tcW w:w="0" w:type="auto"/>
            <w:shd w:val="clear" w:color="auto" w:fill="FFFFFF"/>
            <w:tcMar>
              <w:top w:w="30" w:type="dxa"/>
              <w:left w:w="45" w:type="dxa"/>
              <w:bottom w:w="30" w:type="dxa"/>
              <w:right w:w="45" w:type="dxa"/>
            </w:tcMar>
            <w:vAlign w:val="bottom"/>
            <w:hideMark/>
          </w:tcPr>
          <w:p w14:paraId="0D5D599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2-33</w:t>
            </w:r>
          </w:p>
        </w:tc>
        <w:tc>
          <w:tcPr>
            <w:tcW w:w="0" w:type="auto"/>
            <w:shd w:val="clear" w:color="auto" w:fill="FFFFFF"/>
            <w:tcMar>
              <w:top w:w="30" w:type="dxa"/>
              <w:left w:w="45" w:type="dxa"/>
              <w:bottom w:w="30" w:type="dxa"/>
              <w:right w:w="45" w:type="dxa"/>
            </w:tcMar>
            <w:vAlign w:val="bottom"/>
            <w:hideMark/>
          </w:tcPr>
          <w:p w14:paraId="5143555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3.7 (1.5)</w:t>
            </w:r>
          </w:p>
        </w:tc>
        <w:tc>
          <w:tcPr>
            <w:tcW w:w="0" w:type="auto"/>
            <w:shd w:val="clear" w:color="auto" w:fill="FFFFFF"/>
            <w:tcMar>
              <w:top w:w="30" w:type="dxa"/>
              <w:left w:w="45" w:type="dxa"/>
              <w:bottom w:w="30" w:type="dxa"/>
              <w:right w:w="45" w:type="dxa"/>
            </w:tcMar>
            <w:vAlign w:val="bottom"/>
            <w:hideMark/>
          </w:tcPr>
          <w:p w14:paraId="1F2ECA9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0-11</w:t>
            </w:r>
          </w:p>
        </w:tc>
        <w:tc>
          <w:tcPr>
            <w:tcW w:w="0" w:type="auto"/>
            <w:shd w:val="clear" w:color="auto" w:fill="FFFFFF"/>
            <w:tcMar>
              <w:top w:w="30" w:type="dxa"/>
              <w:left w:w="45" w:type="dxa"/>
              <w:bottom w:w="30" w:type="dxa"/>
              <w:right w:w="45" w:type="dxa"/>
            </w:tcMar>
            <w:vAlign w:val="bottom"/>
            <w:hideMark/>
          </w:tcPr>
          <w:p w14:paraId="611FF69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445.5 (68.3)</w:t>
            </w:r>
          </w:p>
        </w:tc>
        <w:tc>
          <w:tcPr>
            <w:tcW w:w="0" w:type="auto"/>
            <w:shd w:val="clear" w:color="auto" w:fill="FFFFFF"/>
            <w:tcMar>
              <w:top w:w="30" w:type="dxa"/>
              <w:left w:w="45" w:type="dxa"/>
              <w:bottom w:w="30" w:type="dxa"/>
              <w:right w:w="45" w:type="dxa"/>
            </w:tcMar>
            <w:vAlign w:val="bottom"/>
            <w:hideMark/>
          </w:tcPr>
          <w:p w14:paraId="224343D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163-629</w:t>
            </w:r>
          </w:p>
        </w:tc>
        <w:tc>
          <w:tcPr>
            <w:tcW w:w="0" w:type="auto"/>
            <w:shd w:val="clear" w:color="auto" w:fill="FFFFFF"/>
            <w:tcMar>
              <w:top w:w="30" w:type="dxa"/>
              <w:left w:w="45" w:type="dxa"/>
              <w:bottom w:w="30" w:type="dxa"/>
              <w:right w:w="45" w:type="dxa"/>
            </w:tcMar>
            <w:vAlign w:val="bottom"/>
            <w:hideMark/>
          </w:tcPr>
          <w:p w14:paraId="098D574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597.0 (91.9)</w:t>
            </w:r>
          </w:p>
        </w:tc>
        <w:tc>
          <w:tcPr>
            <w:tcW w:w="0" w:type="auto"/>
            <w:shd w:val="clear" w:color="auto" w:fill="FFFFFF"/>
            <w:tcMar>
              <w:top w:w="30" w:type="dxa"/>
              <w:left w:w="45" w:type="dxa"/>
              <w:bottom w:w="30" w:type="dxa"/>
              <w:right w:w="45" w:type="dxa"/>
            </w:tcMar>
            <w:vAlign w:val="bottom"/>
            <w:hideMark/>
          </w:tcPr>
          <w:p w14:paraId="0E5B35E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208-834</w:t>
            </w:r>
          </w:p>
        </w:tc>
      </w:tr>
      <w:tr w:rsidR="00B3424B" w:rsidRPr="00B3424B" w14:paraId="5756DCAA" w14:textId="77777777" w:rsidTr="00F34D19">
        <w:trPr>
          <w:trHeight w:val="255"/>
          <w:tblCellSpacing w:w="0" w:type="dxa"/>
        </w:trPr>
        <w:tc>
          <w:tcPr>
            <w:tcW w:w="0" w:type="auto"/>
            <w:vMerge w:val="restart"/>
            <w:shd w:val="clear" w:color="auto" w:fill="FFFFFF"/>
            <w:tcMar>
              <w:top w:w="30" w:type="dxa"/>
              <w:left w:w="45" w:type="dxa"/>
              <w:bottom w:w="30" w:type="dxa"/>
              <w:right w:w="45" w:type="dxa"/>
            </w:tcMar>
            <w:vAlign w:val="center"/>
            <w:hideMark/>
          </w:tcPr>
          <w:p w14:paraId="12C033D4"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Detailed Population Groups</w:t>
            </w:r>
          </w:p>
        </w:tc>
        <w:tc>
          <w:tcPr>
            <w:tcW w:w="0" w:type="auto"/>
            <w:shd w:val="clear" w:color="auto" w:fill="FFFFFF"/>
            <w:tcMar>
              <w:top w:w="30" w:type="dxa"/>
              <w:left w:w="45" w:type="dxa"/>
              <w:bottom w:w="30" w:type="dxa"/>
              <w:right w:w="45" w:type="dxa"/>
            </w:tcMar>
            <w:vAlign w:val="bottom"/>
            <w:hideMark/>
          </w:tcPr>
          <w:p w14:paraId="7290FAB1"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European Caucasian</w:t>
            </w:r>
          </w:p>
        </w:tc>
        <w:tc>
          <w:tcPr>
            <w:tcW w:w="0" w:type="auto"/>
            <w:shd w:val="clear" w:color="auto" w:fill="FFFFFF"/>
            <w:tcMar>
              <w:top w:w="30" w:type="dxa"/>
              <w:left w:w="45" w:type="dxa"/>
              <w:bottom w:w="30" w:type="dxa"/>
              <w:right w:w="45" w:type="dxa"/>
            </w:tcMar>
            <w:vAlign w:val="bottom"/>
            <w:hideMark/>
          </w:tcPr>
          <w:p w14:paraId="3EEE5EB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73.5 (13.1)</w:t>
            </w:r>
          </w:p>
        </w:tc>
        <w:tc>
          <w:tcPr>
            <w:tcW w:w="0" w:type="auto"/>
            <w:shd w:val="clear" w:color="auto" w:fill="FFFFFF"/>
            <w:tcMar>
              <w:top w:w="30" w:type="dxa"/>
              <w:left w:w="45" w:type="dxa"/>
              <w:bottom w:w="30" w:type="dxa"/>
              <w:right w:w="45" w:type="dxa"/>
            </w:tcMar>
            <w:vAlign w:val="bottom"/>
            <w:hideMark/>
          </w:tcPr>
          <w:p w14:paraId="59B4B3F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27-108</w:t>
            </w:r>
          </w:p>
        </w:tc>
        <w:tc>
          <w:tcPr>
            <w:tcW w:w="0" w:type="auto"/>
            <w:shd w:val="clear" w:color="auto" w:fill="FFFFFF"/>
            <w:tcMar>
              <w:top w:w="30" w:type="dxa"/>
              <w:left w:w="45" w:type="dxa"/>
              <w:bottom w:w="30" w:type="dxa"/>
              <w:right w:w="45" w:type="dxa"/>
            </w:tcMar>
            <w:vAlign w:val="bottom"/>
            <w:hideMark/>
          </w:tcPr>
          <w:p w14:paraId="04685BD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10.8 (3.7)</w:t>
            </w:r>
          </w:p>
        </w:tc>
        <w:tc>
          <w:tcPr>
            <w:tcW w:w="0" w:type="auto"/>
            <w:shd w:val="clear" w:color="auto" w:fill="FFFFFF"/>
            <w:tcMar>
              <w:top w:w="30" w:type="dxa"/>
              <w:left w:w="45" w:type="dxa"/>
              <w:bottom w:w="30" w:type="dxa"/>
              <w:right w:w="45" w:type="dxa"/>
            </w:tcMar>
            <w:vAlign w:val="bottom"/>
            <w:hideMark/>
          </w:tcPr>
          <w:p w14:paraId="329792B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1-23</w:t>
            </w:r>
          </w:p>
        </w:tc>
        <w:tc>
          <w:tcPr>
            <w:tcW w:w="0" w:type="auto"/>
            <w:shd w:val="clear" w:color="auto" w:fill="FFFFFF"/>
            <w:tcMar>
              <w:top w:w="30" w:type="dxa"/>
              <w:left w:w="45" w:type="dxa"/>
              <w:bottom w:w="30" w:type="dxa"/>
              <w:right w:w="45" w:type="dxa"/>
            </w:tcMar>
            <w:vAlign w:val="bottom"/>
            <w:hideMark/>
          </w:tcPr>
          <w:p w14:paraId="7BE4EB0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17.8 (4.5)</w:t>
            </w:r>
          </w:p>
        </w:tc>
        <w:tc>
          <w:tcPr>
            <w:tcW w:w="0" w:type="auto"/>
            <w:shd w:val="clear" w:color="auto" w:fill="FFFFFF"/>
            <w:tcMar>
              <w:top w:w="30" w:type="dxa"/>
              <w:left w:w="45" w:type="dxa"/>
              <w:bottom w:w="30" w:type="dxa"/>
              <w:right w:w="45" w:type="dxa"/>
            </w:tcMar>
            <w:vAlign w:val="bottom"/>
            <w:hideMark/>
          </w:tcPr>
          <w:p w14:paraId="181A006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3-31</w:t>
            </w:r>
          </w:p>
        </w:tc>
        <w:tc>
          <w:tcPr>
            <w:tcW w:w="0" w:type="auto"/>
            <w:shd w:val="clear" w:color="auto" w:fill="FFFFFF"/>
            <w:tcMar>
              <w:top w:w="30" w:type="dxa"/>
              <w:left w:w="45" w:type="dxa"/>
              <w:bottom w:w="30" w:type="dxa"/>
              <w:right w:w="45" w:type="dxa"/>
            </w:tcMar>
            <w:vAlign w:val="bottom"/>
            <w:hideMark/>
          </w:tcPr>
          <w:p w14:paraId="388E4F8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3.7 (1.3)</w:t>
            </w:r>
          </w:p>
        </w:tc>
        <w:tc>
          <w:tcPr>
            <w:tcW w:w="0" w:type="auto"/>
            <w:shd w:val="clear" w:color="auto" w:fill="FFFFFF"/>
            <w:tcMar>
              <w:top w:w="30" w:type="dxa"/>
              <w:left w:w="45" w:type="dxa"/>
              <w:bottom w:w="30" w:type="dxa"/>
              <w:right w:w="45" w:type="dxa"/>
            </w:tcMar>
            <w:vAlign w:val="bottom"/>
            <w:hideMark/>
          </w:tcPr>
          <w:p w14:paraId="468EAFC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0-10</w:t>
            </w:r>
          </w:p>
        </w:tc>
        <w:tc>
          <w:tcPr>
            <w:tcW w:w="0" w:type="auto"/>
            <w:shd w:val="clear" w:color="auto" w:fill="FFFFFF"/>
            <w:tcMar>
              <w:top w:w="30" w:type="dxa"/>
              <w:left w:w="45" w:type="dxa"/>
              <w:bottom w:w="30" w:type="dxa"/>
              <w:right w:w="45" w:type="dxa"/>
            </w:tcMar>
            <w:vAlign w:val="bottom"/>
            <w:hideMark/>
          </w:tcPr>
          <w:p w14:paraId="6AFA8A8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447.7 (65.4)</w:t>
            </w:r>
          </w:p>
        </w:tc>
        <w:tc>
          <w:tcPr>
            <w:tcW w:w="0" w:type="auto"/>
            <w:shd w:val="clear" w:color="auto" w:fill="FFFFFF"/>
            <w:tcMar>
              <w:top w:w="30" w:type="dxa"/>
              <w:left w:w="45" w:type="dxa"/>
              <w:bottom w:w="30" w:type="dxa"/>
              <w:right w:w="45" w:type="dxa"/>
            </w:tcMar>
            <w:vAlign w:val="bottom"/>
            <w:hideMark/>
          </w:tcPr>
          <w:p w14:paraId="28A08AE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199-610</w:t>
            </w:r>
          </w:p>
        </w:tc>
        <w:tc>
          <w:tcPr>
            <w:tcW w:w="0" w:type="auto"/>
            <w:shd w:val="clear" w:color="auto" w:fill="FFFFFF"/>
            <w:tcMar>
              <w:top w:w="30" w:type="dxa"/>
              <w:left w:w="45" w:type="dxa"/>
              <w:bottom w:w="30" w:type="dxa"/>
              <w:right w:w="45" w:type="dxa"/>
            </w:tcMar>
            <w:vAlign w:val="bottom"/>
            <w:hideMark/>
          </w:tcPr>
          <w:p w14:paraId="31FE569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600.2 (89.4)</w:t>
            </w:r>
          </w:p>
        </w:tc>
        <w:tc>
          <w:tcPr>
            <w:tcW w:w="0" w:type="auto"/>
            <w:shd w:val="clear" w:color="auto" w:fill="FFFFFF"/>
            <w:tcMar>
              <w:top w:w="30" w:type="dxa"/>
              <w:left w:w="45" w:type="dxa"/>
              <w:bottom w:w="30" w:type="dxa"/>
              <w:right w:w="45" w:type="dxa"/>
            </w:tcMar>
            <w:vAlign w:val="bottom"/>
            <w:hideMark/>
          </w:tcPr>
          <w:p w14:paraId="054C334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258-816</w:t>
            </w:r>
          </w:p>
        </w:tc>
      </w:tr>
      <w:tr w:rsidR="00B3424B" w:rsidRPr="00B3424B" w14:paraId="52A63BDB" w14:textId="77777777" w:rsidTr="00F34D19">
        <w:trPr>
          <w:trHeight w:val="255"/>
          <w:tblCellSpacing w:w="0" w:type="dxa"/>
        </w:trPr>
        <w:tc>
          <w:tcPr>
            <w:tcW w:w="0" w:type="auto"/>
            <w:vMerge/>
            <w:vAlign w:val="center"/>
            <w:hideMark/>
          </w:tcPr>
          <w:p w14:paraId="3A5C4B5C" w14:textId="77777777" w:rsidR="002E5EB8" w:rsidRPr="00B3424B" w:rsidRDefault="002E5EB8" w:rsidP="002E5EB8">
            <w:pPr>
              <w:spacing w:after="0" w:line="240" w:lineRule="auto"/>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01C3EDF4"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Filipino</w:t>
            </w:r>
          </w:p>
        </w:tc>
        <w:tc>
          <w:tcPr>
            <w:tcW w:w="0" w:type="auto"/>
            <w:shd w:val="clear" w:color="auto" w:fill="FFFFFF"/>
            <w:tcMar>
              <w:top w:w="30" w:type="dxa"/>
              <w:left w:w="45" w:type="dxa"/>
              <w:bottom w:w="30" w:type="dxa"/>
              <w:right w:w="45" w:type="dxa"/>
            </w:tcMar>
            <w:vAlign w:val="bottom"/>
            <w:hideMark/>
          </w:tcPr>
          <w:p w14:paraId="548C61D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71.9 (12.8)</w:t>
            </w:r>
          </w:p>
        </w:tc>
        <w:tc>
          <w:tcPr>
            <w:tcW w:w="0" w:type="auto"/>
            <w:shd w:val="clear" w:color="auto" w:fill="FFFFFF"/>
            <w:tcMar>
              <w:top w:w="30" w:type="dxa"/>
              <w:left w:w="45" w:type="dxa"/>
              <w:bottom w:w="30" w:type="dxa"/>
              <w:right w:w="45" w:type="dxa"/>
            </w:tcMar>
            <w:vAlign w:val="bottom"/>
            <w:hideMark/>
          </w:tcPr>
          <w:p w14:paraId="2892316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38-109</w:t>
            </w:r>
          </w:p>
        </w:tc>
        <w:tc>
          <w:tcPr>
            <w:tcW w:w="0" w:type="auto"/>
            <w:shd w:val="clear" w:color="auto" w:fill="FFFFFF"/>
            <w:tcMar>
              <w:top w:w="30" w:type="dxa"/>
              <w:left w:w="45" w:type="dxa"/>
              <w:bottom w:w="30" w:type="dxa"/>
              <w:right w:w="45" w:type="dxa"/>
            </w:tcMar>
            <w:vAlign w:val="bottom"/>
            <w:hideMark/>
          </w:tcPr>
          <w:p w14:paraId="0B7EF58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10.3 (3.4)</w:t>
            </w:r>
          </w:p>
        </w:tc>
        <w:tc>
          <w:tcPr>
            <w:tcW w:w="0" w:type="auto"/>
            <w:shd w:val="clear" w:color="auto" w:fill="FFFFFF"/>
            <w:tcMar>
              <w:top w:w="30" w:type="dxa"/>
              <w:left w:w="45" w:type="dxa"/>
              <w:bottom w:w="30" w:type="dxa"/>
              <w:right w:w="45" w:type="dxa"/>
            </w:tcMar>
            <w:vAlign w:val="bottom"/>
            <w:hideMark/>
          </w:tcPr>
          <w:p w14:paraId="209EB24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2-21</w:t>
            </w:r>
          </w:p>
        </w:tc>
        <w:tc>
          <w:tcPr>
            <w:tcW w:w="0" w:type="auto"/>
            <w:shd w:val="clear" w:color="auto" w:fill="FFFFFF"/>
            <w:tcMar>
              <w:top w:w="30" w:type="dxa"/>
              <w:left w:w="45" w:type="dxa"/>
              <w:bottom w:w="30" w:type="dxa"/>
              <w:right w:w="45" w:type="dxa"/>
            </w:tcMar>
            <w:vAlign w:val="bottom"/>
            <w:hideMark/>
          </w:tcPr>
          <w:p w14:paraId="032962E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18.6 (3.9)</w:t>
            </w:r>
          </w:p>
        </w:tc>
        <w:tc>
          <w:tcPr>
            <w:tcW w:w="0" w:type="auto"/>
            <w:shd w:val="clear" w:color="auto" w:fill="FFFFFF"/>
            <w:tcMar>
              <w:top w:w="30" w:type="dxa"/>
              <w:left w:w="45" w:type="dxa"/>
              <w:bottom w:w="30" w:type="dxa"/>
              <w:right w:w="45" w:type="dxa"/>
            </w:tcMar>
            <w:vAlign w:val="bottom"/>
            <w:hideMark/>
          </w:tcPr>
          <w:p w14:paraId="65C2D72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8-32</w:t>
            </w:r>
          </w:p>
        </w:tc>
        <w:tc>
          <w:tcPr>
            <w:tcW w:w="0" w:type="auto"/>
            <w:shd w:val="clear" w:color="auto" w:fill="FFFFFF"/>
            <w:tcMar>
              <w:top w:w="30" w:type="dxa"/>
              <w:left w:w="45" w:type="dxa"/>
              <w:bottom w:w="30" w:type="dxa"/>
              <w:right w:w="45" w:type="dxa"/>
            </w:tcMar>
            <w:vAlign w:val="bottom"/>
            <w:hideMark/>
          </w:tcPr>
          <w:p w14:paraId="7EC4103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3.8 (1.1)</w:t>
            </w:r>
          </w:p>
        </w:tc>
        <w:tc>
          <w:tcPr>
            <w:tcW w:w="0" w:type="auto"/>
            <w:shd w:val="clear" w:color="auto" w:fill="FFFFFF"/>
            <w:tcMar>
              <w:top w:w="30" w:type="dxa"/>
              <w:left w:w="45" w:type="dxa"/>
              <w:bottom w:w="30" w:type="dxa"/>
              <w:right w:w="45" w:type="dxa"/>
            </w:tcMar>
            <w:vAlign w:val="bottom"/>
            <w:hideMark/>
          </w:tcPr>
          <w:p w14:paraId="42ADF44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0-8</w:t>
            </w:r>
          </w:p>
        </w:tc>
        <w:tc>
          <w:tcPr>
            <w:tcW w:w="0" w:type="auto"/>
            <w:shd w:val="clear" w:color="auto" w:fill="FFFFFF"/>
            <w:tcMar>
              <w:top w:w="30" w:type="dxa"/>
              <w:left w:w="45" w:type="dxa"/>
              <w:bottom w:w="30" w:type="dxa"/>
              <w:right w:w="45" w:type="dxa"/>
            </w:tcMar>
            <w:vAlign w:val="bottom"/>
            <w:hideMark/>
          </w:tcPr>
          <w:p w14:paraId="2682195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439.6 (58.4)</w:t>
            </w:r>
          </w:p>
        </w:tc>
        <w:tc>
          <w:tcPr>
            <w:tcW w:w="0" w:type="auto"/>
            <w:shd w:val="clear" w:color="auto" w:fill="FFFFFF"/>
            <w:tcMar>
              <w:top w:w="30" w:type="dxa"/>
              <w:left w:w="45" w:type="dxa"/>
              <w:bottom w:w="30" w:type="dxa"/>
              <w:right w:w="45" w:type="dxa"/>
            </w:tcMar>
            <w:vAlign w:val="bottom"/>
            <w:hideMark/>
          </w:tcPr>
          <w:p w14:paraId="681329F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197-620</w:t>
            </w:r>
          </w:p>
        </w:tc>
        <w:tc>
          <w:tcPr>
            <w:tcW w:w="0" w:type="auto"/>
            <w:shd w:val="clear" w:color="auto" w:fill="FFFFFF"/>
            <w:tcMar>
              <w:top w:w="30" w:type="dxa"/>
              <w:left w:w="45" w:type="dxa"/>
              <w:bottom w:w="30" w:type="dxa"/>
              <w:right w:w="45" w:type="dxa"/>
            </w:tcMar>
            <w:vAlign w:val="bottom"/>
            <w:hideMark/>
          </w:tcPr>
          <w:p w14:paraId="423E099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589.0 (79.2)</w:t>
            </w:r>
          </w:p>
        </w:tc>
        <w:tc>
          <w:tcPr>
            <w:tcW w:w="0" w:type="auto"/>
            <w:shd w:val="clear" w:color="auto" w:fill="FFFFFF"/>
            <w:tcMar>
              <w:top w:w="30" w:type="dxa"/>
              <w:left w:w="45" w:type="dxa"/>
              <w:bottom w:w="30" w:type="dxa"/>
              <w:right w:w="45" w:type="dxa"/>
            </w:tcMar>
            <w:vAlign w:val="bottom"/>
            <w:hideMark/>
          </w:tcPr>
          <w:p w14:paraId="6103321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267-837</w:t>
            </w:r>
          </w:p>
        </w:tc>
      </w:tr>
      <w:tr w:rsidR="00B3424B" w:rsidRPr="00B3424B" w14:paraId="309B8EB7" w14:textId="77777777" w:rsidTr="00F34D19">
        <w:trPr>
          <w:trHeight w:val="255"/>
          <w:tblCellSpacing w:w="0" w:type="dxa"/>
        </w:trPr>
        <w:tc>
          <w:tcPr>
            <w:tcW w:w="0" w:type="auto"/>
            <w:vMerge/>
            <w:vAlign w:val="center"/>
            <w:hideMark/>
          </w:tcPr>
          <w:p w14:paraId="4E5318AC" w14:textId="77777777" w:rsidR="002E5EB8" w:rsidRPr="00B3424B" w:rsidRDefault="002E5EB8" w:rsidP="002E5EB8">
            <w:pPr>
              <w:spacing w:after="0" w:line="240" w:lineRule="auto"/>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64E66FB3"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Hawaiian or other Pacific Islander</w:t>
            </w:r>
          </w:p>
        </w:tc>
        <w:tc>
          <w:tcPr>
            <w:tcW w:w="0" w:type="auto"/>
            <w:shd w:val="clear" w:color="auto" w:fill="FFFFFF"/>
            <w:tcMar>
              <w:top w:w="30" w:type="dxa"/>
              <w:left w:w="45" w:type="dxa"/>
              <w:bottom w:w="30" w:type="dxa"/>
              <w:right w:w="45" w:type="dxa"/>
            </w:tcMar>
            <w:vAlign w:val="bottom"/>
            <w:hideMark/>
          </w:tcPr>
          <w:p w14:paraId="7758117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76.0 (12.0)</w:t>
            </w:r>
          </w:p>
        </w:tc>
        <w:tc>
          <w:tcPr>
            <w:tcW w:w="0" w:type="auto"/>
            <w:shd w:val="clear" w:color="auto" w:fill="FFFFFF"/>
            <w:tcMar>
              <w:top w:w="30" w:type="dxa"/>
              <w:left w:w="45" w:type="dxa"/>
              <w:bottom w:w="30" w:type="dxa"/>
              <w:right w:w="45" w:type="dxa"/>
            </w:tcMar>
            <w:vAlign w:val="bottom"/>
            <w:hideMark/>
          </w:tcPr>
          <w:p w14:paraId="08A33AE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35-111</w:t>
            </w:r>
          </w:p>
        </w:tc>
        <w:tc>
          <w:tcPr>
            <w:tcW w:w="0" w:type="auto"/>
            <w:shd w:val="clear" w:color="auto" w:fill="FFFFFF"/>
            <w:tcMar>
              <w:top w:w="30" w:type="dxa"/>
              <w:left w:w="45" w:type="dxa"/>
              <w:bottom w:w="30" w:type="dxa"/>
              <w:right w:w="45" w:type="dxa"/>
            </w:tcMar>
            <w:vAlign w:val="bottom"/>
            <w:hideMark/>
          </w:tcPr>
          <w:p w14:paraId="79188C8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11.1 (3.6)</w:t>
            </w:r>
          </w:p>
        </w:tc>
        <w:tc>
          <w:tcPr>
            <w:tcW w:w="0" w:type="auto"/>
            <w:shd w:val="clear" w:color="auto" w:fill="FFFFFF"/>
            <w:tcMar>
              <w:top w:w="30" w:type="dxa"/>
              <w:left w:w="45" w:type="dxa"/>
              <w:bottom w:w="30" w:type="dxa"/>
              <w:right w:w="45" w:type="dxa"/>
            </w:tcMar>
            <w:vAlign w:val="bottom"/>
            <w:hideMark/>
          </w:tcPr>
          <w:p w14:paraId="3DD52A7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1-21</w:t>
            </w:r>
          </w:p>
        </w:tc>
        <w:tc>
          <w:tcPr>
            <w:tcW w:w="0" w:type="auto"/>
            <w:shd w:val="clear" w:color="auto" w:fill="FFFFFF"/>
            <w:tcMar>
              <w:top w:w="30" w:type="dxa"/>
              <w:left w:w="45" w:type="dxa"/>
              <w:bottom w:w="30" w:type="dxa"/>
              <w:right w:w="45" w:type="dxa"/>
            </w:tcMar>
            <w:vAlign w:val="bottom"/>
            <w:hideMark/>
          </w:tcPr>
          <w:p w14:paraId="35CAA28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18.6 (4.0)</w:t>
            </w:r>
          </w:p>
        </w:tc>
        <w:tc>
          <w:tcPr>
            <w:tcW w:w="0" w:type="auto"/>
            <w:shd w:val="clear" w:color="auto" w:fill="FFFFFF"/>
            <w:tcMar>
              <w:top w:w="30" w:type="dxa"/>
              <w:left w:w="45" w:type="dxa"/>
              <w:bottom w:w="30" w:type="dxa"/>
              <w:right w:w="45" w:type="dxa"/>
            </w:tcMar>
            <w:vAlign w:val="bottom"/>
            <w:hideMark/>
          </w:tcPr>
          <w:p w14:paraId="39CA98B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3-33</w:t>
            </w:r>
          </w:p>
        </w:tc>
        <w:tc>
          <w:tcPr>
            <w:tcW w:w="0" w:type="auto"/>
            <w:shd w:val="clear" w:color="auto" w:fill="FFFFFF"/>
            <w:tcMar>
              <w:top w:w="30" w:type="dxa"/>
              <w:left w:w="45" w:type="dxa"/>
              <w:bottom w:w="30" w:type="dxa"/>
              <w:right w:w="45" w:type="dxa"/>
            </w:tcMar>
            <w:vAlign w:val="bottom"/>
            <w:hideMark/>
          </w:tcPr>
          <w:p w14:paraId="2C52A09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3.9 (1.4)</w:t>
            </w:r>
          </w:p>
        </w:tc>
        <w:tc>
          <w:tcPr>
            <w:tcW w:w="0" w:type="auto"/>
            <w:shd w:val="clear" w:color="auto" w:fill="FFFFFF"/>
            <w:tcMar>
              <w:top w:w="30" w:type="dxa"/>
              <w:left w:w="45" w:type="dxa"/>
              <w:bottom w:w="30" w:type="dxa"/>
              <w:right w:w="45" w:type="dxa"/>
            </w:tcMar>
            <w:vAlign w:val="bottom"/>
            <w:hideMark/>
          </w:tcPr>
          <w:p w14:paraId="78E7AC7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6ACFB1A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453.4 (61.9)</w:t>
            </w:r>
          </w:p>
        </w:tc>
        <w:tc>
          <w:tcPr>
            <w:tcW w:w="0" w:type="auto"/>
            <w:shd w:val="clear" w:color="auto" w:fill="FFFFFF"/>
            <w:tcMar>
              <w:top w:w="30" w:type="dxa"/>
              <w:left w:w="45" w:type="dxa"/>
              <w:bottom w:w="30" w:type="dxa"/>
              <w:right w:w="45" w:type="dxa"/>
            </w:tcMar>
            <w:vAlign w:val="bottom"/>
            <w:hideMark/>
          </w:tcPr>
          <w:p w14:paraId="3CE074C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199-612</w:t>
            </w:r>
          </w:p>
        </w:tc>
        <w:tc>
          <w:tcPr>
            <w:tcW w:w="0" w:type="auto"/>
            <w:shd w:val="clear" w:color="auto" w:fill="FFFFFF"/>
            <w:tcMar>
              <w:top w:w="30" w:type="dxa"/>
              <w:left w:w="45" w:type="dxa"/>
              <w:bottom w:w="30" w:type="dxa"/>
              <w:right w:w="45" w:type="dxa"/>
            </w:tcMar>
            <w:vAlign w:val="bottom"/>
            <w:hideMark/>
          </w:tcPr>
          <w:p w14:paraId="09ED711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606.9 (83.8)</w:t>
            </w:r>
          </w:p>
        </w:tc>
        <w:tc>
          <w:tcPr>
            <w:tcW w:w="0" w:type="auto"/>
            <w:shd w:val="clear" w:color="auto" w:fill="FFFFFF"/>
            <w:tcMar>
              <w:top w:w="30" w:type="dxa"/>
              <w:left w:w="45" w:type="dxa"/>
              <w:bottom w:w="30" w:type="dxa"/>
              <w:right w:w="45" w:type="dxa"/>
            </w:tcMar>
            <w:vAlign w:val="bottom"/>
            <w:hideMark/>
          </w:tcPr>
          <w:p w14:paraId="7517E43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258-823</w:t>
            </w:r>
          </w:p>
        </w:tc>
      </w:tr>
      <w:tr w:rsidR="00B3424B" w:rsidRPr="00B3424B" w14:paraId="21C900B8"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5ABECFE1"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6539DCED"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Japanese</w:t>
            </w:r>
          </w:p>
        </w:tc>
        <w:tc>
          <w:tcPr>
            <w:tcW w:w="0" w:type="auto"/>
            <w:shd w:val="clear" w:color="auto" w:fill="FFFFFF"/>
            <w:tcMar>
              <w:top w:w="30" w:type="dxa"/>
              <w:left w:w="45" w:type="dxa"/>
              <w:bottom w:w="30" w:type="dxa"/>
              <w:right w:w="45" w:type="dxa"/>
            </w:tcMar>
            <w:vAlign w:val="bottom"/>
            <w:hideMark/>
          </w:tcPr>
          <w:p w14:paraId="77DD696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76.9 (13.7)</w:t>
            </w:r>
          </w:p>
        </w:tc>
        <w:tc>
          <w:tcPr>
            <w:tcW w:w="0" w:type="auto"/>
            <w:shd w:val="clear" w:color="auto" w:fill="FFFFFF"/>
            <w:tcMar>
              <w:top w:w="30" w:type="dxa"/>
              <w:left w:w="45" w:type="dxa"/>
              <w:bottom w:w="30" w:type="dxa"/>
              <w:right w:w="45" w:type="dxa"/>
            </w:tcMar>
            <w:vAlign w:val="bottom"/>
            <w:hideMark/>
          </w:tcPr>
          <w:p w14:paraId="0421978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34-110</w:t>
            </w:r>
          </w:p>
        </w:tc>
        <w:tc>
          <w:tcPr>
            <w:tcW w:w="0" w:type="auto"/>
            <w:shd w:val="clear" w:color="auto" w:fill="FFFFFF"/>
            <w:tcMar>
              <w:top w:w="30" w:type="dxa"/>
              <w:left w:w="45" w:type="dxa"/>
              <w:bottom w:w="30" w:type="dxa"/>
              <w:right w:w="45" w:type="dxa"/>
            </w:tcMar>
            <w:vAlign w:val="bottom"/>
            <w:hideMark/>
          </w:tcPr>
          <w:p w14:paraId="17BF848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11.4 (3.7)</w:t>
            </w:r>
          </w:p>
        </w:tc>
        <w:tc>
          <w:tcPr>
            <w:tcW w:w="0" w:type="auto"/>
            <w:shd w:val="clear" w:color="auto" w:fill="FFFFFF"/>
            <w:tcMar>
              <w:top w:w="30" w:type="dxa"/>
              <w:left w:w="45" w:type="dxa"/>
              <w:bottom w:w="30" w:type="dxa"/>
              <w:right w:w="45" w:type="dxa"/>
            </w:tcMar>
            <w:vAlign w:val="bottom"/>
            <w:hideMark/>
          </w:tcPr>
          <w:p w14:paraId="294C823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2-22</w:t>
            </w:r>
          </w:p>
        </w:tc>
        <w:tc>
          <w:tcPr>
            <w:tcW w:w="0" w:type="auto"/>
            <w:shd w:val="clear" w:color="auto" w:fill="FFFFFF"/>
            <w:tcMar>
              <w:top w:w="30" w:type="dxa"/>
              <w:left w:w="45" w:type="dxa"/>
              <w:bottom w:w="30" w:type="dxa"/>
              <w:right w:w="45" w:type="dxa"/>
            </w:tcMar>
            <w:vAlign w:val="bottom"/>
            <w:hideMark/>
          </w:tcPr>
          <w:p w14:paraId="772B666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18.0 (4.3)</w:t>
            </w:r>
          </w:p>
        </w:tc>
        <w:tc>
          <w:tcPr>
            <w:tcW w:w="0" w:type="auto"/>
            <w:shd w:val="clear" w:color="auto" w:fill="FFFFFF"/>
            <w:tcMar>
              <w:top w:w="30" w:type="dxa"/>
              <w:left w:w="45" w:type="dxa"/>
              <w:bottom w:w="30" w:type="dxa"/>
              <w:right w:w="45" w:type="dxa"/>
            </w:tcMar>
            <w:vAlign w:val="bottom"/>
            <w:hideMark/>
          </w:tcPr>
          <w:p w14:paraId="57040D4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8-31</w:t>
            </w:r>
          </w:p>
        </w:tc>
        <w:tc>
          <w:tcPr>
            <w:tcW w:w="0" w:type="auto"/>
            <w:shd w:val="clear" w:color="auto" w:fill="FFFFFF"/>
            <w:tcMar>
              <w:top w:w="30" w:type="dxa"/>
              <w:left w:w="45" w:type="dxa"/>
              <w:bottom w:w="30" w:type="dxa"/>
              <w:right w:w="45" w:type="dxa"/>
            </w:tcMar>
            <w:vAlign w:val="bottom"/>
            <w:hideMark/>
          </w:tcPr>
          <w:p w14:paraId="517F304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3.7 (1.4)</w:t>
            </w:r>
          </w:p>
        </w:tc>
        <w:tc>
          <w:tcPr>
            <w:tcW w:w="0" w:type="auto"/>
            <w:shd w:val="clear" w:color="auto" w:fill="FFFFFF"/>
            <w:tcMar>
              <w:top w:w="30" w:type="dxa"/>
              <w:left w:w="45" w:type="dxa"/>
              <w:bottom w:w="30" w:type="dxa"/>
              <w:right w:w="45" w:type="dxa"/>
            </w:tcMar>
            <w:vAlign w:val="bottom"/>
            <w:hideMark/>
          </w:tcPr>
          <w:p w14:paraId="176C879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399B47C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450.3 (67.8)</w:t>
            </w:r>
          </w:p>
        </w:tc>
        <w:tc>
          <w:tcPr>
            <w:tcW w:w="0" w:type="auto"/>
            <w:shd w:val="clear" w:color="auto" w:fill="FFFFFF"/>
            <w:tcMar>
              <w:top w:w="30" w:type="dxa"/>
              <w:left w:w="45" w:type="dxa"/>
              <w:bottom w:w="30" w:type="dxa"/>
              <w:right w:w="45" w:type="dxa"/>
            </w:tcMar>
            <w:vAlign w:val="bottom"/>
            <w:hideMark/>
          </w:tcPr>
          <w:p w14:paraId="151CC06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188-613</w:t>
            </w:r>
          </w:p>
        </w:tc>
        <w:tc>
          <w:tcPr>
            <w:tcW w:w="0" w:type="auto"/>
            <w:shd w:val="clear" w:color="auto" w:fill="FFFFFF"/>
            <w:tcMar>
              <w:top w:w="30" w:type="dxa"/>
              <w:left w:w="45" w:type="dxa"/>
              <w:bottom w:w="30" w:type="dxa"/>
              <w:right w:w="45" w:type="dxa"/>
            </w:tcMar>
            <w:vAlign w:val="bottom"/>
            <w:hideMark/>
          </w:tcPr>
          <w:p w14:paraId="0B0D407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603.6 (93.3)</w:t>
            </w:r>
          </w:p>
        </w:tc>
        <w:tc>
          <w:tcPr>
            <w:tcW w:w="0" w:type="auto"/>
            <w:shd w:val="clear" w:color="auto" w:fill="FFFFFF"/>
            <w:tcMar>
              <w:top w:w="30" w:type="dxa"/>
              <w:left w:w="45" w:type="dxa"/>
              <w:bottom w:w="30" w:type="dxa"/>
              <w:right w:w="45" w:type="dxa"/>
            </w:tcMar>
            <w:vAlign w:val="bottom"/>
            <w:hideMark/>
          </w:tcPr>
          <w:p w14:paraId="166E553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254-826</w:t>
            </w:r>
          </w:p>
        </w:tc>
      </w:tr>
      <w:tr w:rsidR="00B3424B" w:rsidRPr="00B3424B" w14:paraId="09BEE51B"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372D5A7A"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61F4C6AC"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Korean</w:t>
            </w:r>
          </w:p>
        </w:tc>
        <w:tc>
          <w:tcPr>
            <w:tcW w:w="0" w:type="auto"/>
            <w:shd w:val="clear" w:color="auto" w:fill="FFFFFF"/>
            <w:tcMar>
              <w:top w:w="30" w:type="dxa"/>
              <w:left w:w="45" w:type="dxa"/>
              <w:bottom w:w="30" w:type="dxa"/>
              <w:right w:w="45" w:type="dxa"/>
            </w:tcMar>
            <w:vAlign w:val="bottom"/>
            <w:hideMark/>
          </w:tcPr>
          <w:p w14:paraId="067691D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76.6 (13.0)</w:t>
            </w:r>
          </w:p>
        </w:tc>
        <w:tc>
          <w:tcPr>
            <w:tcW w:w="0" w:type="auto"/>
            <w:shd w:val="clear" w:color="auto" w:fill="FFFFFF"/>
            <w:tcMar>
              <w:top w:w="30" w:type="dxa"/>
              <w:left w:w="45" w:type="dxa"/>
              <w:bottom w:w="30" w:type="dxa"/>
              <w:right w:w="45" w:type="dxa"/>
            </w:tcMar>
            <w:vAlign w:val="bottom"/>
            <w:hideMark/>
          </w:tcPr>
          <w:p w14:paraId="0DC5F1C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32-110</w:t>
            </w:r>
          </w:p>
        </w:tc>
        <w:tc>
          <w:tcPr>
            <w:tcW w:w="0" w:type="auto"/>
            <w:shd w:val="clear" w:color="auto" w:fill="FFFFFF"/>
            <w:tcMar>
              <w:top w:w="30" w:type="dxa"/>
              <w:left w:w="45" w:type="dxa"/>
              <w:bottom w:w="30" w:type="dxa"/>
              <w:right w:w="45" w:type="dxa"/>
            </w:tcMar>
            <w:vAlign w:val="bottom"/>
            <w:hideMark/>
          </w:tcPr>
          <w:p w14:paraId="7DD803E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10.7 (3.5)</w:t>
            </w:r>
          </w:p>
        </w:tc>
        <w:tc>
          <w:tcPr>
            <w:tcW w:w="0" w:type="auto"/>
            <w:shd w:val="clear" w:color="auto" w:fill="FFFFFF"/>
            <w:tcMar>
              <w:top w:w="30" w:type="dxa"/>
              <w:left w:w="45" w:type="dxa"/>
              <w:bottom w:w="30" w:type="dxa"/>
              <w:right w:w="45" w:type="dxa"/>
            </w:tcMar>
            <w:vAlign w:val="bottom"/>
            <w:hideMark/>
          </w:tcPr>
          <w:p w14:paraId="631A94C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2-22</w:t>
            </w:r>
          </w:p>
        </w:tc>
        <w:tc>
          <w:tcPr>
            <w:tcW w:w="0" w:type="auto"/>
            <w:shd w:val="clear" w:color="auto" w:fill="FFFFFF"/>
            <w:tcMar>
              <w:top w:w="30" w:type="dxa"/>
              <w:left w:w="45" w:type="dxa"/>
              <w:bottom w:w="30" w:type="dxa"/>
              <w:right w:w="45" w:type="dxa"/>
            </w:tcMar>
            <w:vAlign w:val="bottom"/>
            <w:hideMark/>
          </w:tcPr>
          <w:p w14:paraId="0DC96FE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18.0 (4.0)</w:t>
            </w:r>
          </w:p>
        </w:tc>
        <w:tc>
          <w:tcPr>
            <w:tcW w:w="0" w:type="auto"/>
            <w:shd w:val="clear" w:color="auto" w:fill="FFFFFF"/>
            <w:tcMar>
              <w:top w:w="30" w:type="dxa"/>
              <w:left w:w="45" w:type="dxa"/>
              <w:bottom w:w="30" w:type="dxa"/>
              <w:right w:w="45" w:type="dxa"/>
            </w:tcMar>
            <w:vAlign w:val="bottom"/>
            <w:hideMark/>
          </w:tcPr>
          <w:p w14:paraId="03D5D45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7-31</w:t>
            </w:r>
          </w:p>
        </w:tc>
        <w:tc>
          <w:tcPr>
            <w:tcW w:w="0" w:type="auto"/>
            <w:shd w:val="clear" w:color="auto" w:fill="FFFFFF"/>
            <w:tcMar>
              <w:top w:w="30" w:type="dxa"/>
              <w:left w:w="45" w:type="dxa"/>
              <w:bottom w:w="30" w:type="dxa"/>
              <w:right w:w="45" w:type="dxa"/>
            </w:tcMar>
            <w:vAlign w:val="bottom"/>
            <w:hideMark/>
          </w:tcPr>
          <w:p w14:paraId="3D3F0F8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3.7 (1.5)</w:t>
            </w:r>
          </w:p>
        </w:tc>
        <w:tc>
          <w:tcPr>
            <w:tcW w:w="0" w:type="auto"/>
            <w:shd w:val="clear" w:color="auto" w:fill="FFFFFF"/>
            <w:tcMar>
              <w:top w:w="30" w:type="dxa"/>
              <w:left w:w="45" w:type="dxa"/>
              <w:bottom w:w="30" w:type="dxa"/>
              <w:right w:w="45" w:type="dxa"/>
            </w:tcMar>
            <w:vAlign w:val="bottom"/>
            <w:hideMark/>
          </w:tcPr>
          <w:p w14:paraId="374286C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0E3A567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446.4 (63.2)</w:t>
            </w:r>
          </w:p>
        </w:tc>
        <w:tc>
          <w:tcPr>
            <w:tcW w:w="0" w:type="auto"/>
            <w:shd w:val="clear" w:color="auto" w:fill="FFFFFF"/>
            <w:tcMar>
              <w:top w:w="30" w:type="dxa"/>
              <w:left w:w="45" w:type="dxa"/>
              <w:bottom w:w="30" w:type="dxa"/>
              <w:right w:w="45" w:type="dxa"/>
            </w:tcMar>
            <w:vAlign w:val="bottom"/>
            <w:hideMark/>
          </w:tcPr>
          <w:p w14:paraId="6F14E87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222-632</w:t>
            </w:r>
          </w:p>
        </w:tc>
        <w:tc>
          <w:tcPr>
            <w:tcW w:w="0" w:type="auto"/>
            <w:shd w:val="clear" w:color="auto" w:fill="FFFFFF"/>
            <w:tcMar>
              <w:top w:w="30" w:type="dxa"/>
              <w:left w:w="45" w:type="dxa"/>
              <w:bottom w:w="30" w:type="dxa"/>
              <w:right w:w="45" w:type="dxa"/>
            </w:tcMar>
            <w:vAlign w:val="bottom"/>
            <w:hideMark/>
          </w:tcPr>
          <w:p w14:paraId="10268B5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597.5 (85.7)</w:t>
            </w:r>
          </w:p>
        </w:tc>
        <w:tc>
          <w:tcPr>
            <w:tcW w:w="0" w:type="auto"/>
            <w:shd w:val="clear" w:color="auto" w:fill="FFFFFF"/>
            <w:tcMar>
              <w:top w:w="30" w:type="dxa"/>
              <w:left w:w="45" w:type="dxa"/>
              <w:bottom w:w="30" w:type="dxa"/>
              <w:right w:w="45" w:type="dxa"/>
            </w:tcMar>
            <w:vAlign w:val="bottom"/>
            <w:hideMark/>
          </w:tcPr>
          <w:p w14:paraId="31BBB94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302-842</w:t>
            </w:r>
          </w:p>
        </w:tc>
      </w:tr>
      <w:tr w:rsidR="00B3424B" w:rsidRPr="00B3424B" w14:paraId="329DDBB5"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7B680543"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609ECDFA"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Middle Eastern or North Coast of Africa</w:t>
            </w:r>
          </w:p>
        </w:tc>
        <w:tc>
          <w:tcPr>
            <w:tcW w:w="0" w:type="auto"/>
            <w:shd w:val="clear" w:color="auto" w:fill="FFFFFF"/>
            <w:tcMar>
              <w:top w:w="30" w:type="dxa"/>
              <w:left w:w="45" w:type="dxa"/>
              <w:bottom w:w="30" w:type="dxa"/>
              <w:right w:w="45" w:type="dxa"/>
            </w:tcMar>
            <w:vAlign w:val="bottom"/>
            <w:hideMark/>
          </w:tcPr>
          <w:p w14:paraId="4750ECB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75.1 (12.9)</w:t>
            </w:r>
          </w:p>
        </w:tc>
        <w:tc>
          <w:tcPr>
            <w:tcW w:w="0" w:type="auto"/>
            <w:shd w:val="clear" w:color="auto" w:fill="FFFFFF"/>
            <w:tcMar>
              <w:top w:w="30" w:type="dxa"/>
              <w:left w:w="45" w:type="dxa"/>
              <w:bottom w:w="30" w:type="dxa"/>
              <w:right w:w="45" w:type="dxa"/>
            </w:tcMar>
            <w:vAlign w:val="bottom"/>
            <w:hideMark/>
          </w:tcPr>
          <w:p w14:paraId="06966D8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31-109</w:t>
            </w:r>
          </w:p>
        </w:tc>
        <w:tc>
          <w:tcPr>
            <w:tcW w:w="0" w:type="auto"/>
            <w:shd w:val="clear" w:color="auto" w:fill="FFFFFF"/>
            <w:tcMar>
              <w:top w:w="30" w:type="dxa"/>
              <w:left w:w="45" w:type="dxa"/>
              <w:bottom w:w="30" w:type="dxa"/>
              <w:right w:w="45" w:type="dxa"/>
            </w:tcMar>
            <w:vAlign w:val="bottom"/>
            <w:hideMark/>
          </w:tcPr>
          <w:p w14:paraId="53F53C6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10.7 (3.3)</w:t>
            </w:r>
          </w:p>
        </w:tc>
        <w:tc>
          <w:tcPr>
            <w:tcW w:w="0" w:type="auto"/>
            <w:shd w:val="clear" w:color="auto" w:fill="FFFFFF"/>
            <w:tcMar>
              <w:top w:w="30" w:type="dxa"/>
              <w:left w:w="45" w:type="dxa"/>
              <w:bottom w:w="30" w:type="dxa"/>
              <w:right w:w="45" w:type="dxa"/>
            </w:tcMar>
            <w:vAlign w:val="bottom"/>
            <w:hideMark/>
          </w:tcPr>
          <w:p w14:paraId="021AD2C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1-22</w:t>
            </w:r>
          </w:p>
        </w:tc>
        <w:tc>
          <w:tcPr>
            <w:tcW w:w="0" w:type="auto"/>
            <w:shd w:val="clear" w:color="auto" w:fill="FFFFFF"/>
            <w:tcMar>
              <w:top w:w="30" w:type="dxa"/>
              <w:left w:w="45" w:type="dxa"/>
              <w:bottom w:w="30" w:type="dxa"/>
              <w:right w:w="45" w:type="dxa"/>
            </w:tcMar>
            <w:vAlign w:val="bottom"/>
            <w:hideMark/>
          </w:tcPr>
          <w:p w14:paraId="5A15A95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19.3 (4.3)</w:t>
            </w:r>
          </w:p>
        </w:tc>
        <w:tc>
          <w:tcPr>
            <w:tcW w:w="0" w:type="auto"/>
            <w:shd w:val="clear" w:color="auto" w:fill="FFFFFF"/>
            <w:tcMar>
              <w:top w:w="30" w:type="dxa"/>
              <w:left w:w="45" w:type="dxa"/>
              <w:bottom w:w="30" w:type="dxa"/>
              <w:right w:w="45" w:type="dxa"/>
            </w:tcMar>
            <w:vAlign w:val="bottom"/>
            <w:hideMark/>
          </w:tcPr>
          <w:p w14:paraId="0C0F12A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3-32</w:t>
            </w:r>
          </w:p>
        </w:tc>
        <w:tc>
          <w:tcPr>
            <w:tcW w:w="0" w:type="auto"/>
            <w:shd w:val="clear" w:color="auto" w:fill="FFFFFF"/>
            <w:tcMar>
              <w:top w:w="30" w:type="dxa"/>
              <w:left w:w="45" w:type="dxa"/>
              <w:bottom w:w="30" w:type="dxa"/>
              <w:right w:w="45" w:type="dxa"/>
            </w:tcMar>
            <w:vAlign w:val="bottom"/>
            <w:hideMark/>
          </w:tcPr>
          <w:p w14:paraId="394C690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3.8 (1.2)</w:t>
            </w:r>
          </w:p>
        </w:tc>
        <w:tc>
          <w:tcPr>
            <w:tcW w:w="0" w:type="auto"/>
            <w:shd w:val="clear" w:color="auto" w:fill="FFFFFF"/>
            <w:tcMar>
              <w:top w:w="30" w:type="dxa"/>
              <w:left w:w="45" w:type="dxa"/>
              <w:bottom w:w="30" w:type="dxa"/>
              <w:right w:w="45" w:type="dxa"/>
            </w:tcMar>
            <w:vAlign w:val="bottom"/>
            <w:hideMark/>
          </w:tcPr>
          <w:p w14:paraId="4366779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4D06458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453.7 (63.3)</w:t>
            </w:r>
          </w:p>
        </w:tc>
        <w:tc>
          <w:tcPr>
            <w:tcW w:w="0" w:type="auto"/>
            <w:shd w:val="clear" w:color="auto" w:fill="FFFFFF"/>
            <w:tcMar>
              <w:top w:w="30" w:type="dxa"/>
              <w:left w:w="45" w:type="dxa"/>
              <w:bottom w:w="30" w:type="dxa"/>
              <w:right w:w="45" w:type="dxa"/>
            </w:tcMar>
            <w:vAlign w:val="bottom"/>
            <w:hideMark/>
          </w:tcPr>
          <w:p w14:paraId="04A620F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199-604</w:t>
            </w:r>
          </w:p>
        </w:tc>
        <w:tc>
          <w:tcPr>
            <w:tcW w:w="0" w:type="auto"/>
            <w:shd w:val="clear" w:color="auto" w:fill="FFFFFF"/>
            <w:tcMar>
              <w:top w:w="30" w:type="dxa"/>
              <w:left w:w="45" w:type="dxa"/>
              <w:bottom w:w="30" w:type="dxa"/>
              <w:right w:w="45" w:type="dxa"/>
            </w:tcMar>
            <w:vAlign w:val="bottom"/>
            <w:hideMark/>
          </w:tcPr>
          <w:p w14:paraId="744A694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609.1 (85.6)</w:t>
            </w:r>
          </w:p>
        </w:tc>
        <w:tc>
          <w:tcPr>
            <w:tcW w:w="0" w:type="auto"/>
            <w:shd w:val="clear" w:color="auto" w:fill="FFFFFF"/>
            <w:tcMar>
              <w:top w:w="30" w:type="dxa"/>
              <w:left w:w="45" w:type="dxa"/>
              <w:bottom w:w="30" w:type="dxa"/>
              <w:right w:w="45" w:type="dxa"/>
            </w:tcMar>
            <w:vAlign w:val="bottom"/>
            <w:hideMark/>
          </w:tcPr>
          <w:p w14:paraId="65B6D88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258-812</w:t>
            </w:r>
          </w:p>
        </w:tc>
      </w:tr>
      <w:tr w:rsidR="00B3424B" w:rsidRPr="00B3424B" w14:paraId="009E4197"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6D0283B8"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1484294D"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Mexican or Chicano</w:t>
            </w:r>
          </w:p>
        </w:tc>
        <w:tc>
          <w:tcPr>
            <w:tcW w:w="0" w:type="auto"/>
            <w:shd w:val="clear" w:color="auto" w:fill="FFFFFF"/>
            <w:tcMar>
              <w:top w:w="30" w:type="dxa"/>
              <w:left w:w="45" w:type="dxa"/>
              <w:bottom w:w="30" w:type="dxa"/>
              <w:right w:w="45" w:type="dxa"/>
            </w:tcMar>
            <w:vAlign w:val="bottom"/>
            <w:hideMark/>
          </w:tcPr>
          <w:p w14:paraId="2D31216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72.1 (13.3)</w:t>
            </w:r>
          </w:p>
        </w:tc>
        <w:tc>
          <w:tcPr>
            <w:tcW w:w="0" w:type="auto"/>
            <w:shd w:val="clear" w:color="auto" w:fill="FFFFFF"/>
            <w:tcMar>
              <w:top w:w="30" w:type="dxa"/>
              <w:left w:w="45" w:type="dxa"/>
              <w:bottom w:w="30" w:type="dxa"/>
              <w:right w:w="45" w:type="dxa"/>
            </w:tcMar>
            <w:vAlign w:val="bottom"/>
            <w:hideMark/>
          </w:tcPr>
          <w:p w14:paraId="50DB294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27-111</w:t>
            </w:r>
          </w:p>
        </w:tc>
        <w:tc>
          <w:tcPr>
            <w:tcW w:w="0" w:type="auto"/>
            <w:shd w:val="clear" w:color="auto" w:fill="FFFFFF"/>
            <w:tcMar>
              <w:top w:w="30" w:type="dxa"/>
              <w:left w:w="45" w:type="dxa"/>
              <w:bottom w:w="30" w:type="dxa"/>
              <w:right w:w="45" w:type="dxa"/>
            </w:tcMar>
            <w:vAlign w:val="bottom"/>
            <w:hideMark/>
          </w:tcPr>
          <w:p w14:paraId="02CAB5B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10.5 (3.3)</w:t>
            </w:r>
          </w:p>
        </w:tc>
        <w:tc>
          <w:tcPr>
            <w:tcW w:w="0" w:type="auto"/>
            <w:shd w:val="clear" w:color="auto" w:fill="FFFFFF"/>
            <w:tcMar>
              <w:top w:w="30" w:type="dxa"/>
              <w:left w:w="45" w:type="dxa"/>
              <w:bottom w:w="30" w:type="dxa"/>
              <w:right w:w="45" w:type="dxa"/>
            </w:tcMar>
            <w:vAlign w:val="bottom"/>
            <w:hideMark/>
          </w:tcPr>
          <w:p w14:paraId="35A95D0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1-24</w:t>
            </w:r>
          </w:p>
        </w:tc>
        <w:tc>
          <w:tcPr>
            <w:tcW w:w="0" w:type="auto"/>
            <w:shd w:val="clear" w:color="auto" w:fill="FFFFFF"/>
            <w:tcMar>
              <w:top w:w="30" w:type="dxa"/>
              <w:left w:w="45" w:type="dxa"/>
              <w:bottom w:w="30" w:type="dxa"/>
              <w:right w:w="45" w:type="dxa"/>
            </w:tcMar>
            <w:vAlign w:val="bottom"/>
            <w:hideMark/>
          </w:tcPr>
          <w:p w14:paraId="3D61EC6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18.3 (4.4)</w:t>
            </w:r>
          </w:p>
        </w:tc>
        <w:tc>
          <w:tcPr>
            <w:tcW w:w="0" w:type="auto"/>
            <w:shd w:val="clear" w:color="auto" w:fill="FFFFFF"/>
            <w:tcMar>
              <w:top w:w="30" w:type="dxa"/>
              <w:left w:w="45" w:type="dxa"/>
              <w:bottom w:w="30" w:type="dxa"/>
              <w:right w:w="45" w:type="dxa"/>
            </w:tcMar>
            <w:vAlign w:val="bottom"/>
            <w:hideMark/>
          </w:tcPr>
          <w:p w14:paraId="70B7BBC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3-32</w:t>
            </w:r>
          </w:p>
        </w:tc>
        <w:tc>
          <w:tcPr>
            <w:tcW w:w="0" w:type="auto"/>
            <w:shd w:val="clear" w:color="auto" w:fill="FFFFFF"/>
            <w:tcMar>
              <w:top w:w="30" w:type="dxa"/>
              <w:left w:w="45" w:type="dxa"/>
              <w:bottom w:w="30" w:type="dxa"/>
              <w:right w:w="45" w:type="dxa"/>
            </w:tcMar>
            <w:vAlign w:val="bottom"/>
            <w:hideMark/>
          </w:tcPr>
          <w:p w14:paraId="53ABCB9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3.5 (1.2)</w:t>
            </w:r>
          </w:p>
        </w:tc>
        <w:tc>
          <w:tcPr>
            <w:tcW w:w="0" w:type="auto"/>
            <w:shd w:val="clear" w:color="auto" w:fill="FFFFFF"/>
            <w:tcMar>
              <w:top w:w="30" w:type="dxa"/>
              <w:left w:w="45" w:type="dxa"/>
              <w:bottom w:w="30" w:type="dxa"/>
              <w:right w:w="45" w:type="dxa"/>
            </w:tcMar>
            <w:vAlign w:val="bottom"/>
            <w:hideMark/>
          </w:tcPr>
          <w:p w14:paraId="00AF058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0-8</w:t>
            </w:r>
          </w:p>
        </w:tc>
        <w:tc>
          <w:tcPr>
            <w:tcW w:w="0" w:type="auto"/>
            <w:shd w:val="clear" w:color="auto" w:fill="FFFFFF"/>
            <w:tcMar>
              <w:top w:w="30" w:type="dxa"/>
              <w:left w:w="45" w:type="dxa"/>
              <w:bottom w:w="30" w:type="dxa"/>
              <w:right w:w="45" w:type="dxa"/>
            </w:tcMar>
            <w:vAlign w:val="bottom"/>
            <w:hideMark/>
          </w:tcPr>
          <w:p w14:paraId="5572D39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446.9 (68.0)</w:t>
            </w:r>
          </w:p>
        </w:tc>
        <w:tc>
          <w:tcPr>
            <w:tcW w:w="0" w:type="auto"/>
            <w:shd w:val="clear" w:color="auto" w:fill="FFFFFF"/>
            <w:tcMar>
              <w:top w:w="30" w:type="dxa"/>
              <w:left w:w="45" w:type="dxa"/>
              <w:bottom w:w="30" w:type="dxa"/>
              <w:right w:w="45" w:type="dxa"/>
            </w:tcMar>
            <w:vAlign w:val="bottom"/>
            <w:hideMark/>
          </w:tcPr>
          <w:p w14:paraId="312B5A3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182-624</w:t>
            </w:r>
          </w:p>
        </w:tc>
        <w:tc>
          <w:tcPr>
            <w:tcW w:w="0" w:type="auto"/>
            <w:shd w:val="clear" w:color="auto" w:fill="FFFFFF"/>
            <w:tcMar>
              <w:top w:w="30" w:type="dxa"/>
              <w:left w:w="45" w:type="dxa"/>
              <w:bottom w:w="30" w:type="dxa"/>
              <w:right w:w="45" w:type="dxa"/>
            </w:tcMar>
            <w:vAlign w:val="bottom"/>
            <w:hideMark/>
          </w:tcPr>
          <w:p w14:paraId="67319F1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597.0 (91.2)</w:t>
            </w:r>
          </w:p>
        </w:tc>
        <w:tc>
          <w:tcPr>
            <w:tcW w:w="0" w:type="auto"/>
            <w:shd w:val="clear" w:color="auto" w:fill="FFFFFF"/>
            <w:tcMar>
              <w:top w:w="30" w:type="dxa"/>
              <w:left w:w="45" w:type="dxa"/>
              <w:bottom w:w="30" w:type="dxa"/>
              <w:right w:w="45" w:type="dxa"/>
            </w:tcMar>
            <w:vAlign w:val="bottom"/>
            <w:hideMark/>
          </w:tcPr>
          <w:p w14:paraId="75B01EE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236-826</w:t>
            </w:r>
          </w:p>
        </w:tc>
      </w:tr>
      <w:tr w:rsidR="00B3424B" w:rsidRPr="00B3424B" w14:paraId="5B26E645"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5246DDD9"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03B9BD2E"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Chinese</w:t>
            </w:r>
          </w:p>
        </w:tc>
        <w:tc>
          <w:tcPr>
            <w:tcW w:w="0" w:type="auto"/>
            <w:shd w:val="clear" w:color="auto" w:fill="FFFFFF"/>
            <w:tcMar>
              <w:top w:w="30" w:type="dxa"/>
              <w:left w:w="45" w:type="dxa"/>
              <w:bottom w:w="30" w:type="dxa"/>
              <w:right w:w="45" w:type="dxa"/>
            </w:tcMar>
            <w:vAlign w:val="bottom"/>
            <w:hideMark/>
          </w:tcPr>
          <w:p w14:paraId="079B498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77.6 (12.3)</w:t>
            </w:r>
          </w:p>
        </w:tc>
        <w:tc>
          <w:tcPr>
            <w:tcW w:w="0" w:type="auto"/>
            <w:shd w:val="clear" w:color="auto" w:fill="FFFFFF"/>
            <w:tcMar>
              <w:top w:w="30" w:type="dxa"/>
              <w:left w:w="45" w:type="dxa"/>
              <w:bottom w:w="30" w:type="dxa"/>
              <w:right w:w="45" w:type="dxa"/>
            </w:tcMar>
            <w:vAlign w:val="bottom"/>
            <w:hideMark/>
          </w:tcPr>
          <w:p w14:paraId="6B5FB1C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37-111</w:t>
            </w:r>
          </w:p>
        </w:tc>
        <w:tc>
          <w:tcPr>
            <w:tcW w:w="0" w:type="auto"/>
            <w:shd w:val="clear" w:color="auto" w:fill="FFFFFF"/>
            <w:tcMar>
              <w:top w:w="30" w:type="dxa"/>
              <w:left w:w="45" w:type="dxa"/>
              <w:bottom w:w="30" w:type="dxa"/>
              <w:right w:w="45" w:type="dxa"/>
            </w:tcMar>
            <w:vAlign w:val="bottom"/>
            <w:hideMark/>
          </w:tcPr>
          <w:p w14:paraId="5133156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11.3 (4.0)</w:t>
            </w:r>
          </w:p>
        </w:tc>
        <w:tc>
          <w:tcPr>
            <w:tcW w:w="0" w:type="auto"/>
            <w:shd w:val="clear" w:color="auto" w:fill="FFFFFF"/>
            <w:tcMar>
              <w:top w:w="30" w:type="dxa"/>
              <w:left w:w="45" w:type="dxa"/>
              <w:bottom w:w="30" w:type="dxa"/>
              <w:right w:w="45" w:type="dxa"/>
            </w:tcMar>
            <w:vAlign w:val="bottom"/>
            <w:hideMark/>
          </w:tcPr>
          <w:p w14:paraId="2FC9C80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2-21</w:t>
            </w:r>
          </w:p>
        </w:tc>
        <w:tc>
          <w:tcPr>
            <w:tcW w:w="0" w:type="auto"/>
            <w:shd w:val="clear" w:color="auto" w:fill="FFFFFF"/>
            <w:tcMar>
              <w:top w:w="30" w:type="dxa"/>
              <w:left w:w="45" w:type="dxa"/>
              <w:bottom w:w="30" w:type="dxa"/>
              <w:right w:w="45" w:type="dxa"/>
            </w:tcMar>
            <w:vAlign w:val="bottom"/>
            <w:hideMark/>
          </w:tcPr>
          <w:p w14:paraId="6B0C38D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18.9 (4.0)</w:t>
            </w:r>
          </w:p>
        </w:tc>
        <w:tc>
          <w:tcPr>
            <w:tcW w:w="0" w:type="auto"/>
            <w:shd w:val="clear" w:color="auto" w:fill="FFFFFF"/>
            <w:tcMar>
              <w:top w:w="30" w:type="dxa"/>
              <w:left w:w="45" w:type="dxa"/>
              <w:bottom w:w="30" w:type="dxa"/>
              <w:right w:w="45" w:type="dxa"/>
            </w:tcMar>
            <w:vAlign w:val="bottom"/>
            <w:hideMark/>
          </w:tcPr>
          <w:p w14:paraId="4EED910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7-31</w:t>
            </w:r>
          </w:p>
        </w:tc>
        <w:tc>
          <w:tcPr>
            <w:tcW w:w="0" w:type="auto"/>
            <w:shd w:val="clear" w:color="auto" w:fill="FFFFFF"/>
            <w:tcMar>
              <w:top w:w="30" w:type="dxa"/>
              <w:left w:w="45" w:type="dxa"/>
              <w:bottom w:w="30" w:type="dxa"/>
              <w:right w:w="45" w:type="dxa"/>
            </w:tcMar>
            <w:vAlign w:val="bottom"/>
            <w:hideMark/>
          </w:tcPr>
          <w:p w14:paraId="0AE2B72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3.9 (1.4)</w:t>
            </w:r>
          </w:p>
        </w:tc>
        <w:tc>
          <w:tcPr>
            <w:tcW w:w="0" w:type="auto"/>
            <w:shd w:val="clear" w:color="auto" w:fill="FFFFFF"/>
            <w:tcMar>
              <w:top w:w="30" w:type="dxa"/>
              <w:left w:w="45" w:type="dxa"/>
              <w:bottom w:w="30" w:type="dxa"/>
              <w:right w:w="45" w:type="dxa"/>
            </w:tcMar>
            <w:vAlign w:val="bottom"/>
            <w:hideMark/>
          </w:tcPr>
          <w:p w14:paraId="369930A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2DED511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447.3 (60.6)</w:t>
            </w:r>
          </w:p>
        </w:tc>
        <w:tc>
          <w:tcPr>
            <w:tcW w:w="0" w:type="auto"/>
            <w:shd w:val="clear" w:color="auto" w:fill="FFFFFF"/>
            <w:tcMar>
              <w:top w:w="30" w:type="dxa"/>
              <w:left w:w="45" w:type="dxa"/>
              <w:bottom w:w="30" w:type="dxa"/>
              <w:right w:w="45" w:type="dxa"/>
            </w:tcMar>
            <w:vAlign w:val="bottom"/>
            <w:hideMark/>
          </w:tcPr>
          <w:p w14:paraId="044BA217"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197-610</w:t>
            </w:r>
          </w:p>
        </w:tc>
        <w:tc>
          <w:tcPr>
            <w:tcW w:w="0" w:type="auto"/>
            <w:shd w:val="clear" w:color="auto" w:fill="FFFFFF"/>
            <w:tcMar>
              <w:top w:w="30" w:type="dxa"/>
              <w:left w:w="45" w:type="dxa"/>
              <w:bottom w:w="30" w:type="dxa"/>
              <w:right w:w="45" w:type="dxa"/>
            </w:tcMar>
            <w:vAlign w:val="bottom"/>
            <w:hideMark/>
          </w:tcPr>
          <w:p w14:paraId="6496069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599.7 (82.2)</w:t>
            </w:r>
          </w:p>
        </w:tc>
        <w:tc>
          <w:tcPr>
            <w:tcW w:w="0" w:type="auto"/>
            <w:shd w:val="clear" w:color="auto" w:fill="FFFFFF"/>
            <w:tcMar>
              <w:top w:w="30" w:type="dxa"/>
              <w:left w:w="45" w:type="dxa"/>
              <w:bottom w:w="30" w:type="dxa"/>
              <w:right w:w="45" w:type="dxa"/>
            </w:tcMar>
            <w:vAlign w:val="bottom"/>
            <w:hideMark/>
          </w:tcPr>
          <w:p w14:paraId="6A87146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267-824</w:t>
            </w:r>
          </w:p>
        </w:tc>
      </w:tr>
      <w:tr w:rsidR="00B3424B" w:rsidRPr="00B3424B" w14:paraId="241E34A1"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7E5CD501"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4A6495CD"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Hispanic - South or Central American</w:t>
            </w:r>
          </w:p>
        </w:tc>
        <w:tc>
          <w:tcPr>
            <w:tcW w:w="0" w:type="auto"/>
            <w:shd w:val="clear" w:color="auto" w:fill="FFFFFF"/>
            <w:tcMar>
              <w:top w:w="30" w:type="dxa"/>
              <w:left w:w="45" w:type="dxa"/>
              <w:bottom w:w="30" w:type="dxa"/>
              <w:right w:w="45" w:type="dxa"/>
            </w:tcMar>
            <w:vAlign w:val="bottom"/>
            <w:hideMark/>
          </w:tcPr>
          <w:p w14:paraId="0FD3BED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72.0 (13.2)</w:t>
            </w:r>
          </w:p>
        </w:tc>
        <w:tc>
          <w:tcPr>
            <w:tcW w:w="0" w:type="auto"/>
            <w:shd w:val="clear" w:color="auto" w:fill="FFFFFF"/>
            <w:tcMar>
              <w:top w:w="30" w:type="dxa"/>
              <w:left w:w="45" w:type="dxa"/>
              <w:bottom w:w="30" w:type="dxa"/>
              <w:right w:w="45" w:type="dxa"/>
            </w:tcMar>
            <w:vAlign w:val="bottom"/>
            <w:hideMark/>
          </w:tcPr>
          <w:p w14:paraId="494D81D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31-108</w:t>
            </w:r>
          </w:p>
        </w:tc>
        <w:tc>
          <w:tcPr>
            <w:tcW w:w="0" w:type="auto"/>
            <w:shd w:val="clear" w:color="auto" w:fill="FFFFFF"/>
            <w:tcMar>
              <w:top w:w="30" w:type="dxa"/>
              <w:left w:w="45" w:type="dxa"/>
              <w:bottom w:w="30" w:type="dxa"/>
              <w:right w:w="45" w:type="dxa"/>
            </w:tcMar>
            <w:vAlign w:val="bottom"/>
            <w:hideMark/>
          </w:tcPr>
          <w:p w14:paraId="3D7A19D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10.6 (3.3)</w:t>
            </w:r>
          </w:p>
        </w:tc>
        <w:tc>
          <w:tcPr>
            <w:tcW w:w="0" w:type="auto"/>
            <w:shd w:val="clear" w:color="auto" w:fill="FFFFFF"/>
            <w:tcMar>
              <w:top w:w="30" w:type="dxa"/>
              <w:left w:w="45" w:type="dxa"/>
              <w:bottom w:w="30" w:type="dxa"/>
              <w:right w:w="45" w:type="dxa"/>
            </w:tcMar>
            <w:vAlign w:val="bottom"/>
            <w:hideMark/>
          </w:tcPr>
          <w:p w14:paraId="103E7B6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1-24</w:t>
            </w:r>
          </w:p>
        </w:tc>
        <w:tc>
          <w:tcPr>
            <w:tcW w:w="0" w:type="auto"/>
            <w:shd w:val="clear" w:color="auto" w:fill="FFFFFF"/>
            <w:tcMar>
              <w:top w:w="30" w:type="dxa"/>
              <w:left w:w="45" w:type="dxa"/>
              <w:bottom w:w="30" w:type="dxa"/>
              <w:right w:w="45" w:type="dxa"/>
            </w:tcMar>
            <w:vAlign w:val="bottom"/>
            <w:hideMark/>
          </w:tcPr>
          <w:p w14:paraId="481071D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18.2 (4.4)</w:t>
            </w:r>
          </w:p>
        </w:tc>
        <w:tc>
          <w:tcPr>
            <w:tcW w:w="0" w:type="auto"/>
            <w:shd w:val="clear" w:color="auto" w:fill="FFFFFF"/>
            <w:tcMar>
              <w:top w:w="30" w:type="dxa"/>
              <w:left w:w="45" w:type="dxa"/>
              <w:bottom w:w="30" w:type="dxa"/>
              <w:right w:w="45" w:type="dxa"/>
            </w:tcMar>
            <w:vAlign w:val="bottom"/>
            <w:hideMark/>
          </w:tcPr>
          <w:p w14:paraId="39EBF5A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3-33</w:t>
            </w:r>
          </w:p>
        </w:tc>
        <w:tc>
          <w:tcPr>
            <w:tcW w:w="0" w:type="auto"/>
            <w:shd w:val="clear" w:color="auto" w:fill="FFFFFF"/>
            <w:tcMar>
              <w:top w:w="30" w:type="dxa"/>
              <w:left w:w="45" w:type="dxa"/>
              <w:bottom w:w="30" w:type="dxa"/>
              <w:right w:w="45" w:type="dxa"/>
            </w:tcMar>
            <w:vAlign w:val="bottom"/>
            <w:hideMark/>
          </w:tcPr>
          <w:p w14:paraId="2C3C22D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3.5 (1.2)</w:t>
            </w:r>
          </w:p>
        </w:tc>
        <w:tc>
          <w:tcPr>
            <w:tcW w:w="0" w:type="auto"/>
            <w:shd w:val="clear" w:color="auto" w:fill="FFFFFF"/>
            <w:tcMar>
              <w:top w:w="30" w:type="dxa"/>
              <w:left w:w="45" w:type="dxa"/>
              <w:bottom w:w="30" w:type="dxa"/>
              <w:right w:w="45" w:type="dxa"/>
            </w:tcMar>
            <w:vAlign w:val="bottom"/>
            <w:hideMark/>
          </w:tcPr>
          <w:p w14:paraId="1A11992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shd w:val="clear" w:color="auto" w:fill="FFFFFF"/>
            <w:tcMar>
              <w:top w:w="30" w:type="dxa"/>
              <w:left w:w="45" w:type="dxa"/>
              <w:bottom w:w="30" w:type="dxa"/>
              <w:right w:w="45" w:type="dxa"/>
            </w:tcMar>
            <w:vAlign w:val="bottom"/>
            <w:hideMark/>
          </w:tcPr>
          <w:p w14:paraId="302C469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446.3 (67.2)</w:t>
            </w:r>
          </w:p>
        </w:tc>
        <w:tc>
          <w:tcPr>
            <w:tcW w:w="0" w:type="auto"/>
            <w:shd w:val="clear" w:color="auto" w:fill="FFFFFF"/>
            <w:tcMar>
              <w:top w:w="30" w:type="dxa"/>
              <w:left w:w="45" w:type="dxa"/>
              <w:bottom w:w="30" w:type="dxa"/>
              <w:right w:w="45" w:type="dxa"/>
            </w:tcMar>
            <w:vAlign w:val="bottom"/>
            <w:hideMark/>
          </w:tcPr>
          <w:p w14:paraId="2D9D63F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199-635</w:t>
            </w:r>
          </w:p>
        </w:tc>
        <w:tc>
          <w:tcPr>
            <w:tcW w:w="0" w:type="auto"/>
            <w:shd w:val="clear" w:color="auto" w:fill="FFFFFF"/>
            <w:tcMar>
              <w:top w:w="30" w:type="dxa"/>
              <w:left w:w="45" w:type="dxa"/>
              <w:bottom w:w="30" w:type="dxa"/>
              <w:right w:w="45" w:type="dxa"/>
            </w:tcMar>
            <w:vAlign w:val="bottom"/>
            <w:hideMark/>
          </w:tcPr>
          <w:p w14:paraId="0A10519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596.7 (90.2)</w:t>
            </w:r>
          </w:p>
        </w:tc>
        <w:tc>
          <w:tcPr>
            <w:tcW w:w="0" w:type="auto"/>
            <w:shd w:val="clear" w:color="auto" w:fill="FFFFFF"/>
            <w:tcMar>
              <w:top w:w="30" w:type="dxa"/>
              <w:left w:w="45" w:type="dxa"/>
              <w:bottom w:w="30" w:type="dxa"/>
              <w:right w:w="45" w:type="dxa"/>
            </w:tcMar>
            <w:vAlign w:val="bottom"/>
            <w:hideMark/>
          </w:tcPr>
          <w:p w14:paraId="2F1718C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258-854</w:t>
            </w:r>
          </w:p>
        </w:tc>
      </w:tr>
      <w:tr w:rsidR="00B3424B" w:rsidRPr="00B3424B" w14:paraId="106DE993"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35D5D004"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669A06E3"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Black - South or Central American</w:t>
            </w:r>
          </w:p>
        </w:tc>
        <w:tc>
          <w:tcPr>
            <w:tcW w:w="0" w:type="auto"/>
            <w:shd w:val="clear" w:color="auto" w:fill="FFFFFF"/>
            <w:tcMar>
              <w:top w:w="30" w:type="dxa"/>
              <w:left w:w="45" w:type="dxa"/>
              <w:bottom w:w="30" w:type="dxa"/>
              <w:right w:w="45" w:type="dxa"/>
            </w:tcMar>
            <w:vAlign w:val="bottom"/>
            <w:hideMark/>
          </w:tcPr>
          <w:p w14:paraId="3E071FB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72.4 (13.3)</w:t>
            </w:r>
          </w:p>
        </w:tc>
        <w:tc>
          <w:tcPr>
            <w:tcW w:w="0" w:type="auto"/>
            <w:shd w:val="clear" w:color="auto" w:fill="FFFFFF"/>
            <w:tcMar>
              <w:top w:w="30" w:type="dxa"/>
              <w:left w:w="45" w:type="dxa"/>
              <w:bottom w:w="30" w:type="dxa"/>
              <w:right w:w="45" w:type="dxa"/>
            </w:tcMar>
            <w:vAlign w:val="bottom"/>
            <w:hideMark/>
          </w:tcPr>
          <w:p w14:paraId="32585C8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25-111</w:t>
            </w:r>
          </w:p>
        </w:tc>
        <w:tc>
          <w:tcPr>
            <w:tcW w:w="0" w:type="auto"/>
            <w:shd w:val="clear" w:color="auto" w:fill="FFFFFF"/>
            <w:tcMar>
              <w:top w:w="30" w:type="dxa"/>
              <w:left w:w="45" w:type="dxa"/>
              <w:bottom w:w="30" w:type="dxa"/>
              <w:right w:w="45" w:type="dxa"/>
            </w:tcMar>
            <w:vAlign w:val="bottom"/>
            <w:hideMark/>
          </w:tcPr>
          <w:p w14:paraId="02E1EDC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10.2 (3.1)</w:t>
            </w:r>
          </w:p>
        </w:tc>
        <w:tc>
          <w:tcPr>
            <w:tcW w:w="0" w:type="auto"/>
            <w:shd w:val="clear" w:color="auto" w:fill="FFFFFF"/>
            <w:tcMar>
              <w:top w:w="30" w:type="dxa"/>
              <w:left w:w="45" w:type="dxa"/>
              <w:bottom w:w="30" w:type="dxa"/>
              <w:right w:w="45" w:type="dxa"/>
            </w:tcMar>
            <w:vAlign w:val="bottom"/>
            <w:hideMark/>
          </w:tcPr>
          <w:p w14:paraId="306C8DA4"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1-22</w:t>
            </w:r>
          </w:p>
        </w:tc>
        <w:tc>
          <w:tcPr>
            <w:tcW w:w="0" w:type="auto"/>
            <w:shd w:val="clear" w:color="auto" w:fill="FFFFFF"/>
            <w:tcMar>
              <w:top w:w="30" w:type="dxa"/>
              <w:left w:w="45" w:type="dxa"/>
              <w:bottom w:w="30" w:type="dxa"/>
              <w:right w:w="45" w:type="dxa"/>
            </w:tcMar>
            <w:vAlign w:val="bottom"/>
            <w:hideMark/>
          </w:tcPr>
          <w:p w14:paraId="4F82A0F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19.2 (4.7)</w:t>
            </w:r>
          </w:p>
        </w:tc>
        <w:tc>
          <w:tcPr>
            <w:tcW w:w="0" w:type="auto"/>
            <w:shd w:val="clear" w:color="auto" w:fill="FFFFFF"/>
            <w:tcMar>
              <w:top w:w="30" w:type="dxa"/>
              <w:left w:w="45" w:type="dxa"/>
              <w:bottom w:w="30" w:type="dxa"/>
              <w:right w:w="45" w:type="dxa"/>
            </w:tcMar>
            <w:vAlign w:val="bottom"/>
            <w:hideMark/>
          </w:tcPr>
          <w:p w14:paraId="616568F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2-34</w:t>
            </w:r>
          </w:p>
        </w:tc>
        <w:tc>
          <w:tcPr>
            <w:tcW w:w="0" w:type="auto"/>
            <w:shd w:val="clear" w:color="auto" w:fill="FFFFFF"/>
            <w:tcMar>
              <w:top w:w="30" w:type="dxa"/>
              <w:left w:w="45" w:type="dxa"/>
              <w:bottom w:w="30" w:type="dxa"/>
              <w:right w:w="45" w:type="dxa"/>
            </w:tcMar>
            <w:vAlign w:val="bottom"/>
            <w:hideMark/>
          </w:tcPr>
          <w:p w14:paraId="0A797C2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3.8 (1.6)</w:t>
            </w:r>
          </w:p>
        </w:tc>
        <w:tc>
          <w:tcPr>
            <w:tcW w:w="0" w:type="auto"/>
            <w:shd w:val="clear" w:color="auto" w:fill="FFFFFF"/>
            <w:tcMar>
              <w:top w:w="30" w:type="dxa"/>
              <w:left w:w="45" w:type="dxa"/>
              <w:bottom w:w="30" w:type="dxa"/>
              <w:right w:w="45" w:type="dxa"/>
            </w:tcMar>
            <w:vAlign w:val="bottom"/>
            <w:hideMark/>
          </w:tcPr>
          <w:p w14:paraId="719D315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0-11</w:t>
            </w:r>
          </w:p>
        </w:tc>
        <w:tc>
          <w:tcPr>
            <w:tcW w:w="0" w:type="auto"/>
            <w:shd w:val="clear" w:color="auto" w:fill="FFFFFF"/>
            <w:tcMar>
              <w:top w:w="30" w:type="dxa"/>
              <w:left w:w="45" w:type="dxa"/>
              <w:bottom w:w="30" w:type="dxa"/>
              <w:right w:w="45" w:type="dxa"/>
            </w:tcMar>
            <w:vAlign w:val="bottom"/>
            <w:hideMark/>
          </w:tcPr>
          <w:p w14:paraId="3679FD5E"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439.5 (64.5)</w:t>
            </w:r>
          </w:p>
        </w:tc>
        <w:tc>
          <w:tcPr>
            <w:tcW w:w="0" w:type="auto"/>
            <w:shd w:val="clear" w:color="auto" w:fill="FFFFFF"/>
            <w:tcMar>
              <w:top w:w="30" w:type="dxa"/>
              <w:left w:w="45" w:type="dxa"/>
              <w:bottom w:w="30" w:type="dxa"/>
              <w:right w:w="45" w:type="dxa"/>
            </w:tcMar>
            <w:vAlign w:val="bottom"/>
            <w:hideMark/>
          </w:tcPr>
          <w:p w14:paraId="00F9CC4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163-624</w:t>
            </w:r>
          </w:p>
        </w:tc>
        <w:tc>
          <w:tcPr>
            <w:tcW w:w="0" w:type="auto"/>
            <w:shd w:val="clear" w:color="auto" w:fill="FFFFFF"/>
            <w:tcMar>
              <w:top w:w="30" w:type="dxa"/>
              <w:left w:w="45" w:type="dxa"/>
              <w:bottom w:w="30" w:type="dxa"/>
              <w:right w:w="45" w:type="dxa"/>
            </w:tcMar>
            <w:vAlign w:val="bottom"/>
            <w:hideMark/>
          </w:tcPr>
          <w:p w14:paraId="0A1D899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591.0 (88.0)</w:t>
            </w:r>
          </w:p>
        </w:tc>
        <w:tc>
          <w:tcPr>
            <w:tcW w:w="0" w:type="auto"/>
            <w:shd w:val="clear" w:color="auto" w:fill="FFFFFF"/>
            <w:tcMar>
              <w:top w:w="30" w:type="dxa"/>
              <w:left w:w="45" w:type="dxa"/>
              <w:bottom w:w="30" w:type="dxa"/>
              <w:right w:w="45" w:type="dxa"/>
            </w:tcMar>
            <w:vAlign w:val="bottom"/>
            <w:hideMark/>
          </w:tcPr>
          <w:p w14:paraId="2A33631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208-826</w:t>
            </w:r>
          </w:p>
        </w:tc>
      </w:tr>
      <w:tr w:rsidR="00B3424B" w:rsidRPr="00B3424B" w14:paraId="15A64323" w14:textId="77777777" w:rsidTr="00F34D19">
        <w:trPr>
          <w:trHeight w:val="255"/>
          <w:tblCellSpacing w:w="0" w:type="dxa"/>
        </w:trPr>
        <w:tc>
          <w:tcPr>
            <w:tcW w:w="0" w:type="auto"/>
            <w:shd w:val="clear" w:color="auto" w:fill="FFFFFF"/>
            <w:tcMar>
              <w:top w:w="30" w:type="dxa"/>
              <w:left w:w="45" w:type="dxa"/>
              <w:bottom w:w="30" w:type="dxa"/>
              <w:right w:w="45" w:type="dxa"/>
            </w:tcMar>
            <w:vAlign w:val="center"/>
            <w:hideMark/>
          </w:tcPr>
          <w:p w14:paraId="63A677AA"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shd w:val="clear" w:color="auto" w:fill="FFFFFF"/>
            <w:tcMar>
              <w:top w:w="30" w:type="dxa"/>
              <w:left w:w="45" w:type="dxa"/>
              <w:bottom w:w="30" w:type="dxa"/>
              <w:right w:w="45" w:type="dxa"/>
            </w:tcMar>
            <w:vAlign w:val="bottom"/>
            <w:hideMark/>
          </w:tcPr>
          <w:p w14:paraId="0449B35A" w14:textId="77777777"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Southeast Asian</w:t>
            </w:r>
          </w:p>
        </w:tc>
        <w:tc>
          <w:tcPr>
            <w:tcW w:w="0" w:type="auto"/>
            <w:shd w:val="clear" w:color="auto" w:fill="FFFFFF"/>
            <w:tcMar>
              <w:top w:w="30" w:type="dxa"/>
              <w:left w:w="45" w:type="dxa"/>
              <w:bottom w:w="30" w:type="dxa"/>
              <w:right w:w="45" w:type="dxa"/>
            </w:tcMar>
            <w:vAlign w:val="bottom"/>
            <w:hideMark/>
          </w:tcPr>
          <w:p w14:paraId="1A7245C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77.6 (12.9)</w:t>
            </w:r>
          </w:p>
        </w:tc>
        <w:tc>
          <w:tcPr>
            <w:tcW w:w="0" w:type="auto"/>
            <w:shd w:val="clear" w:color="auto" w:fill="FFFFFF"/>
            <w:tcMar>
              <w:top w:w="30" w:type="dxa"/>
              <w:left w:w="45" w:type="dxa"/>
              <w:bottom w:w="30" w:type="dxa"/>
              <w:right w:w="45" w:type="dxa"/>
            </w:tcMar>
            <w:vAlign w:val="bottom"/>
            <w:hideMark/>
          </w:tcPr>
          <w:p w14:paraId="2CEBEB7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29-112</w:t>
            </w:r>
          </w:p>
        </w:tc>
        <w:tc>
          <w:tcPr>
            <w:tcW w:w="0" w:type="auto"/>
            <w:shd w:val="clear" w:color="auto" w:fill="FFFFFF"/>
            <w:tcMar>
              <w:top w:w="30" w:type="dxa"/>
              <w:left w:w="45" w:type="dxa"/>
              <w:bottom w:w="30" w:type="dxa"/>
              <w:right w:w="45" w:type="dxa"/>
            </w:tcMar>
            <w:vAlign w:val="bottom"/>
            <w:hideMark/>
          </w:tcPr>
          <w:p w14:paraId="71B40319"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11.0 (3.6)</w:t>
            </w:r>
          </w:p>
        </w:tc>
        <w:tc>
          <w:tcPr>
            <w:tcW w:w="0" w:type="auto"/>
            <w:shd w:val="clear" w:color="auto" w:fill="FFFFFF"/>
            <w:tcMar>
              <w:top w:w="30" w:type="dxa"/>
              <w:left w:w="45" w:type="dxa"/>
              <w:bottom w:w="30" w:type="dxa"/>
              <w:right w:w="45" w:type="dxa"/>
            </w:tcMar>
            <w:vAlign w:val="bottom"/>
            <w:hideMark/>
          </w:tcPr>
          <w:p w14:paraId="21E7C70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2-24</w:t>
            </w:r>
          </w:p>
        </w:tc>
        <w:tc>
          <w:tcPr>
            <w:tcW w:w="0" w:type="auto"/>
            <w:shd w:val="clear" w:color="auto" w:fill="FFFFFF"/>
            <w:tcMar>
              <w:top w:w="30" w:type="dxa"/>
              <w:left w:w="45" w:type="dxa"/>
              <w:bottom w:w="30" w:type="dxa"/>
              <w:right w:w="45" w:type="dxa"/>
            </w:tcMar>
            <w:vAlign w:val="bottom"/>
            <w:hideMark/>
          </w:tcPr>
          <w:p w14:paraId="53CA1AA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19.5 (4.1)</w:t>
            </w:r>
          </w:p>
        </w:tc>
        <w:tc>
          <w:tcPr>
            <w:tcW w:w="0" w:type="auto"/>
            <w:shd w:val="clear" w:color="auto" w:fill="FFFFFF"/>
            <w:tcMar>
              <w:top w:w="30" w:type="dxa"/>
              <w:left w:w="45" w:type="dxa"/>
              <w:bottom w:w="30" w:type="dxa"/>
              <w:right w:w="45" w:type="dxa"/>
            </w:tcMar>
            <w:vAlign w:val="bottom"/>
            <w:hideMark/>
          </w:tcPr>
          <w:p w14:paraId="0B6D2F5F"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6-32</w:t>
            </w:r>
          </w:p>
        </w:tc>
        <w:tc>
          <w:tcPr>
            <w:tcW w:w="0" w:type="auto"/>
            <w:shd w:val="clear" w:color="auto" w:fill="FFFFFF"/>
            <w:tcMar>
              <w:top w:w="30" w:type="dxa"/>
              <w:left w:w="45" w:type="dxa"/>
              <w:bottom w:w="30" w:type="dxa"/>
              <w:right w:w="45" w:type="dxa"/>
            </w:tcMar>
            <w:vAlign w:val="bottom"/>
            <w:hideMark/>
          </w:tcPr>
          <w:p w14:paraId="76BEF38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3.9 (1.1)</w:t>
            </w:r>
          </w:p>
        </w:tc>
        <w:tc>
          <w:tcPr>
            <w:tcW w:w="0" w:type="auto"/>
            <w:shd w:val="clear" w:color="auto" w:fill="FFFFFF"/>
            <w:tcMar>
              <w:top w:w="30" w:type="dxa"/>
              <w:left w:w="45" w:type="dxa"/>
              <w:bottom w:w="30" w:type="dxa"/>
              <w:right w:w="45" w:type="dxa"/>
            </w:tcMar>
            <w:vAlign w:val="bottom"/>
            <w:hideMark/>
          </w:tcPr>
          <w:p w14:paraId="1692503A"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0-8</w:t>
            </w:r>
          </w:p>
        </w:tc>
        <w:tc>
          <w:tcPr>
            <w:tcW w:w="0" w:type="auto"/>
            <w:shd w:val="clear" w:color="auto" w:fill="FFFFFF"/>
            <w:tcMar>
              <w:top w:w="30" w:type="dxa"/>
              <w:left w:w="45" w:type="dxa"/>
              <w:bottom w:w="30" w:type="dxa"/>
              <w:right w:w="45" w:type="dxa"/>
            </w:tcMar>
            <w:vAlign w:val="bottom"/>
            <w:hideMark/>
          </w:tcPr>
          <w:p w14:paraId="061C790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465.4 (62.1)</w:t>
            </w:r>
          </w:p>
        </w:tc>
        <w:tc>
          <w:tcPr>
            <w:tcW w:w="0" w:type="auto"/>
            <w:shd w:val="clear" w:color="auto" w:fill="FFFFFF"/>
            <w:tcMar>
              <w:top w:w="30" w:type="dxa"/>
              <w:left w:w="45" w:type="dxa"/>
              <w:bottom w:w="30" w:type="dxa"/>
              <w:right w:w="45" w:type="dxa"/>
            </w:tcMar>
            <w:vAlign w:val="bottom"/>
            <w:hideMark/>
          </w:tcPr>
          <w:p w14:paraId="0D5C68C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225-610</w:t>
            </w:r>
          </w:p>
        </w:tc>
        <w:tc>
          <w:tcPr>
            <w:tcW w:w="0" w:type="auto"/>
            <w:shd w:val="clear" w:color="auto" w:fill="FFFFFF"/>
            <w:tcMar>
              <w:top w:w="30" w:type="dxa"/>
              <w:left w:w="45" w:type="dxa"/>
              <w:bottom w:w="30" w:type="dxa"/>
              <w:right w:w="45" w:type="dxa"/>
            </w:tcMar>
            <w:vAlign w:val="bottom"/>
            <w:hideMark/>
          </w:tcPr>
          <w:p w14:paraId="2D2C3C3D"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624.5 (84.3)</w:t>
            </w:r>
          </w:p>
        </w:tc>
        <w:tc>
          <w:tcPr>
            <w:tcW w:w="0" w:type="auto"/>
            <w:shd w:val="clear" w:color="auto" w:fill="FFFFFF"/>
            <w:tcMar>
              <w:top w:w="30" w:type="dxa"/>
              <w:left w:w="45" w:type="dxa"/>
              <w:bottom w:w="30" w:type="dxa"/>
              <w:right w:w="45" w:type="dxa"/>
            </w:tcMar>
            <w:vAlign w:val="bottom"/>
            <w:hideMark/>
          </w:tcPr>
          <w:p w14:paraId="150FAE81"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300-826</w:t>
            </w:r>
          </w:p>
        </w:tc>
      </w:tr>
      <w:tr w:rsidR="00B3424B" w:rsidRPr="00B3424B" w14:paraId="36B79BE8" w14:textId="77777777" w:rsidTr="002E5EB8">
        <w:trPr>
          <w:trHeight w:val="255"/>
          <w:tblCellSpacing w:w="0" w:type="dxa"/>
        </w:trPr>
        <w:tc>
          <w:tcPr>
            <w:tcW w:w="0" w:type="auto"/>
            <w:tcBorders>
              <w:bottom w:val="single" w:sz="6" w:space="0" w:color="000000"/>
            </w:tcBorders>
            <w:shd w:val="clear" w:color="auto" w:fill="FFFFFF"/>
            <w:tcMar>
              <w:top w:w="30" w:type="dxa"/>
              <w:left w:w="45" w:type="dxa"/>
              <w:bottom w:w="30" w:type="dxa"/>
              <w:right w:w="45" w:type="dxa"/>
            </w:tcMar>
            <w:vAlign w:val="center"/>
            <w:hideMark/>
          </w:tcPr>
          <w:p w14:paraId="266A5901" w14:textId="77777777" w:rsidR="002E5EB8" w:rsidRPr="00B3424B" w:rsidRDefault="002E5EB8" w:rsidP="002E5EB8">
            <w:pPr>
              <w:spacing w:after="0" w:line="240" w:lineRule="auto"/>
              <w:jc w:val="center"/>
              <w:rPr>
                <w:rFonts w:ascii="Arial" w:eastAsia="Times New Roman" w:hAnsi="Arial" w:cs="Arial"/>
                <w:sz w:val="10"/>
                <w:szCs w:val="10"/>
              </w:rPr>
            </w:pP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58E5332F" w14:textId="3E3BFCEA" w:rsidR="002E5EB8" w:rsidRPr="00B3424B" w:rsidRDefault="002E5EB8" w:rsidP="002E5EB8">
            <w:pPr>
              <w:spacing w:after="0" w:line="240" w:lineRule="auto"/>
              <w:rPr>
                <w:rFonts w:ascii="Arial" w:eastAsia="Times New Roman" w:hAnsi="Arial" w:cs="Arial"/>
                <w:sz w:val="10"/>
                <w:szCs w:val="10"/>
              </w:rPr>
            </w:pPr>
            <w:r w:rsidRPr="00B3424B">
              <w:rPr>
                <w:rFonts w:ascii="Arial" w:eastAsia="Times New Roman" w:hAnsi="Arial" w:cs="Arial"/>
                <w:sz w:val="10"/>
                <w:szCs w:val="10"/>
              </w:rPr>
              <w:t>Vietnam</w:t>
            </w:r>
            <w:r w:rsidRPr="00B3424B">
              <w:rPr>
                <w:rFonts w:ascii="Arial" w:eastAsia="Times New Roman" w:hAnsi="Arial" w:cs="Arial"/>
                <w:sz w:val="10"/>
                <w:szCs w:val="10"/>
              </w:rPr>
              <w:softHyphen/>
              <w:t>ese</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6BE9784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74.9 (12.4)</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76B80C56"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30-112</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0DBE49A3"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10.2 (4.0)</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581BB89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2-22</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3A84A862"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19.0 (3.8)</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0E3C8E4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6-31</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442BB328"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3.7 (1.2)</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5B84CC30"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0-9</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109A324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439.0 (62.5)</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06882D75"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210-600</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31449C8C"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586.4 (84.4)</w:t>
            </w:r>
          </w:p>
        </w:tc>
        <w:tc>
          <w:tcPr>
            <w:tcW w:w="0" w:type="auto"/>
            <w:tcBorders>
              <w:bottom w:val="single" w:sz="6" w:space="0" w:color="000000"/>
            </w:tcBorders>
            <w:shd w:val="clear" w:color="auto" w:fill="FFFFFF"/>
            <w:tcMar>
              <w:top w:w="30" w:type="dxa"/>
              <w:left w:w="45" w:type="dxa"/>
              <w:bottom w:w="30" w:type="dxa"/>
              <w:right w:w="45" w:type="dxa"/>
            </w:tcMar>
            <w:vAlign w:val="bottom"/>
            <w:hideMark/>
          </w:tcPr>
          <w:p w14:paraId="303685CB" w14:textId="77777777" w:rsidR="002E5EB8" w:rsidRPr="00B3424B" w:rsidRDefault="002E5EB8" w:rsidP="002E5EB8">
            <w:pPr>
              <w:spacing w:after="0" w:line="240" w:lineRule="auto"/>
              <w:jc w:val="center"/>
              <w:rPr>
                <w:rFonts w:ascii="Arial" w:eastAsia="Times New Roman" w:hAnsi="Arial" w:cs="Arial"/>
                <w:sz w:val="10"/>
                <w:szCs w:val="10"/>
              </w:rPr>
            </w:pPr>
            <w:r w:rsidRPr="00B3424B">
              <w:rPr>
                <w:rFonts w:ascii="Arial" w:eastAsia="Times New Roman" w:hAnsi="Arial" w:cs="Arial"/>
                <w:sz w:val="10"/>
                <w:szCs w:val="10"/>
              </w:rPr>
              <w:t>279-810</w:t>
            </w:r>
          </w:p>
        </w:tc>
      </w:tr>
    </w:tbl>
    <w:p w14:paraId="270831C2" w14:textId="77777777" w:rsidR="002E5EB8" w:rsidRPr="00B3424B" w:rsidRDefault="002E5EB8" w:rsidP="002E5EB8">
      <w:pPr>
        <w:pStyle w:val="Heading2"/>
        <w:rPr>
          <w:rFonts w:asciiTheme="majorHAnsi" w:hAnsiTheme="majorHAnsi" w:cstheme="majorHAnsi"/>
          <w:bCs/>
        </w:rPr>
      </w:pPr>
    </w:p>
    <w:p w14:paraId="66A87A75" w14:textId="1E6267B7" w:rsidR="0082315C" w:rsidRPr="00B3424B" w:rsidRDefault="00C371DF" w:rsidP="002E5EB8">
      <w:pPr>
        <w:pStyle w:val="Heading2"/>
        <w:rPr>
          <w:b w:val="0"/>
          <w:bCs/>
          <w:i w:val="0"/>
          <w:iCs/>
        </w:rPr>
      </w:pPr>
      <w:r w:rsidRPr="00B3424B">
        <w:t>Supplementary Table 4. SARS-CoV-2 derived peptide presentation at the population level.</w:t>
      </w:r>
      <w:r w:rsidRPr="00B3424B">
        <w:rPr>
          <w:b w:val="0"/>
          <w:i w:val="0"/>
        </w:rPr>
        <w:t xml:space="preserve"> Descriptive statistics (number of </w:t>
      </w:r>
      <w:r w:rsidR="00FC19B0" w:rsidRPr="00B3424B">
        <w:rPr>
          <w:b w:val="0"/>
          <w:i w:val="0"/>
        </w:rPr>
        <w:t xml:space="preserve">predicted </w:t>
      </w:r>
      <w:r w:rsidRPr="00B3424B">
        <w:rPr>
          <w:b w:val="0"/>
          <w:i w:val="0"/>
        </w:rPr>
        <w:t>peptides presented, standard deviation and range) based on analyses of random HLA genotype datasets encompassing 10,000</w:t>
      </w:r>
      <w:r w:rsidR="00FC19B0" w:rsidRPr="00B3424B">
        <w:rPr>
          <w:b w:val="0"/>
          <w:i w:val="0"/>
        </w:rPr>
        <w:t xml:space="preserve"> simulated individuals from</w:t>
      </w:r>
      <w:r w:rsidRPr="00B3424B">
        <w:rPr>
          <w:b w:val="0"/>
          <w:i w:val="0"/>
        </w:rPr>
        <w:t xml:space="preserve"> four broad popul</w:t>
      </w:r>
      <w:r w:rsidR="00FC19B0" w:rsidRPr="00B3424B">
        <w:rPr>
          <w:b w:val="0"/>
          <w:i w:val="0"/>
        </w:rPr>
        <w:t>ation groups and twenty one</w:t>
      </w:r>
      <w:r w:rsidRPr="00B3424B">
        <w:rPr>
          <w:b w:val="0"/>
          <w:i w:val="0"/>
        </w:rPr>
        <w:t xml:space="preserve"> </w:t>
      </w:r>
      <w:r w:rsidR="00227190" w:rsidRPr="00B3424B">
        <w:rPr>
          <w:b w:val="0"/>
          <w:i w:val="0"/>
        </w:rPr>
        <w:t>detailed population subgroups.</w:t>
      </w:r>
      <w:r w:rsidR="00FC19B0" w:rsidRPr="00B3424B">
        <w:rPr>
          <w:b w:val="0"/>
          <w:i w:val="0"/>
        </w:rPr>
        <w:t xml:space="preserve"> This is shown for</w:t>
      </w:r>
      <w:r w:rsidRPr="00B3424B">
        <w:rPr>
          <w:b w:val="0"/>
          <w:bCs/>
          <w:i w:val="0"/>
          <w:iCs/>
        </w:rPr>
        <w:t xml:space="preserve"> Spike protein (S protein), Nucleocapsid phosphoprotein (N protein), Membrane protein (M protein), Envelope protein (E protein), ORF1ab polyprotein and the </w:t>
      </w:r>
      <w:r w:rsidR="00FC19B0" w:rsidRPr="00B3424B">
        <w:rPr>
          <w:b w:val="0"/>
          <w:bCs/>
          <w:i w:val="0"/>
          <w:iCs/>
        </w:rPr>
        <w:t>entire</w:t>
      </w:r>
      <w:r w:rsidRPr="00B3424B">
        <w:rPr>
          <w:b w:val="0"/>
          <w:bCs/>
          <w:i w:val="0"/>
          <w:iCs/>
        </w:rPr>
        <w:t xml:space="preserve"> SARS-CoV-19 proteome.</w:t>
      </w:r>
      <w:r w:rsidR="0082315C" w:rsidRPr="00B3424B">
        <w:rPr>
          <w:rFonts w:asciiTheme="majorHAnsi" w:hAnsiTheme="majorHAnsi" w:cstheme="majorHAnsi"/>
          <w:bCs/>
        </w:rPr>
        <w:br w:type="page"/>
      </w:r>
    </w:p>
    <w:p w14:paraId="77949A5E" w14:textId="55174839" w:rsidR="00AB2E5F" w:rsidRPr="00B3424B" w:rsidRDefault="00EB4D89" w:rsidP="00EB4D89">
      <w:pPr>
        <w:pStyle w:val="Heading2"/>
        <w:rPr>
          <w:b w:val="0"/>
          <w:i w:val="0"/>
        </w:rPr>
      </w:pPr>
      <w:r w:rsidRPr="00B3424B">
        <w:lastRenderedPageBreak/>
        <w:t>Supplementary Table 5. Highly immunogenic SARS-CoV-2 peptide segments.</w:t>
      </w:r>
      <w:r w:rsidRPr="00B3424B">
        <w:rPr>
          <w:b w:val="0"/>
          <w:i w:val="0"/>
        </w:rPr>
        <w:t xml:space="preserve"> The Table depicts immunogenic SARS-CoV-2 peptide segments predicted to cover over </w:t>
      </w:r>
      <w:r w:rsidR="002E5EB8" w:rsidRPr="00B3424B">
        <w:rPr>
          <w:b w:val="0"/>
          <w:i w:val="0"/>
        </w:rPr>
        <w:t>9</w:t>
      </w:r>
      <w:r w:rsidRPr="00B3424B">
        <w:rPr>
          <w:b w:val="0"/>
          <w:i w:val="0"/>
        </w:rPr>
        <w:t>0% of HLA genotypic variation</w:t>
      </w:r>
      <w:r w:rsidR="00324835" w:rsidRPr="00B3424B">
        <w:rPr>
          <w:b w:val="0"/>
          <w:i w:val="0"/>
        </w:rPr>
        <w:t xml:space="preserve"> (based on analyses of 10,000 simulated </w:t>
      </w:r>
      <w:r w:rsidR="00B8299B" w:rsidRPr="00B3424B">
        <w:rPr>
          <w:b w:val="0"/>
          <w:i w:val="0"/>
        </w:rPr>
        <w:t>individuals for each population</w:t>
      </w:r>
      <w:r w:rsidR="00324835" w:rsidRPr="00B3424B">
        <w:rPr>
          <w:b w:val="0"/>
          <w:i w:val="0"/>
        </w:rPr>
        <w:t>)</w:t>
      </w:r>
      <w:r w:rsidRPr="00B3424B">
        <w:rPr>
          <w:b w:val="0"/>
          <w:i w:val="0"/>
        </w:rPr>
        <w:t xml:space="preserve"> in </w:t>
      </w:r>
      <w:r w:rsidR="00A50B09" w:rsidRPr="00B3424B">
        <w:rPr>
          <w:b w:val="0"/>
          <w:i w:val="0"/>
        </w:rPr>
        <w:t xml:space="preserve">all of </w:t>
      </w:r>
      <w:r w:rsidRPr="00B3424B">
        <w:rPr>
          <w:b w:val="0"/>
          <w:i w:val="0"/>
        </w:rPr>
        <w:t xml:space="preserve">four major </w:t>
      </w:r>
      <w:r w:rsidR="00A50B09" w:rsidRPr="00B3424B">
        <w:rPr>
          <w:b w:val="0"/>
          <w:i w:val="0"/>
        </w:rPr>
        <w:t>broad</w:t>
      </w:r>
      <w:r w:rsidRPr="00B3424B">
        <w:rPr>
          <w:b w:val="0"/>
          <w:i w:val="0"/>
        </w:rPr>
        <w:t xml:space="preserve"> population groups (African American</w:t>
      </w:r>
      <w:r w:rsidR="00B7686D" w:rsidRPr="00B3424B">
        <w:rPr>
          <w:b w:val="0"/>
          <w:i w:val="0"/>
        </w:rPr>
        <w:t>s, Asian Pacific Islanders, Cauc</w:t>
      </w:r>
      <w:r w:rsidRPr="00B3424B">
        <w:rPr>
          <w:b w:val="0"/>
          <w:i w:val="0"/>
        </w:rPr>
        <w:t>asians and Hispanics)</w:t>
      </w:r>
      <w:r w:rsidR="00B7686D" w:rsidRPr="00B3424B">
        <w:rPr>
          <w:b w:val="0"/>
          <w:i w:val="0"/>
        </w:rPr>
        <w:t>.</w:t>
      </w:r>
      <w:r w:rsidR="002E5EB8" w:rsidRPr="00B3424B">
        <w:rPr>
          <w:b w:val="0"/>
          <w:i w:val="0"/>
        </w:rPr>
        <w:t xml:space="preserve"> Peptides of greater than 15</w:t>
      </w:r>
      <w:r w:rsidR="00B8299B" w:rsidRPr="00B3424B">
        <w:rPr>
          <w:b w:val="0"/>
          <w:i w:val="0"/>
        </w:rPr>
        <w:t xml:space="preserve"> amino acids</w:t>
      </w:r>
      <w:r w:rsidR="002E5EB8" w:rsidRPr="00B3424B">
        <w:rPr>
          <w:b w:val="0"/>
          <w:i w:val="0"/>
        </w:rPr>
        <w:t xml:space="preserve"> in length </w:t>
      </w:r>
      <w:r w:rsidR="00A50B09" w:rsidRPr="00B3424B">
        <w:rPr>
          <w:b w:val="0"/>
          <w:i w:val="0"/>
        </w:rPr>
        <w:t>consist of adjacent overlapping 15-mers, each with &gt;90% population coverage</w:t>
      </w:r>
      <w:r w:rsidR="00C04C11" w:rsidRPr="00B3424B">
        <w:rPr>
          <w:b w:val="0"/>
          <w:i w:val="0"/>
        </w:rPr>
        <w:t xml:space="preserve"> in the specified broad population groups. Population coverage is further included for all twenty-one detailed population groups.</w:t>
      </w:r>
    </w:p>
    <w:p w14:paraId="6F8FB80C" w14:textId="5739F444" w:rsidR="00AB2E5F" w:rsidRPr="00B3424B" w:rsidRDefault="00EB4D89" w:rsidP="007D5FE9">
      <w:pPr>
        <w:spacing w:line="240" w:lineRule="auto"/>
        <w:rPr>
          <w:rFonts w:asciiTheme="majorHAnsi" w:hAnsiTheme="majorHAnsi" w:cstheme="majorHAnsi"/>
          <w:bCs/>
        </w:rPr>
      </w:pPr>
      <w:r w:rsidRPr="00B3424B">
        <w:rPr>
          <w:rFonts w:asciiTheme="majorHAnsi" w:hAnsiTheme="majorHAnsi" w:cstheme="majorHAnsi"/>
          <w:bCs/>
        </w:rPr>
        <w:t xml:space="preserve">See </w:t>
      </w:r>
      <w:r w:rsidR="00E13453">
        <w:rPr>
          <w:rFonts w:asciiTheme="majorHAnsi" w:hAnsiTheme="majorHAnsi" w:cstheme="majorHAnsi"/>
          <w:bCs/>
        </w:rPr>
        <w:t>file</w:t>
      </w:r>
      <w:r w:rsidR="00290583" w:rsidRPr="00B3424B">
        <w:rPr>
          <w:rFonts w:asciiTheme="majorHAnsi" w:hAnsiTheme="majorHAnsi" w:cstheme="majorHAnsi"/>
          <w:bCs/>
        </w:rPr>
        <w:t xml:space="preserve"> </w:t>
      </w:r>
      <w:r w:rsidR="00E13453">
        <w:rPr>
          <w:rFonts w:asciiTheme="majorHAnsi" w:hAnsiTheme="majorHAnsi" w:cstheme="majorHAnsi"/>
          <w:bCs/>
        </w:rPr>
        <w:t xml:space="preserve">within supplementary files named as Data Sheet </w:t>
      </w:r>
      <w:r w:rsidR="003F32F2">
        <w:rPr>
          <w:rFonts w:asciiTheme="majorHAnsi" w:hAnsiTheme="majorHAnsi" w:cstheme="majorHAnsi"/>
          <w:bCs/>
        </w:rPr>
        <w:t>2</w:t>
      </w:r>
      <w:r w:rsidRPr="00B3424B">
        <w:rPr>
          <w:rFonts w:asciiTheme="majorHAnsi" w:hAnsiTheme="majorHAnsi" w:cstheme="majorHAnsi"/>
          <w:bCs/>
        </w:rPr>
        <w:t>.</w:t>
      </w:r>
    </w:p>
    <w:p w14:paraId="6BD2E384" w14:textId="146F24C9" w:rsidR="00EB4D89" w:rsidRPr="00B3424B" w:rsidRDefault="00EB4D89">
      <w:pPr>
        <w:spacing w:after="0" w:line="240" w:lineRule="auto"/>
        <w:rPr>
          <w:rFonts w:asciiTheme="majorHAnsi" w:hAnsiTheme="majorHAnsi" w:cstheme="majorHAnsi"/>
          <w:bCs/>
        </w:rPr>
      </w:pPr>
      <w:r w:rsidRPr="00B3424B">
        <w:rPr>
          <w:rFonts w:asciiTheme="majorHAnsi" w:hAnsiTheme="majorHAnsi" w:cstheme="majorHAnsi"/>
          <w:bCs/>
        </w:rPr>
        <w:br w:type="page"/>
      </w:r>
    </w:p>
    <w:p w14:paraId="3119CB01" w14:textId="7BA4EDBE" w:rsidR="00AB2E5F" w:rsidRPr="00B3424B" w:rsidRDefault="00AB2E5F" w:rsidP="00B7686D">
      <w:pPr>
        <w:pStyle w:val="Heading2"/>
      </w:pPr>
      <w:r w:rsidRPr="00B3424B">
        <w:lastRenderedPageBreak/>
        <w:t xml:space="preserve">Supplementary </w:t>
      </w:r>
      <w:r w:rsidR="004B5668" w:rsidRPr="00B3424B">
        <w:t>Table 6</w:t>
      </w:r>
      <w:r w:rsidRPr="00B3424B">
        <w:t xml:space="preserve">: </w:t>
      </w:r>
      <w:r w:rsidR="004D0424" w:rsidRPr="00B3424B">
        <w:t xml:space="preserve">Comparison of HLA diversity among simulated HLA genotype datasets for four </w:t>
      </w:r>
      <w:r w:rsidR="007D5FE9" w:rsidRPr="00B3424B">
        <w:t>broad population groups</w:t>
      </w:r>
      <w:r w:rsidR="00EF0273" w:rsidRPr="00B3424B">
        <w:t xml:space="preserve">. </w:t>
      </w:r>
    </w:p>
    <w:p w14:paraId="5E185196" w14:textId="152F853D" w:rsidR="00EF0273" w:rsidRPr="00B3424B" w:rsidRDefault="00B7686D" w:rsidP="009C2628">
      <w:r w:rsidRPr="00B3424B">
        <w:t xml:space="preserve">To explore the impact of HLA genotypic </w:t>
      </w:r>
      <w:r w:rsidR="00833535" w:rsidRPr="00B3424B">
        <w:t>diversity</w:t>
      </w:r>
      <w:r w:rsidRPr="00B3424B">
        <w:t xml:space="preserve"> in SARS-CoV-2 proteome immunogenicity, we generated 10 random replicates of HLA genotype datasets encompassing 1,000, 5,000 and 10,000 simulated individuals for each broad population group (African Americans, Asian Pacific Islanders, Caucasians and Hispanics)</w:t>
      </w:r>
      <w:r w:rsidR="00A80D95" w:rsidRPr="00B3424B">
        <w:t>.</w:t>
      </w:r>
      <w:r w:rsidRPr="00B3424B">
        <w:t xml:space="preserve"> </w:t>
      </w:r>
      <w:r w:rsidR="007709BC" w:rsidRPr="00B3424B">
        <w:t xml:space="preserve">The number of </w:t>
      </w:r>
      <w:r w:rsidR="003D7997" w:rsidRPr="00B3424B">
        <w:t xml:space="preserve">unique </w:t>
      </w:r>
      <w:r w:rsidR="007709BC" w:rsidRPr="00B3424B">
        <w:t>haplotypes required to reach cumulative frequencies of 25%, 50%, 75%, 90% and 95% illustrates that the data follows a power-law distribution, and therefore was compared using the geometric mean to account for significant data skew</w:t>
      </w:r>
      <w:r w:rsidR="00FD1EFA" w:rsidRPr="00B3424B">
        <w:t xml:space="preserve"> (using the scipy.stats.mstats.gmean script in Python</w:t>
      </w:r>
      <w:r w:rsidR="008417D4" w:rsidRPr="00B3424B">
        <w:fldChar w:fldCharType="begin">
          <w:fldData xml:space="preserve">PEVuZE5vdGU+PENpdGU+PEF1dGhvcj5WaXJ0YW5lbjwvQXV0aG9yPjxZZWFyPjIwMjA8L1llYXI+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</w:fldData>
        </w:fldChar>
      </w:r>
      <w:r w:rsidR="00801CA1" w:rsidRPr="00B3424B">
        <w:instrText xml:space="preserve"> ADDIN EN.CITE </w:instrText>
      </w:r>
      <w:r w:rsidR="00801CA1" w:rsidRPr="00B3424B">
        <w:fldChar w:fldCharType="begin">
          <w:fldData xml:space="preserve">PEVuZE5vdGU+PENpdGU+PEF1dGhvcj5WaXJ0YW5lbjwvQXV0aG9yPjxZZWFyPjIwMjA8L1llYXI+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</w:fldData>
        </w:fldChar>
      </w:r>
      <w:r w:rsidR="00801CA1" w:rsidRPr="00B3424B">
        <w:instrText xml:space="preserve"> ADDIN EN.CITE.DATA </w:instrText>
      </w:r>
      <w:r w:rsidR="00801CA1" w:rsidRPr="00B3424B">
        <w:fldChar w:fldCharType="end"/>
      </w:r>
      <w:r w:rsidR="008417D4" w:rsidRPr="00B3424B">
        <w:fldChar w:fldCharType="separate"/>
      </w:r>
      <w:r w:rsidR="00801CA1" w:rsidRPr="00B3424B">
        <w:rPr>
          <w:noProof/>
          <w:vertAlign w:val="superscript"/>
        </w:rPr>
        <w:t>8</w:t>
      </w:r>
      <w:r w:rsidR="008417D4" w:rsidRPr="00B3424B">
        <w:fldChar w:fldCharType="end"/>
      </w:r>
      <w:r w:rsidR="00FD1EFA" w:rsidRPr="00B3424B">
        <w:t>)</w:t>
      </w:r>
      <w:r w:rsidR="001E6AD9" w:rsidRPr="00B3424B">
        <w:t xml:space="preserve">. This </w:t>
      </w:r>
      <w:r w:rsidR="007709BC" w:rsidRPr="00B3424B">
        <w:t>demonstrated comparable results between repeats of the same sample size and population group. Calculation of the alpha parameter</w:t>
      </w:r>
      <w:r w:rsidR="002C0DDB" w:rsidRPr="00B3424B">
        <w:t xml:space="preserve"> value</w:t>
      </w:r>
      <w:r w:rsidR="007709BC" w:rsidRPr="00B3424B">
        <w:t xml:space="preserve"> and standard error (sigma</w:t>
      </w:r>
      <w:r w:rsidR="00EE0965" w:rsidRPr="00B3424B">
        <w:t>) was performed using Powerlaw</w:t>
      </w:r>
      <w:r w:rsidR="00DA767F" w:rsidRPr="00B3424B">
        <w:fldChar w:fldCharType="begin">
          <w:fldData xml:space="preserve">PEVuZE5vdGU+PENpdGU+PEF1dGhvcj5BbHN0b3R0PC9BdXRob3I+PFllYXI+MjAxNDwvWWVhcj48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</w:fldData>
        </w:fldChar>
      </w:r>
      <w:r w:rsidR="00801CA1" w:rsidRPr="00B3424B">
        <w:instrText xml:space="preserve"> ADDIN EN.CITE </w:instrText>
      </w:r>
      <w:r w:rsidR="00801CA1" w:rsidRPr="00B3424B">
        <w:fldChar w:fldCharType="begin">
          <w:fldData xml:space="preserve">PEVuZE5vdGU+PENpdGU+PEF1dGhvcj5BbHN0b3R0PC9BdXRob3I+PFllYXI+MjAxNDwvWWVhcj48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</w:fldData>
        </w:fldChar>
      </w:r>
      <w:r w:rsidR="00801CA1" w:rsidRPr="00B3424B">
        <w:instrText xml:space="preserve"> ADDIN EN.CITE.DATA </w:instrText>
      </w:r>
      <w:r w:rsidR="00801CA1" w:rsidRPr="00B3424B">
        <w:fldChar w:fldCharType="end"/>
      </w:r>
      <w:r w:rsidR="00DA767F" w:rsidRPr="00B3424B">
        <w:fldChar w:fldCharType="separate"/>
      </w:r>
      <w:r w:rsidR="00801CA1" w:rsidRPr="00B3424B">
        <w:rPr>
          <w:noProof/>
          <w:vertAlign w:val="superscript"/>
        </w:rPr>
        <w:t>9, 10</w:t>
      </w:r>
      <w:r w:rsidR="00DA767F" w:rsidRPr="00B3424B">
        <w:fldChar w:fldCharType="end"/>
      </w:r>
      <w:r w:rsidR="001E6AD9" w:rsidRPr="00B3424B">
        <w:t xml:space="preserve">. This </w:t>
      </w:r>
      <w:r w:rsidR="007709BC" w:rsidRPr="00B3424B">
        <w:t>showed that the alpha fit was stable between replicates with a sample size of 10,000, and confirmed that analysis of population samples of size 10,000 was most representative</w:t>
      </w:r>
      <w:r w:rsidR="00833535" w:rsidRPr="00B3424B">
        <w:t xml:space="preserve"> for comparing HLA diversity among populations</w:t>
      </w:r>
      <w:r w:rsidR="007709BC" w:rsidRPr="00B3424B">
        <w:t>.</w:t>
      </w:r>
    </w:p>
    <w:p w14:paraId="0903DCFD" w14:textId="3294DA28" w:rsidR="00E13453" w:rsidRPr="00B3424B" w:rsidRDefault="00E13453" w:rsidP="00E13453">
      <w:pPr>
        <w:spacing w:line="240" w:lineRule="auto"/>
        <w:rPr>
          <w:rFonts w:asciiTheme="majorHAnsi" w:hAnsiTheme="majorHAnsi" w:cstheme="majorHAnsi"/>
          <w:bCs/>
        </w:rPr>
      </w:pPr>
      <w:r w:rsidRPr="00B3424B">
        <w:rPr>
          <w:rFonts w:asciiTheme="majorHAnsi" w:hAnsiTheme="majorHAnsi" w:cstheme="majorHAnsi"/>
          <w:bCs/>
        </w:rPr>
        <w:t xml:space="preserve">See </w:t>
      </w:r>
      <w:r>
        <w:rPr>
          <w:rFonts w:asciiTheme="majorHAnsi" w:hAnsiTheme="majorHAnsi" w:cstheme="majorHAnsi"/>
          <w:bCs/>
        </w:rPr>
        <w:t>file</w:t>
      </w:r>
      <w:r w:rsidRPr="00B3424B">
        <w:rPr>
          <w:rFonts w:asciiTheme="majorHAnsi" w:hAnsiTheme="majorHAnsi" w:cstheme="majorHAnsi"/>
          <w:bCs/>
        </w:rPr>
        <w:t xml:space="preserve"> </w:t>
      </w:r>
      <w:r>
        <w:rPr>
          <w:rFonts w:asciiTheme="majorHAnsi" w:hAnsiTheme="majorHAnsi" w:cstheme="majorHAnsi"/>
          <w:bCs/>
        </w:rPr>
        <w:t xml:space="preserve">within supplementary files named as </w:t>
      </w:r>
      <w:r>
        <w:rPr>
          <w:rFonts w:asciiTheme="majorHAnsi" w:hAnsiTheme="majorHAnsi" w:cstheme="majorHAnsi"/>
          <w:bCs/>
        </w:rPr>
        <w:t>Data Sheet</w:t>
      </w:r>
      <w:r>
        <w:rPr>
          <w:rFonts w:asciiTheme="majorHAnsi" w:hAnsiTheme="majorHAnsi" w:cstheme="majorHAnsi"/>
          <w:bCs/>
        </w:rPr>
        <w:t xml:space="preserve"> </w:t>
      </w:r>
      <w:r w:rsidR="003F32F2">
        <w:rPr>
          <w:rFonts w:asciiTheme="majorHAnsi" w:hAnsiTheme="majorHAnsi" w:cstheme="majorHAnsi"/>
          <w:bCs/>
        </w:rPr>
        <w:t>3</w:t>
      </w:r>
      <w:r w:rsidRPr="00B3424B">
        <w:rPr>
          <w:rFonts w:asciiTheme="majorHAnsi" w:hAnsiTheme="majorHAnsi" w:cstheme="majorHAnsi"/>
          <w:bCs/>
        </w:rPr>
        <w:t>.</w:t>
      </w:r>
    </w:p>
    <w:p w14:paraId="177B3D1A" w14:textId="77777777" w:rsidR="001E6AD9" w:rsidRPr="00B3424B" w:rsidRDefault="001E6AD9" w:rsidP="009C2628"/>
    <w:p w14:paraId="1397997F" w14:textId="2171BD07" w:rsidR="00AB2E5F" w:rsidRPr="00B3424B" w:rsidRDefault="00F6073D" w:rsidP="00F6073D">
      <w:pPr>
        <w:pStyle w:val="Heading2"/>
      </w:pPr>
      <w:r w:rsidRPr="00B3424B">
        <w:t>Data availability</w:t>
      </w:r>
    </w:p>
    <w:p w14:paraId="6CBB7CD5" w14:textId="0AEFAA25" w:rsidR="005065D3" w:rsidRDefault="00F6073D" w:rsidP="005065D3">
      <w:r w:rsidRPr="00B3424B">
        <w:t>All source data on haplotype frequencies</w:t>
      </w:r>
      <w:r w:rsidR="00295B77" w:rsidRPr="00B3424B">
        <w:t xml:space="preserve"> covering 99% of</w:t>
      </w:r>
      <w:r w:rsidR="00F76852" w:rsidRPr="00B3424B">
        <w:t xml:space="preserve"> each population group</w:t>
      </w:r>
      <w:r w:rsidR="005065D3" w:rsidRPr="00B3424B">
        <w:t>, and a</w:t>
      </w:r>
      <w:r w:rsidRPr="00B3424B">
        <w:t>ll HLA genotype datasets for each population examined</w:t>
      </w:r>
      <w:r w:rsidR="001F766B" w:rsidRPr="00B3424B">
        <w:t>, including</w:t>
      </w:r>
      <w:r w:rsidR="005065D3" w:rsidRPr="00B3424B">
        <w:t xml:space="preserve"> replicates</w:t>
      </w:r>
      <w:r w:rsidR="001F766B" w:rsidRPr="00B3424B">
        <w:t>,</w:t>
      </w:r>
      <w:r w:rsidR="005065D3" w:rsidRPr="00B3424B">
        <w:t xml:space="preserve"> </w:t>
      </w:r>
      <w:bookmarkStart w:id="0" w:name="_Hlk77154679"/>
      <w:r w:rsidR="005065D3" w:rsidRPr="00B3424B">
        <w:t xml:space="preserve">have been deposited and are </w:t>
      </w:r>
      <w:bookmarkStart w:id="1" w:name="_Hlk77154725"/>
      <w:r w:rsidR="005065D3" w:rsidRPr="00B3424B">
        <w:t xml:space="preserve">publicly available at </w:t>
      </w:r>
      <w:r w:rsidRPr="00B3424B">
        <w:t xml:space="preserve">Mendeley Data: </w:t>
      </w:r>
      <w:bookmarkEnd w:id="0"/>
      <w:bookmarkEnd w:id="1"/>
      <w:r w:rsidR="005065D3" w:rsidRPr="00B3424B">
        <w:t>doi:10.17632/545r9cggzf.1</w:t>
      </w:r>
    </w:p>
    <w:p w14:paraId="275EF9A7" w14:textId="24215D56" w:rsidR="00E13453" w:rsidRPr="00B3424B" w:rsidRDefault="00E13453" w:rsidP="00E13453">
      <w:r>
        <w:t xml:space="preserve">Source data on </w:t>
      </w:r>
      <w:r>
        <w:t>Class II HLA Haplotypes and SARS-CoV-2 Peptide Counts for US Populations</w:t>
      </w:r>
      <w:r>
        <w:t xml:space="preserve"> (four broad populations), </w:t>
      </w:r>
      <w:r w:rsidRPr="00B3424B">
        <w:t xml:space="preserve">have been deposited </w:t>
      </w:r>
      <w:r>
        <w:t xml:space="preserve">including 99% of total haplotypes, </w:t>
      </w:r>
      <w:r>
        <w:t>Class II HLA for DRB1, DRB345, DQA1, DQB1, DPA1 and DPB1</w:t>
      </w:r>
      <w:r>
        <w:t xml:space="preserve">, and </w:t>
      </w:r>
      <w:r>
        <w:t xml:space="preserve">peptide counts for the whole proteome total for SARS-CoV-2 and Spike Glycoprotein, Nucleoprotein, Membrane Protein and Envelope Small Membrane Protein. </w:t>
      </w:r>
      <w:r>
        <w:t xml:space="preserve">This is </w:t>
      </w:r>
      <w:r w:rsidRPr="00E13453">
        <w:t xml:space="preserve">publicly available at Mendeley Data: </w:t>
      </w:r>
      <w:r>
        <w:t>doi</w:t>
      </w:r>
      <w:r>
        <w:t>:10.17632/bjbw35cg35.1</w:t>
      </w:r>
    </w:p>
    <w:p w14:paraId="30DC84A5" w14:textId="6FB0DD0E" w:rsidR="00EE0965" w:rsidRPr="00B3424B" w:rsidRDefault="00EE0965" w:rsidP="005065D3">
      <w:pPr>
        <w:rPr>
          <w:rFonts w:asciiTheme="majorHAnsi" w:hAnsiTheme="majorHAnsi" w:cstheme="majorHAnsi"/>
          <w:bCs/>
        </w:rPr>
      </w:pPr>
      <w:r w:rsidRPr="00B3424B">
        <w:rPr>
          <w:rFonts w:asciiTheme="majorHAnsi" w:hAnsiTheme="majorHAnsi" w:cstheme="majorHAnsi"/>
          <w:bCs/>
        </w:rPr>
        <w:br w:type="page"/>
      </w:r>
    </w:p>
    <w:p w14:paraId="1EC8744A" w14:textId="0B220511" w:rsidR="00611605" w:rsidRPr="00B3424B" w:rsidRDefault="00EE0965" w:rsidP="00C5246D">
      <w:pPr>
        <w:pStyle w:val="Heading2"/>
      </w:pPr>
      <w:r w:rsidRPr="00B3424B">
        <w:lastRenderedPageBreak/>
        <w:t>Supplemental References</w:t>
      </w:r>
    </w:p>
    <w:p w14:paraId="7EBD59BB" w14:textId="77777777" w:rsidR="00801CA1" w:rsidRPr="00B3424B" w:rsidRDefault="00611605" w:rsidP="00801CA1">
      <w:pPr>
        <w:pStyle w:val="EndNoteBibliography"/>
        <w:ind w:left="720" w:hanging="720"/>
        <w:rPr>
          <w:noProof/>
        </w:rPr>
      </w:pPr>
      <w:r w:rsidRPr="00B3424B">
        <w:rPr>
          <w:rFonts w:asciiTheme="majorHAnsi" w:hAnsiTheme="majorHAnsi" w:cstheme="majorHAnsi"/>
          <w:bCs/>
        </w:rPr>
        <w:fldChar w:fldCharType="begin"/>
      </w:r>
      <w:r w:rsidRPr="00B3424B">
        <w:rPr>
          <w:rFonts w:asciiTheme="majorHAnsi" w:hAnsiTheme="majorHAnsi" w:cstheme="majorHAnsi"/>
          <w:bCs/>
        </w:rPr>
        <w:instrText xml:space="preserve"> ADDIN EN.REFLIST </w:instrText>
      </w:r>
      <w:r w:rsidRPr="00B3424B">
        <w:rPr>
          <w:rFonts w:asciiTheme="majorHAnsi" w:hAnsiTheme="majorHAnsi" w:cstheme="majorHAnsi"/>
          <w:bCs/>
        </w:rPr>
        <w:fldChar w:fldCharType="separate"/>
      </w:r>
      <w:r w:rsidR="00801CA1" w:rsidRPr="00B3424B">
        <w:rPr>
          <w:noProof/>
        </w:rPr>
        <w:t>1.</w:t>
      </w:r>
      <w:r w:rsidR="00801CA1" w:rsidRPr="00B3424B">
        <w:rPr>
          <w:noProof/>
        </w:rPr>
        <w:tab/>
        <w:t>Snyder, T.M.</w:t>
      </w:r>
      <w:r w:rsidR="00801CA1" w:rsidRPr="00B3424B">
        <w:rPr>
          <w:i/>
          <w:noProof/>
        </w:rPr>
        <w:t xml:space="preserve"> et al.</w:t>
      </w:r>
      <w:r w:rsidR="00801CA1" w:rsidRPr="00B3424B">
        <w:rPr>
          <w:noProof/>
        </w:rPr>
        <w:t xml:space="preserve"> Magnitude and Dynamics of the T-Cell Response to SARS-CoV-2 Infection at Both Individual and Population Levels. </w:t>
      </w:r>
      <w:r w:rsidR="00801CA1" w:rsidRPr="00B3424B">
        <w:rPr>
          <w:i/>
          <w:noProof/>
        </w:rPr>
        <w:t>medRxiv : the preprint server for health sciences</w:t>
      </w:r>
      <w:r w:rsidR="00801CA1" w:rsidRPr="00B3424B">
        <w:rPr>
          <w:noProof/>
        </w:rPr>
        <w:t>,</w:t>
      </w:r>
      <w:r w:rsidR="00801CA1" w:rsidRPr="00B3424B">
        <w:rPr>
          <w:b/>
          <w:noProof/>
        </w:rPr>
        <w:t xml:space="preserve"> </w:t>
      </w:r>
      <w:r w:rsidR="00801CA1" w:rsidRPr="00B3424B">
        <w:rPr>
          <w:noProof/>
        </w:rPr>
        <w:t>2020.2007.2031.20165647 (2020).</w:t>
      </w:r>
    </w:p>
    <w:p w14:paraId="4201191F" w14:textId="77777777" w:rsidR="00801CA1" w:rsidRPr="00B3424B" w:rsidRDefault="00801CA1" w:rsidP="00801CA1">
      <w:pPr>
        <w:pStyle w:val="EndNoteBibliography"/>
        <w:spacing w:after="0"/>
        <w:rPr>
          <w:noProof/>
        </w:rPr>
      </w:pPr>
    </w:p>
    <w:p w14:paraId="25CA60D8" w14:textId="59BB1247" w:rsidR="00801CA1" w:rsidRPr="00B3424B" w:rsidRDefault="00801CA1" w:rsidP="00801CA1">
      <w:pPr>
        <w:pStyle w:val="EndNoteBibliography"/>
        <w:ind w:left="720" w:hanging="720"/>
        <w:rPr>
          <w:noProof/>
        </w:rPr>
      </w:pPr>
      <w:r w:rsidRPr="00B3424B">
        <w:rPr>
          <w:noProof/>
        </w:rPr>
        <w:t>2.</w:t>
      </w:r>
      <w:r w:rsidRPr="00B3424B">
        <w:rPr>
          <w:noProof/>
        </w:rPr>
        <w:tab/>
        <w:t>Nolan, S.</w:t>
      </w:r>
      <w:r w:rsidRPr="00B3424B">
        <w:rPr>
          <w:i/>
          <w:noProof/>
        </w:rPr>
        <w:t xml:space="preserve"> et al.</w:t>
      </w:r>
      <w:r w:rsidRPr="00B3424B">
        <w:rPr>
          <w:noProof/>
        </w:rPr>
        <w:t xml:space="preserve"> A large-scale database of T-cell receptor beta (TCRβ) sequences and binding associations from natural and synthetic exposure to SARS-CoV-2. </w:t>
      </w:r>
      <w:hyperlink r:id="rId10" w:history="1">
        <w:r w:rsidRPr="00B3424B">
          <w:rPr>
            <w:rStyle w:val="Hyperlink"/>
            <w:i/>
            <w:noProof/>
            <w:color w:val="auto"/>
          </w:rPr>
          <w:t>https://www.researchsquare.com/article/rs-51964/v1</w:t>
        </w:r>
      </w:hyperlink>
      <w:r w:rsidRPr="00B3424B">
        <w:rPr>
          <w:noProof/>
        </w:rPr>
        <w:t xml:space="preserve"> (2020).</w:t>
      </w:r>
    </w:p>
    <w:p w14:paraId="62DDFFED" w14:textId="77777777" w:rsidR="00801CA1" w:rsidRPr="00B3424B" w:rsidRDefault="00801CA1" w:rsidP="00801CA1">
      <w:pPr>
        <w:pStyle w:val="EndNoteBibliography"/>
        <w:spacing w:after="0"/>
        <w:rPr>
          <w:noProof/>
        </w:rPr>
      </w:pPr>
    </w:p>
    <w:p w14:paraId="24D4AA29" w14:textId="77777777" w:rsidR="00801CA1" w:rsidRPr="00B3424B" w:rsidRDefault="00801CA1" w:rsidP="00801CA1">
      <w:pPr>
        <w:pStyle w:val="EndNoteBibliography"/>
        <w:ind w:left="720" w:hanging="720"/>
        <w:rPr>
          <w:noProof/>
        </w:rPr>
      </w:pPr>
      <w:r w:rsidRPr="00B3424B">
        <w:rPr>
          <w:noProof/>
        </w:rPr>
        <w:t>3.</w:t>
      </w:r>
      <w:r w:rsidRPr="00B3424B">
        <w:rPr>
          <w:noProof/>
        </w:rPr>
        <w:tab/>
        <w:t>Mateus, J.</w:t>
      </w:r>
      <w:r w:rsidRPr="00B3424B">
        <w:rPr>
          <w:i/>
          <w:noProof/>
        </w:rPr>
        <w:t xml:space="preserve"> et al.</w:t>
      </w:r>
      <w:r w:rsidRPr="00B3424B">
        <w:rPr>
          <w:noProof/>
        </w:rPr>
        <w:t xml:space="preserve"> Selective and cross-reactive SARS-CoV-2 T cell epitopes in unexposed humans. </w:t>
      </w:r>
      <w:r w:rsidRPr="00B3424B">
        <w:rPr>
          <w:i/>
          <w:noProof/>
        </w:rPr>
        <w:t>Science</w:t>
      </w:r>
      <w:r w:rsidRPr="00B3424B">
        <w:rPr>
          <w:noProof/>
        </w:rPr>
        <w:t xml:space="preserve"> </w:t>
      </w:r>
      <w:r w:rsidRPr="00B3424B">
        <w:rPr>
          <w:b/>
          <w:noProof/>
        </w:rPr>
        <w:t>370</w:t>
      </w:r>
      <w:r w:rsidRPr="00B3424B">
        <w:rPr>
          <w:noProof/>
        </w:rPr>
        <w:t>,</w:t>
      </w:r>
      <w:r w:rsidRPr="00B3424B">
        <w:rPr>
          <w:b/>
          <w:noProof/>
        </w:rPr>
        <w:t xml:space="preserve"> </w:t>
      </w:r>
      <w:r w:rsidRPr="00B3424B">
        <w:rPr>
          <w:noProof/>
        </w:rPr>
        <w:t>89-94 (2020).</w:t>
      </w:r>
    </w:p>
    <w:p w14:paraId="037E5226" w14:textId="77777777" w:rsidR="00801CA1" w:rsidRPr="00B3424B" w:rsidRDefault="00801CA1" w:rsidP="00801CA1">
      <w:pPr>
        <w:pStyle w:val="EndNoteBibliography"/>
        <w:spacing w:after="0"/>
        <w:rPr>
          <w:noProof/>
        </w:rPr>
      </w:pPr>
    </w:p>
    <w:p w14:paraId="5906FFA4" w14:textId="77777777" w:rsidR="00801CA1" w:rsidRPr="00B3424B" w:rsidRDefault="00801CA1" w:rsidP="00801CA1">
      <w:pPr>
        <w:pStyle w:val="EndNoteBibliography"/>
        <w:ind w:left="720" w:hanging="720"/>
        <w:rPr>
          <w:noProof/>
        </w:rPr>
      </w:pPr>
      <w:r w:rsidRPr="00B3424B">
        <w:rPr>
          <w:noProof/>
        </w:rPr>
        <w:t>4.</w:t>
      </w:r>
      <w:r w:rsidRPr="00B3424B">
        <w:rPr>
          <w:noProof/>
        </w:rPr>
        <w:tab/>
        <w:t>Le Bert, N.</w:t>
      </w:r>
      <w:r w:rsidRPr="00B3424B">
        <w:rPr>
          <w:i/>
          <w:noProof/>
        </w:rPr>
        <w:t xml:space="preserve"> et al.</w:t>
      </w:r>
      <w:r w:rsidRPr="00B3424B">
        <w:rPr>
          <w:noProof/>
        </w:rPr>
        <w:t xml:space="preserve"> SARS-CoV-2-specific T cell immunity in cases of COVID-19 and SARS, and uninfected controls. </w:t>
      </w:r>
      <w:r w:rsidRPr="00B3424B">
        <w:rPr>
          <w:i/>
          <w:noProof/>
        </w:rPr>
        <w:t>Nature</w:t>
      </w:r>
      <w:r w:rsidRPr="00B3424B">
        <w:rPr>
          <w:noProof/>
        </w:rPr>
        <w:t xml:space="preserve"> </w:t>
      </w:r>
      <w:r w:rsidRPr="00B3424B">
        <w:rPr>
          <w:b/>
          <w:noProof/>
        </w:rPr>
        <w:t>584</w:t>
      </w:r>
      <w:r w:rsidRPr="00B3424B">
        <w:rPr>
          <w:noProof/>
        </w:rPr>
        <w:t>,</w:t>
      </w:r>
      <w:r w:rsidRPr="00B3424B">
        <w:rPr>
          <w:b/>
          <w:noProof/>
        </w:rPr>
        <w:t xml:space="preserve"> </w:t>
      </w:r>
      <w:r w:rsidRPr="00B3424B">
        <w:rPr>
          <w:noProof/>
        </w:rPr>
        <w:t>457-462 (2020).</w:t>
      </w:r>
    </w:p>
    <w:p w14:paraId="575FADA5" w14:textId="77777777" w:rsidR="00801CA1" w:rsidRPr="00B3424B" w:rsidRDefault="00801CA1" w:rsidP="00801CA1">
      <w:pPr>
        <w:pStyle w:val="EndNoteBibliography"/>
        <w:spacing w:after="0"/>
        <w:rPr>
          <w:noProof/>
        </w:rPr>
      </w:pPr>
    </w:p>
    <w:p w14:paraId="61FF65FA" w14:textId="77777777" w:rsidR="00801CA1" w:rsidRPr="00B3424B" w:rsidRDefault="00801CA1" w:rsidP="00801CA1">
      <w:pPr>
        <w:pStyle w:val="EndNoteBibliography"/>
        <w:ind w:left="720" w:hanging="720"/>
        <w:rPr>
          <w:noProof/>
        </w:rPr>
      </w:pPr>
      <w:r w:rsidRPr="00B3424B">
        <w:rPr>
          <w:noProof/>
        </w:rPr>
        <w:t>5.</w:t>
      </w:r>
      <w:r w:rsidRPr="00B3424B">
        <w:rPr>
          <w:noProof/>
        </w:rPr>
        <w:tab/>
        <w:t>Keller, M.D.</w:t>
      </w:r>
      <w:r w:rsidRPr="00B3424B">
        <w:rPr>
          <w:i/>
          <w:noProof/>
        </w:rPr>
        <w:t xml:space="preserve"> et al.</w:t>
      </w:r>
      <w:r w:rsidRPr="00B3424B">
        <w:rPr>
          <w:noProof/>
        </w:rPr>
        <w:t xml:space="preserve"> SARS-CoV-2–specific T cells are rapidly expanded for therapeutic use and target conserved regions of the membrane protein. </w:t>
      </w:r>
      <w:r w:rsidRPr="00B3424B">
        <w:rPr>
          <w:i/>
          <w:noProof/>
        </w:rPr>
        <w:t>Blood</w:t>
      </w:r>
      <w:r w:rsidRPr="00B3424B">
        <w:rPr>
          <w:noProof/>
        </w:rPr>
        <w:t xml:space="preserve"> </w:t>
      </w:r>
      <w:r w:rsidRPr="00B3424B">
        <w:rPr>
          <w:b/>
          <w:noProof/>
        </w:rPr>
        <w:t>136</w:t>
      </w:r>
      <w:r w:rsidRPr="00B3424B">
        <w:rPr>
          <w:noProof/>
        </w:rPr>
        <w:t>,</w:t>
      </w:r>
      <w:r w:rsidRPr="00B3424B">
        <w:rPr>
          <w:b/>
          <w:noProof/>
        </w:rPr>
        <w:t xml:space="preserve"> </w:t>
      </w:r>
      <w:r w:rsidRPr="00B3424B">
        <w:rPr>
          <w:noProof/>
        </w:rPr>
        <w:t>2905-2917 (2020).</w:t>
      </w:r>
    </w:p>
    <w:p w14:paraId="518C3DBA" w14:textId="77777777" w:rsidR="00801CA1" w:rsidRPr="00B3424B" w:rsidRDefault="00801CA1" w:rsidP="00801CA1">
      <w:pPr>
        <w:pStyle w:val="EndNoteBibliography"/>
        <w:spacing w:after="0"/>
        <w:rPr>
          <w:noProof/>
        </w:rPr>
      </w:pPr>
    </w:p>
    <w:p w14:paraId="08A50F5D" w14:textId="77777777" w:rsidR="00801CA1" w:rsidRPr="00B3424B" w:rsidRDefault="00801CA1" w:rsidP="00801CA1">
      <w:pPr>
        <w:pStyle w:val="EndNoteBibliography"/>
        <w:ind w:left="720" w:hanging="720"/>
        <w:rPr>
          <w:noProof/>
        </w:rPr>
      </w:pPr>
      <w:r w:rsidRPr="00B3424B">
        <w:rPr>
          <w:noProof/>
        </w:rPr>
        <w:t>6.</w:t>
      </w:r>
      <w:r w:rsidRPr="00B3424B">
        <w:rPr>
          <w:noProof/>
        </w:rPr>
        <w:tab/>
        <w:t>Prachar, M.</w:t>
      </w:r>
      <w:r w:rsidRPr="00B3424B">
        <w:rPr>
          <w:i/>
          <w:noProof/>
        </w:rPr>
        <w:t xml:space="preserve"> et al.</w:t>
      </w:r>
      <w:r w:rsidRPr="00B3424B">
        <w:rPr>
          <w:noProof/>
        </w:rPr>
        <w:t xml:space="preserve"> Identification and validation of 174 COVID-19 vaccine candidate epitopes reveals low performance of common epitope prediction tools. </w:t>
      </w:r>
      <w:r w:rsidRPr="00B3424B">
        <w:rPr>
          <w:i/>
          <w:noProof/>
        </w:rPr>
        <w:t>Scientific Reports</w:t>
      </w:r>
      <w:r w:rsidRPr="00B3424B">
        <w:rPr>
          <w:noProof/>
        </w:rPr>
        <w:t xml:space="preserve"> </w:t>
      </w:r>
      <w:r w:rsidRPr="00B3424B">
        <w:rPr>
          <w:b/>
          <w:noProof/>
        </w:rPr>
        <w:t>10</w:t>
      </w:r>
      <w:r w:rsidRPr="00B3424B">
        <w:rPr>
          <w:noProof/>
        </w:rPr>
        <w:t>,</w:t>
      </w:r>
      <w:r w:rsidRPr="00B3424B">
        <w:rPr>
          <w:b/>
          <w:noProof/>
        </w:rPr>
        <w:t xml:space="preserve"> </w:t>
      </w:r>
      <w:r w:rsidRPr="00B3424B">
        <w:rPr>
          <w:noProof/>
        </w:rPr>
        <w:t>20465 (2020).</w:t>
      </w:r>
    </w:p>
    <w:p w14:paraId="3CF86D27" w14:textId="77777777" w:rsidR="00801CA1" w:rsidRPr="00B3424B" w:rsidRDefault="00801CA1" w:rsidP="00801CA1">
      <w:pPr>
        <w:pStyle w:val="EndNoteBibliography"/>
        <w:spacing w:after="0"/>
        <w:rPr>
          <w:noProof/>
        </w:rPr>
      </w:pPr>
    </w:p>
    <w:p w14:paraId="5123A4E6" w14:textId="77777777" w:rsidR="00801CA1" w:rsidRPr="00B3424B" w:rsidRDefault="00801CA1" w:rsidP="00801CA1">
      <w:pPr>
        <w:pStyle w:val="EndNoteBibliography"/>
        <w:ind w:left="720" w:hanging="720"/>
        <w:rPr>
          <w:noProof/>
        </w:rPr>
      </w:pPr>
      <w:r w:rsidRPr="00B3424B">
        <w:rPr>
          <w:noProof/>
        </w:rPr>
        <w:t>7.</w:t>
      </w:r>
      <w:r w:rsidRPr="00B3424B">
        <w:rPr>
          <w:noProof/>
        </w:rPr>
        <w:tab/>
        <w:t>Tarke, A.</w:t>
      </w:r>
      <w:r w:rsidRPr="00B3424B">
        <w:rPr>
          <w:i/>
          <w:noProof/>
        </w:rPr>
        <w:t xml:space="preserve"> et al.</w:t>
      </w:r>
      <w:r w:rsidRPr="00B3424B">
        <w:rPr>
          <w:noProof/>
        </w:rPr>
        <w:t xml:space="preserve"> Comprehensive analysis of T cell immunodominance and immunoprevalence of SARS-CoV-2 epitopes in COVID-19 cases. </w:t>
      </w:r>
      <w:r w:rsidRPr="00B3424B">
        <w:rPr>
          <w:i/>
          <w:noProof/>
        </w:rPr>
        <w:t>Cell Reports Medicine</w:t>
      </w:r>
      <w:r w:rsidRPr="00B3424B">
        <w:rPr>
          <w:noProof/>
        </w:rPr>
        <w:t xml:space="preserve"> </w:t>
      </w:r>
      <w:r w:rsidRPr="00B3424B">
        <w:rPr>
          <w:b/>
          <w:noProof/>
        </w:rPr>
        <w:t>2</w:t>
      </w:r>
      <w:r w:rsidRPr="00B3424B">
        <w:rPr>
          <w:noProof/>
        </w:rPr>
        <w:t xml:space="preserve"> (2021).</w:t>
      </w:r>
    </w:p>
    <w:p w14:paraId="63A416E0" w14:textId="77777777" w:rsidR="00801CA1" w:rsidRPr="00B3424B" w:rsidRDefault="00801CA1" w:rsidP="00801CA1">
      <w:pPr>
        <w:pStyle w:val="EndNoteBibliography"/>
        <w:spacing w:after="0"/>
        <w:rPr>
          <w:noProof/>
        </w:rPr>
      </w:pPr>
    </w:p>
    <w:p w14:paraId="5BA2727B" w14:textId="77777777" w:rsidR="00801CA1" w:rsidRPr="00B3424B" w:rsidRDefault="00801CA1" w:rsidP="00801CA1">
      <w:pPr>
        <w:pStyle w:val="EndNoteBibliography"/>
        <w:ind w:left="720" w:hanging="720"/>
        <w:rPr>
          <w:noProof/>
        </w:rPr>
      </w:pPr>
      <w:r w:rsidRPr="00B3424B">
        <w:rPr>
          <w:noProof/>
        </w:rPr>
        <w:t>8.</w:t>
      </w:r>
      <w:r w:rsidRPr="00B3424B">
        <w:rPr>
          <w:noProof/>
        </w:rPr>
        <w:tab/>
        <w:t>Virtanen, P.</w:t>
      </w:r>
      <w:r w:rsidRPr="00B3424B">
        <w:rPr>
          <w:i/>
          <w:noProof/>
        </w:rPr>
        <w:t xml:space="preserve"> et al.</w:t>
      </w:r>
      <w:r w:rsidRPr="00B3424B">
        <w:rPr>
          <w:noProof/>
        </w:rPr>
        <w:t xml:space="preserve"> SciPy 1.0: fundamental algorithms for scientific computing in Python. </w:t>
      </w:r>
      <w:r w:rsidRPr="00B3424B">
        <w:rPr>
          <w:i/>
          <w:noProof/>
        </w:rPr>
        <w:t>Nature Methods</w:t>
      </w:r>
      <w:r w:rsidRPr="00B3424B">
        <w:rPr>
          <w:noProof/>
        </w:rPr>
        <w:t xml:space="preserve"> </w:t>
      </w:r>
      <w:r w:rsidRPr="00B3424B">
        <w:rPr>
          <w:b/>
          <w:noProof/>
        </w:rPr>
        <w:t>17</w:t>
      </w:r>
      <w:r w:rsidRPr="00B3424B">
        <w:rPr>
          <w:noProof/>
        </w:rPr>
        <w:t>,</w:t>
      </w:r>
      <w:r w:rsidRPr="00B3424B">
        <w:rPr>
          <w:b/>
          <w:noProof/>
        </w:rPr>
        <w:t xml:space="preserve"> </w:t>
      </w:r>
      <w:r w:rsidRPr="00B3424B">
        <w:rPr>
          <w:noProof/>
        </w:rPr>
        <w:t>261-272 (2020).</w:t>
      </w:r>
    </w:p>
    <w:p w14:paraId="0BA99069" w14:textId="77777777" w:rsidR="00801CA1" w:rsidRPr="00B3424B" w:rsidRDefault="00801CA1" w:rsidP="00801CA1">
      <w:pPr>
        <w:pStyle w:val="EndNoteBibliography"/>
        <w:spacing w:after="0"/>
        <w:rPr>
          <w:noProof/>
        </w:rPr>
      </w:pPr>
    </w:p>
    <w:p w14:paraId="7702E14B" w14:textId="77777777" w:rsidR="00801CA1" w:rsidRPr="00B3424B" w:rsidRDefault="00801CA1" w:rsidP="00801CA1">
      <w:pPr>
        <w:pStyle w:val="EndNoteBibliography"/>
        <w:ind w:left="720" w:hanging="720"/>
        <w:rPr>
          <w:noProof/>
        </w:rPr>
      </w:pPr>
      <w:r w:rsidRPr="00B3424B">
        <w:rPr>
          <w:noProof/>
        </w:rPr>
        <w:t>9.</w:t>
      </w:r>
      <w:r w:rsidRPr="00B3424B">
        <w:rPr>
          <w:noProof/>
        </w:rPr>
        <w:tab/>
        <w:t xml:space="preserve">Alstott, J., Bullmore, E. &amp; Plenz, D. powerlaw: A Python Package for Analysis of Heavy-Tailed Distributions. </w:t>
      </w:r>
      <w:r w:rsidRPr="00B3424B">
        <w:rPr>
          <w:i/>
          <w:noProof/>
        </w:rPr>
        <w:t>PLOS ONE</w:t>
      </w:r>
      <w:r w:rsidRPr="00B3424B">
        <w:rPr>
          <w:noProof/>
        </w:rPr>
        <w:t xml:space="preserve"> </w:t>
      </w:r>
      <w:r w:rsidRPr="00B3424B">
        <w:rPr>
          <w:b/>
          <w:noProof/>
        </w:rPr>
        <w:t>9</w:t>
      </w:r>
      <w:r w:rsidRPr="00B3424B">
        <w:rPr>
          <w:noProof/>
        </w:rPr>
        <w:t>,</w:t>
      </w:r>
      <w:r w:rsidRPr="00B3424B">
        <w:rPr>
          <w:b/>
          <w:noProof/>
        </w:rPr>
        <w:t xml:space="preserve"> </w:t>
      </w:r>
      <w:r w:rsidRPr="00B3424B">
        <w:rPr>
          <w:noProof/>
        </w:rPr>
        <w:t>e85777 (2014).</w:t>
      </w:r>
    </w:p>
    <w:p w14:paraId="7878773B" w14:textId="77777777" w:rsidR="00801CA1" w:rsidRPr="00B3424B" w:rsidRDefault="00801CA1" w:rsidP="00801CA1">
      <w:pPr>
        <w:pStyle w:val="EndNoteBibliography"/>
        <w:spacing w:after="0"/>
        <w:rPr>
          <w:noProof/>
        </w:rPr>
      </w:pPr>
    </w:p>
    <w:p w14:paraId="5DF70EE5" w14:textId="77777777" w:rsidR="00801CA1" w:rsidRPr="00B3424B" w:rsidRDefault="00801CA1" w:rsidP="00801CA1">
      <w:pPr>
        <w:pStyle w:val="EndNoteBibliography"/>
        <w:ind w:left="720" w:hanging="720"/>
        <w:rPr>
          <w:noProof/>
        </w:rPr>
      </w:pPr>
      <w:r w:rsidRPr="00B3424B">
        <w:rPr>
          <w:noProof/>
        </w:rPr>
        <w:t>10.</w:t>
      </w:r>
      <w:r w:rsidRPr="00B3424B">
        <w:rPr>
          <w:noProof/>
        </w:rPr>
        <w:tab/>
        <w:t>Slater, N.</w:t>
      </w:r>
      <w:r w:rsidRPr="00B3424B">
        <w:rPr>
          <w:i/>
          <w:noProof/>
        </w:rPr>
        <w:t xml:space="preserve"> et al.</w:t>
      </w:r>
      <w:r w:rsidRPr="00B3424B">
        <w:rPr>
          <w:noProof/>
        </w:rPr>
        <w:t xml:space="preserve"> Power Laws for Heavy-Tailed Distributions: Modeling Allele and Haplotype Diversity for the National Marrow Donor Program. </w:t>
      </w:r>
      <w:r w:rsidRPr="00B3424B">
        <w:rPr>
          <w:i/>
          <w:noProof/>
        </w:rPr>
        <w:t>PLOS Computational Biology</w:t>
      </w:r>
      <w:r w:rsidRPr="00B3424B">
        <w:rPr>
          <w:noProof/>
        </w:rPr>
        <w:t xml:space="preserve"> </w:t>
      </w:r>
      <w:r w:rsidRPr="00B3424B">
        <w:rPr>
          <w:b/>
          <w:noProof/>
        </w:rPr>
        <w:t>11</w:t>
      </w:r>
      <w:r w:rsidRPr="00B3424B">
        <w:rPr>
          <w:noProof/>
        </w:rPr>
        <w:t>,</w:t>
      </w:r>
      <w:r w:rsidRPr="00B3424B">
        <w:rPr>
          <w:b/>
          <w:noProof/>
        </w:rPr>
        <w:t xml:space="preserve"> </w:t>
      </w:r>
      <w:r w:rsidRPr="00B3424B">
        <w:rPr>
          <w:noProof/>
        </w:rPr>
        <w:t>e1004204 (2015).</w:t>
      </w:r>
    </w:p>
    <w:p w14:paraId="58BDE7EF" w14:textId="6A033D6E" w:rsidR="001E6AD9" w:rsidRPr="00B3424B" w:rsidRDefault="00611605" w:rsidP="00C5246D">
      <w:pPr>
        <w:rPr>
          <w:rFonts w:asciiTheme="majorHAnsi" w:hAnsiTheme="majorHAnsi" w:cstheme="majorHAnsi"/>
          <w:bCs/>
        </w:rPr>
      </w:pPr>
      <w:r w:rsidRPr="00B3424B">
        <w:rPr>
          <w:rFonts w:asciiTheme="majorHAnsi" w:hAnsiTheme="majorHAnsi" w:cstheme="majorHAnsi"/>
          <w:bCs/>
        </w:rPr>
        <w:fldChar w:fldCharType="end"/>
      </w:r>
    </w:p>
    <w:sectPr w:rsidR="001E6AD9" w:rsidRPr="00B3424B" w:rsidSect="00BB32BC">
      <w:pgSz w:w="16838" w:h="11906" w:orient="landscape"/>
      <w:pgMar w:top="1440" w:right="1440" w:bottom="1440" w:left="1440" w:header="0" w:footer="0" w:gutter="0"/>
      <w:pgNumType w:start="1"/>
      <w:cols w:space="720"/>
      <w:formProt w:val="0"/>
      <w:docGrid w:linePitch="10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Noto Sans Symbols">
    <w:altName w:val="Times New Roman"/>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Liberation Sans">
    <w:altName w:val="Arial"/>
    <w:charset w:val="01"/>
    <w:family w:val="roman"/>
    <w:pitch w:val="variable"/>
  </w:font>
  <w:font w:name="AR PL SungtiL GB">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Immun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dzxtwe455z2xere26xafpastfpx5v92wfs&quot;&gt;HLA&lt;record-ids&gt;&lt;item&gt;3421&lt;/item&gt;&lt;item&gt;3475&lt;/item&gt;&lt;item&gt;3479&lt;/item&gt;&lt;item&gt;3506&lt;/item&gt;&lt;item&gt;3507&lt;/item&gt;&lt;item&gt;3543&lt;/item&gt;&lt;item&gt;3544&lt;/item&gt;&lt;item&gt;3545&lt;/item&gt;&lt;item&gt;3619&lt;/item&gt;&lt;item&gt;3634&lt;/item&gt;&lt;/record-ids&gt;&lt;/item&gt;&lt;/Libraries&gt;"/>
  </w:docVars>
  <w:rsids>
    <w:rsidRoot w:val="005B090D"/>
    <w:rsid w:val="00040C90"/>
    <w:rsid w:val="00046C26"/>
    <w:rsid w:val="00076221"/>
    <w:rsid w:val="0009449D"/>
    <w:rsid w:val="00094554"/>
    <w:rsid w:val="00094AB8"/>
    <w:rsid w:val="00097F9D"/>
    <w:rsid w:val="000F608C"/>
    <w:rsid w:val="0011719F"/>
    <w:rsid w:val="00124900"/>
    <w:rsid w:val="00143B57"/>
    <w:rsid w:val="00145037"/>
    <w:rsid w:val="0017130F"/>
    <w:rsid w:val="00194FDC"/>
    <w:rsid w:val="001A74C8"/>
    <w:rsid w:val="001D1C4A"/>
    <w:rsid w:val="001E6AD9"/>
    <w:rsid w:val="001F45E3"/>
    <w:rsid w:val="001F766B"/>
    <w:rsid w:val="00206022"/>
    <w:rsid w:val="00213579"/>
    <w:rsid w:val="00226262"/>
    <w:rsid w:val="00227190"/>
    <w:rsid w:val="002334F3"/>
    <w:rsid w:val="0025584D"/>
    <w:rsid w:val="00257408"/>
    <w:rsid w:val="00281E46"/>
    <w:rsid w:val="00290583"/>
    <w:rsid w:val="00295B77"/>
    <w:rsid w:val="002C0DDB"/>
    <w:rsid w:val="002C23AB"/>
    <w:rsid w:val="002E0F91"/>
    <w:rsid w:val="002E5EB8"/>
    <w:rsid w:val="0030369E"/>
    <w:rsid w:val="00324835"/>
    <w:rsid w:val="003B41A3"/>
    <w:rsid w:val="003D7997"/>
    <w:rsid w:val="003F32F2"/>
    <w:rsid w:val="003F3889"/>
    <w:rsid w:val="0041491E"/>
    <w:rsid w:val="00415626"/>
    <w:rsid w:val="0041710F"/>
    <w:rsid w:val="004320A0"/>
    <w:rsid w:val="00442A61"/>
    <w:rsid w:val="0046213A"/>
    <w:rsid w:val="004B22D8"/>
    <w:rsid w:val="004B5493"/>
    <w:rsid w:val="004B5668"/>
    <w:rsid w:val="004C10BB"/>
    <w:rsid w:val="004D0424"/>
    <w:rsid w:val="005065D3"/>
    <w:rsid w:val="00507359"/>
    <w:rsid w:val="00515CEC"/>
    <w:rsid w:val="0051607B"/>
    <w:rsid w:val="00525F9A"/>
    <w:rsid w:val="00526BAF"/>
    <w:rsid w:val="005537DE"/>
    <w:rsid w:val="00575470"/>
    <w:rsid w:val="00585099"/>
    <w:rsid w:val="00591525"/>
    <w:rsid w:val="00595C87"/>
    <w:rsid w:val="005A6FA8"/>
    <w:rsid w:val="005B090D"/>
    <w:rsid w:val="005C432B"/>
    <w:rsid w:val="005D57A2"/>
    <w:rsid w:val="00610B35"/>
    <w:rsid w:val="00611605"/>
    <w:rsid w:val="006503F9"/>
    <w:rsid w:val="0066267E"/>
    <w:rsid w:val="00664BDA"/>
    <w:rsid w:val="00675BDA"/>
    <w:rsid w:val="006F1683"/>
    <w:rsid w:val="0071072A"/>
    <w:rsid w:val="00715D73"/>
    <w:rsid w:val="007208BF"/>
    <w:rsid w:val="00720CF2"/>
    <w:rsid w:val="00727BF9"/>
    <w:rsid w:val="007455E7"/>
    <w:rsid w:val="007611F2"/>
    <w:rsid w:val="0076406A"/>
    <w:rsid w:val="007709BC"/>
    <w:rsid w:val="0077100B"/>
    <w:rsid w:val="007771A2"/>
    <w:rsid w:val="00784AA3"/>
    <w:rsid w:val="007B6851"/>
    <w:rsid w:val="007D36D6"/>
    <w:rsid w:val="007D5FE9"/>
    <w:rsid w:val="007E5E11"/>
    <w:rsid w:val="00801CA1"/>
    <w:rsid w:val="00812BE1"/>
    <w:rsid w:val="0082315C"/>
    <w:rsid w:val="00833535"/>
    <w:rsid w:val="008417D4"/>
    <w:rsid w:val="0084766D"/>
    <w:rsid w:val="00861438"/>
    <w:rsid w:val="00873D33"/>
    <w:rsid w:val="00876E07"/>
    <w:rsid w:val="008B1AF7"/>
    <w:rsid w:val="008B275A"/>
    <w:rsid w:val="008C3628"/>
    <w:rsid w:val="008D1CCD"/>
    <w:rsid w:val="008E6D51"/>
    <w:rsid w:val="00913407"/>
    <w:rsid w:val="009313B7"/>
    <w:rsid w:val="0094072B"/>
    <w:rsid w:val="00950E55"/>
    <w:rsid w:val="00977CFC"/>
    <w:rsid w:val="0098184D"/>
    <w:rsid w:val="009C2628"/>
    <w:rsid w:val="009D2EC8"/>
    <w:rsid w:val="00A50B09"/>
    <w:rsid w:val="00A51BE2"/>
    <w:rsid w:val="00A80D95"/>
    <w:rsid w:val="00AB2E5F"/>
    <w:rsid w:val="00AC6523"/>
    <w:rsid w:val="00AF0B8D"/>
    <w:rsid w:val="00B3424B"/>
    <w:rsid w:val="00B7500C"/>
    <w:rsid w:val="00B7686D"/>
    <w:rsid w:val="00B82400"/>
    <w:rsid w:val="00B8299B"/>
    <w:rsid w:val="00BB32BC"/>
    <w:rsid w:val="00BD36AD"/>
    <w:rsid w:val="00C04C11"/>
    <w:rsid w:val="00C14234"/>
    <w:rsid w:val="00C35855"/>
    <w:rsid w:val="00C371DF"/>
    <w:rsid w:val="00C4139E"/>
    <w:rsid w:val="00C5246D"/>
    <w:rsid w:val="00C83B98"/>
    <w:rsid w:val="00CA394F"/>
    <w:rsid w:val="00CD5E18"/>
    <w:rsid w:val="00D72F63"/>
    <w:rsid w:val="00D7657D"/>
    <w:rsid w:val="00D7797E"/>
    <w:rsid w:val="00D77CFB"/>
    <w:rsid w:val="00D84AD3"/>
    <w:rsid w:val="00D90604"/>
    <w:rsid w:val="00DA767F"/>
    <w:rsid w:val="00DD3453"/>
    <w:rsid w:val="00E004EB"/>
    <w:rsid w:val="00E01DD3"/>
    <w:rsid w:val="00E03207"/>
    <w:rsid w:val="00E04DB8"/>
    <w:rsid w:val="00E13453"/>
    <w:rsid w:val="00E92C52"/>
    <w:rsid w:val="00EB4D89"/>
    <w:rsid w:val="00EE0965"/>
    <w:rsid w:val="00EE69B7"/>
    <w:rsid w:val="00EF0273"/>
    <w:rsid w:val="00EF4C4F"/>
    <w:rsid w:val="00F213A2"/>
    <w:rsid w:val="00F22780"/>
    <w:rsid w:val="00F34D19"/>
    <w:rsid w:val="00F6073D"/>
    <w:rsid w:val="00F60757"/>
    <w:rsid w:val="00F76852"/>
    <w:rsid w:val="00FA1693"/>
    <w:rsid w:val="00FC19B0"/>
    <w:rsid w:val="00FD1EFA"/>
    <w:rsid w:val="00FE4F2A"/>
    <w:rsid w:val="00FE751A"/>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FDAAF"/>
  <w15:docId w15:val="{D349C061-9826-4F1E-9F1E-EC66F9CF5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246D"/>
    <w:pPr>
      <w:spacing w:after="160" w:line="360" w:lineRule="auto"/>
    </w:pPr>
    <w:rPr>
      <w:sz w:val="22"/>
    </w:rPr>
  </w:style>
  <w:style w:type="paragraph" w:styleId="Heading1">
    <w:name w:val="heading 1"/>
    <w:basedOn w:val="Normal"/>
    <w:next w:val="Normal"/>
    <w:qFormat/>
    <w:pPr>
      <w:keepNext/>
      <w:keepLines/>
      <w:spacing w:before="240" w:after="0"/>
      <w:outlineLvl w:val="0"/>
    </w:pPr>
    <w:rPr>
      <w:color w:val="2E75B5"/>
      <w:sz w:val="32"/>
      <w:szCs w:val="32"/>
    </w:rPr>
  </w:style>
  <w:style w:type="paragraph" w:styleId="Heading2">
    <w:name w:val="heading 2"/>
    <w:basedOn w:val="Normal"/>
    <w:next w:val="Normal"/>
    <w:qFormat/>
    <w:rsid w:val="00C5246D"/>
    <w:pPr>
      <w:keepNext/>
      <w:keepLines/>
      <w:spacing w:after="0"/>
      <w:outlineLvl w:val="1"/>
    </w:pPr>
    <w:rPr>
      <w:b/>
      <w:i/>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link w:val="CommentText"/>
    <w:uiPriority w:val="99"/>
    <w:qFormat/>
    <w:rPr>
      <w:sz w:val="20"/>
      <w:szCs w:val="20"/>
    </w:rPr>
  </w:style>
  <w:style w:type="character" w:styleId="CommentReference">
    <w:name w:val="annotation reference"/>
    <w:basedOn w:val="DefaultParagraphFont"/>
    <w:uiPriority w:val="99"/>
    <w:semiHidden/>
    <w:unhideWhenUsed/>
    <w:qFormat/>
    <w:rPr>
      <w:sz w:val="16"/>
      <w:szCs w:val="16"/>
    </w:rPr>
  </w:style>
  <w:style w:type="character" w:customStyle="1" w:styleId="BalloonTextChar">
    <w:name w:val="Balloon Text Char"/>
    <w:basedOn w:val="DefaultParagraphFont"/>
    <w:link w:val="BalloonText"/>
    <w:uiPriority w:val="99"/>
    <w:semiHidden/>
    <w:qFormat/>
    <w:rsid w:val="00A561E5"/>
    <w:rPr>
      <w:rFonts w:ascii="Segoe UI" w:hAnsi="Segoe UI" w:cs="Segoe UI"/>
      <w:sz w:val="18"/>
      <w:szCs w:val="18"/>
    </w:rPr>
  </w:style>
  <w:style w:type="character" w:customStyle="1" w:styleId="InternetLink">
    <w:name w:val="Internet Link"/>
    <w:basedOn w:val="DefaultParagraphFont"/>
    <w:uiPriority w:val="99"/>
    <w:unhideWhenUsed/>
    <w:rsid w:val="002007DB"/>
    <w:rPr>
      <w:color w:val="0000FF" w:themeColor="hyperlink"/>
      <w:u w:val="single"/>
    </w:rPr>
  </w:style>
  <w:style w:type="character" w:styleId="FollowedHyperlink">
    <w:name w:val="FollowedHyperlink"/>
    <w:basedOn w:val="DefaultParagraphFont"/>
    <w:uiPriority w:val="99"/>
    <w:semiHidden/>
    <w:unhideWhenUsed/>
    <w:qFormat/>
    <w:rsid w:val="00CF1D89"/>
    <w:rPr>
      <w:color w:val="800080" w:themeColor="followedHyperlink"/>
      <w:u w:val="single"/>
    </w:rPr>
  </w:style>
  <w:style w:type="character" w:customStyle="1" w:styleId="CommentSubjectChar">
    <w:name w:val="Comment Subject Char"/>
    <w:basedOn w:val="CommentTextChar"/>
    <w:link w:val="CommentSubject"/>
    <w:uiPriority w:val="99"/>
    <w:semiHidden/>
    <w:qFormat/>
    <w:rsid w:val="001B5636"/>
    <w:rPr>
      <w:b/>
      <w:bCs/>
      <w:sz w:val="20"/>
      <w:szCs w:val="20"/>
    </w:rPr>
  </w:style>
  <w:style w:type="character" w:customStyle="1" w:styleId="u-visually-hidden">
    <w:name w:val="u-visually-hidden"/>
    <w:basedOn w:val="DefaultParagraphFont"/>
    <w:qFormat/>
    <w:rsid w:val="00E34F99"/>
  </w:style>
  <w:style w:type="character" w:customStyle="1" w:styleId="EndNoteBibliographyTitleChar">
    <w:name w:val="EndNote Bibliography Title Char"/>
    <w:basedOn w:val="DefaultParagraphFont"/>
    <w:link w:val="EndNoteBibliographyTitle"/>
    <w:qFormat/>
    <w:rsid w:val="00362B1D"/>
    <w:rPr>
      <w:sz w:val="22"/>
    </w:rPr>
  </w:style>
  <w:style w:type="character" w:customStyle="1" w:styleId="EndNoteBibliographyChar">
    <w:name w:val="EndNote Bibliography Char"/>
    <w:basedOn w:val="DefaultParagraphFont"/>
    <w:link w:val="EndNoteBibliography"/>
    <w:qFormat/>
    <w:rsid w:val="00362B1D"/>
    <w:rPr>
      <w:sz w:val="22"/>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rFonts w:eastAsia="Noto Sans Symbols" w:cs="Noto Sans Symbols"/>
    </w:rPr>
  </w:style>
  <w:style w:type="character" w:customStyle="1" w:styleId="ListLabel29">
    <w:name w:val="ListLabel 29"/>
    <w:qFormat/>
    <w:rPr>
      <w:rFonts w:eastAsia="Courier New" w:cs="Courier New"/>
    </w:rPr>
  </w:style>
  <w:style w:type="character" w:customStyle="1" w:styleId="ListLabel30">
    <w:name w:val="ListLabel 30"/>
    <w:qFormat/>
    <w:rPr>
      <w:rFonts w:eastAsia="Noto Sans Symbols" w:cs="Noto Sans Symbols"/>
    </w:rPr>
  </w:style>
  <w:style w:type="character" w:customStyle="1" w:styleId="ListLabel31">
    <w:name w:val="ListLabel 31"/>
    <w:qFormat/>
    <w:rPr>
      <w:rFonts w:eastAsia="Noto Sans Symbols" w:cs="Noto Sans Symbols"/>
    </w:rPr>
  </w:style>
  <w:style w:type="character" w:customStyle="1" w:styleId="ListLabel32">
    <w:name w:val="ListLabel 32"/>
    <w:qFormat/>
    <w:rPr>
      <w:rFonts w:eastAsia="Courier New" w:cs="Courier New"/>
    </w:rPr>
  </w:style>
  <w:style w:type="character" w:customStyle="1" w:styleId="ListLabel33">
    <w:name w:val="ListLabel 33"/>
    <w:qFormat/>
    <w:rPr>
      <w:rFonts w:eastAsia="Noto Sans Symbols" w:cs="Noto Sans Symbols"/>
    </w:rPr>
  </w:style>
  <w:style w:type="character" w:customStyle="1" w:styleId="ListLabel34">
    <w:name w:val="ListLabel 34"/>
    <w:qFormat/>
    <w:rPr>
      <w:rFonts w:eastAsia="Noto Sans Symbols" w:cs="Noto Sans Symbols"/>
    </w:rPr>
  </w:style>
  <w:style w:type="character" w:customStyle="1" w:styleId="ListLabel35">
    <w:name w:val="ListLabel 35"/>
    <w:qFormat/>
    <w:rPr>
      <w:rFonts w:eastAsia="Courier New" w:cs="Courier New"/>
    </w:rPr>
  </w:style>
  <w:style w:type="character" w:customStyle="1" w:styleId="ListLabel36">
    <w:name w:val="ListLabel 36"/>
    <w:qFormat/>
    <w:rPr>
      <w:rFonts w:eastAsia="Noto Sans Symbols" w:cs="Noto Sans Symbols"/>
    </w:rPr>
  </w:style>
  <w:style w:type="paragraph" w:customStyle="1" w:styleId="Heading">
    <w:name w:val="Heading"/>
    <w:basedOn w:val="Normal"/>
    <w:next w:val="BodyText"/>
    <w:qFormat/>
    <w:pPr>
      <w:keepNext/>
      <w:spacing w:before="240" w:after="120"/>
    </w:pPr>
    <w:rPr>
      <w:rFonts w:ascii="Liberation Sans" w:eastAsia="AR PL SungtiL GB" w:hAnsi="Liberation Sans" w:cs="Lohit Devanagari"/>
      <w:sz w:val="28"/>
      <w:szCs w:val="28"/>
    </w:r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x">
    <w:name w:val="Index"/>
    <w:basedOn w:val="Normal"/>
    <w:qFormat/>
    <w:pPr>
      <w:suppressLineNumbers/>
    </w:pPr>
    <w:rPr>
      <w:rFonts w:cs="Lohit Devanagari"/>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unhideWhenUsed/>
    <w:qFormat/>
    <w:pPr>
      <w:spacing w:line="240" w:lineRule="auto"/>
    </w:pPr>
    <w:rPr>
      <w:sz w:val="20"/>
      <w:szCs w:val="20"/>
    </w:rPr>
  </w:style>
  <w:style w:type="paragraph" w:styleId="BalloonText">
    <w:name w:val="Balloon Text"/>
    <w:basedOn w:val="Normal"/>
    <w:link w:val="BalloonTextChar"/>
    <w:uiPriority w:val="99"/>
    <w:semiHidden/>
    <w:unhideWhenUsed/>
    <w:qFormat/>
    <w:rsid w:val="00A561E5"/>
    <w:pPr>
      <w:spacing w:after="0" w:line="240" w:lineRule="auto"/>
    </w:pPr>
    <w:rPr>
      <w:rFonts w:ascii="Segoe UI" w:hAnsi="Segoe UI" w:cs="Segoe UI"/>
      <w:sz w:val="18"/>
      <w:szCs w:val="18"/>
    </w:rPr>
  </w:style>
  <w:style w:type="paragraph" w:styleId="CommentSubject">
    <w:name w:val="annotation subject"/>
    <w:basedOn w:val="CommentText"/>
    <w:link w:val="CommentSubjectChar"/>
    <w:uiPriority w:val="99"/>
    <w:semiHidden/>
    <w:unhideWhenUsed/>
    <w:qFormat/>
    <w:rsid w:val="001B5636"/>
    <w:rPr>
      <w:b/>
      <w:bCs/>
    </w:rPr>
  </w:style>
  <w:style w:type="paragraph" w:styleId="ListParagraph">
    <w:name w:val="List Paragraph"/>
    <w:basedOn w:val="Normal"/>
    <w:uiPriority w:val="34"/>
    <w:qFormat/>
    <w:rsid w:val="001724D6"/>
    <w:pPr>
      <w:ind w:left="720"/>
      <w:contextualSpacing/>
    </w:pPr>
  </w:style>
  <w:style w:type="paragraph" w:customStyle="1" w:styleId="EndNoteBibliographyTitle">
    <w:name w:val="EndNote Bibliography Title"/>
    <w:basedOn w:val="Normal"/>
    <w:link w:val="EndNoteBibliographyTitleChar"/>
    <w:qFormat/>
    <w:rsid w:val="00362B1D"/>
    <w:pPr>
      <w:spacing w:after="0"/>
      <w:jc w:val="center"/>
    </w:pPr>
  </w:style>
  <w:style w:type="paragraph" w:customStyle="1" w:styleId="EndNoteBibliography">
    <w:name w:val="EndNote Bibliography"/>
    <w:basedOn w:val="Normal"/>
    <w:link w:val="EndNoteBibliographyChar"/>
    <w:qFormat/>
    <w:rsid w:val="00362B1D"/>
    <w:pPr>
      <w:spacing w:line="240" w:lineRule="auto"/>
    </w:pPr>
  </w:style>
  <w:style w:type="paragraph" w:customStyle="1" w:styleId="TableContents">
    <w:name w:val="Table Contents"/>
    <w:basedOn w:val="Normal"/>
    <w:qFormat/>
    <w:pPr>
      <w:suppressLineNumbers/>
    </w:pPr>
  </w:style>
  <w:style w:type="paragraph" w:customStyle="1" w:styleId="TableHeading">
    <w:name w:val="Table Heading"/>
    <w:basedOn w:val="TableContents"/>
    <w:qFormat/>
    <w:pPr>
      <w:jc w:val="center"/>
    </w:pPr>
    <w:rPr>
      <w:b/>
      <w:bCs/>
    </w:rPr>
  </w:style>
  <w:style w:type="character" w:styleId="Hyperlink">
    <w:name w:val="Hyperlink"/>
    <w:basedOn w:val="DefaultParagraphFont"/>
    <w:uiPriority w:val="99"/>
    <w:unhideWhenUsed/>
    <w:rsid w:val="003F3889"/>
    <w:rPr>
      <w:color w:val="0000FF" w:themeColor="hyperlink"/>
      <w:u w:val="single"/>
    </w:rPr>
  </w:style>
  <w:style w:type="paragraph" w:styleId="NormalWeb">
    <w:name w:val="Normal (Web)"/>
    <w:basedOn w:val="Normal"/>
    <w:uiPriority w:val="99"/>
    <w:semiHidden/>
    <w:unhideWhenUsed/>
    <w:rsid w:val="007771A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765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40234">
      <w:bodyDiv w:val="1"/>
      <w:marLeft w:val="0"/>
      <w:marRight w:val="0"/>
      <w:marTop w:val="0"/>
      <w:marBottom w:val="0"/>
      <w:divBdr>
        <w:top w:val="none" w:sz="0" w:space="0" w:color="auto"/>
        <w:left w:val="none" w:sz="0" w:space="0" w:color="auto"/>
        <w:bottom w:val="none" w:sz="0" w:space="0" w:color="auto"/>
        <w:right w:val="none" w:sz="0" w:space="0" w:color="auto"/>
      </w:divBdr>
      <w:divsChild>
        <w:div w:id="1598249011">
          <w:marLeft w:val="0"/>
          <w:marRight w:val="0"/>
          <w:marTop w:val="0"/>
          <w:marBottom w:val="0"/>
          <w:divBdr>
            <w:top w:val="none" w:sz="0" w:space="0" w:color="auto"/>
            <w:left w:val="none" w:sz="0" w:space="0" w:color="auto"/>
            <w:bottom w:val="none" w:sz="0" w:space="0" w:color="auto"/>
            <w:right w:val="none" w:sz="0" w:space="0" w:color="auto"/>
          </w:divBdr>
        </w:div>
        <w:div w:id="823862934">
          <w:marLeft w:val="0"/>
          <w:marRight w:val="0"/>
          <w:marTop w:val="0"/>
          <w:marBottom w:val="0"/>
          <w:divBdr>
            <w:top w:val="none" w:sz="0" w:space="0" w:color="auto"/>
            <w:left w:val="none" w:sz="0" w:space="0" w:color="auto"/>
            <w:bottom w:val="none" w:sz="0" w:space="0" w:color="auto"/>
            <w:right w:val="none" w:sz="0" w:space="0" w:color="auto"/>
          </w:divBdr>
        </w:div>
      </w:divsChild>
    </w:div>
    <w:div w:id="220098618">
      <w:bodyDiv w:val="1"/>
      <w:marLeft w:val="0"/>
      <w:marRight w:val="0"/>
      <w:marTop w:val="0"/>
      <w:marBottom w:val="0"/>
      <w:divBdr>
        <w:top w:val="none" w:sz="0" w:space="0" w:color="auto"/>
        <w:left w:val="none" w:sz="0" w:space="0" w:color="auto"/>
        <w:bottom w:val="none" w:sz="0" w:space="0" w:color="auto"/>
        <w:right w:val="none" w:sz="0" w:space="0" w:color="auto"/>
      </w:divBdr>
    </w:div>
    <w:div w:id="228661635">
      <w:bodyDiv w:val="1"/>
      <w:marLeft w:val="0"/>
      <w:marRight w:val="0"/>
      <w:marTop w:val="0"/>
      <w:marBottom w:val="0"/>
      <w:divBdr>
        <w:top w:val="none" w:sz="0" w:space="0" w:color="auto"/>
        <w:left w:val="none" w:sz="0" w:space="0" w:color="auto"/>
        <w:bottom w:val="none" w:sz="0" w:space="0" w:color="auto"/>
        <w:right w:val="none" w:sz="0" w:space="0" w:color="auto"/>
      </w:divBdr>
      <w:divsChild>
        <w:div w:id="152338363">
          <w:marLeft w:val="0"/>
          <w:marRight w:val="0"/>
          <w:marTop w:val="0"/>
          <w:marBottom w:val="0"/>
          <w:divBdr>
            <w:top w:val="none" w:sz="0" w:space="0" w:color="auto"/>
            <w:left w:val="none" w:sz="0" w:space="0" w:color="auto"/>
            <w:bottom w:val="none" w:sz="0" w:space="0" w:color="auto"/>
            <w:right w:val="none" w:sz="0" w:space="0" w:color="auto"/>
          </w:divBdr>
        </w:div>
        <w:div w:id="1528566138">
          <w:marLeft w:val="0"/>
          <w:marRight w:val="0"/>
          <w:marTop w:val="0"/>
          <w:marBottom w:val="0"/>
          <w:divBdr>
            <w:top w:val="none" w:sz="0" w:space="0" w:color="auto"/>
            <w:left w:val="none" w:sz="0" w:space="0" w:color="auto"/>
            <w:bottom w:val="none" w:sz="0" w:space="0" w:color="auto"/>
            <w:right w:val="none" w:sz="0" w:space="0" w:color="auto"/>
          </w:divBdr>
        </w:div>
        <w:div w:id="1130068">
          <w:marLeft w:val="0"/>
          <w:marRight w:val="0"/>
          <w:marTop w:val="0"/>
          <w:marBottom w:val="0"/>
          <w:divBdr>
            <w:top w:val="none" w:sz="0" w:space="0" w:color="auto"/>
            <w:left w:val="none" w:sz="0" w:space="0" w:color="auto"/>
            <w:bottom w:val="none" w:sz="0" w:space="0" w:color="auto"/>
            <w:right w:val="none" w:sz="0" w:space="0" w:color="auto"/>
          </w:divBdr>
        </w:div>
      </w:divsChild>
    </w:div>
    <w:div w:id="235937862">
      <w:bodyDiv w:val="1"/>
      <w:marLeft w:val="0"/>
      <w:marRight w:val="0"/>
      <w:marTop w:val="0"/>
      <w:marBottom w:val="0"/>
      <w:divBdr>
        <w:top w:val="none" w:sz="0" w:space="0" w:color="auto"/>
        <w:left w:val="none" w:sz="0" w:space="0" w:color="auto"/>
        <w:bottom w:val="none" w:sz="0" w:space="0" w:color="auto"/>
        <w:right w:val="none" w:sz="0" w:space="0" w:color="auto"/>
      </w:divBdr>
      <w:divsChild>
        <w:div w:id="598295968">
          <w:marLeft w:val="0"/>
          <w:marRight w:val="0"/>
          <w:marTop w:val="0"/>
          <w:marBottom w:val="0"/>
          <w:divBdr>
            <w:top w:val="none" w:sz="0" w:space="0" w:color="auto"/>
            <w:left w:val="none" w:sz="0" w:space="0" w:color="auto"/>
            <w:bottom w:val="none" w:sz="0" w:space="0" w:color="auto"/>
            <w:right w:val="none" w:sz="0" w:space="0" w:color="auto"/>
          </w:divBdr>
        </w:div>
        <w:div w:id="568081750">
          <w:marLeft w:val="0"/>
          <w:marRight w:val="0"/>
          <w:marTop w:val="0"/>
          <w:marBottom w:val="0"/>
          <w:divBdr>
            <w:top w:val="none" w:sz="0" w:space="0" w:color="auto"/>
            <w:left w:val="none" w:sz="0" w:space="0" w:color="auto"/>
            <w:bottom w:val="none" w:sz="0" w:space="0" w:color="auto"/>
            <w:right w:val="none" w:sz="0" w:space="0" w:color="auto"/>
          </w:divBdr>
        </w:div>
      </w:divsChild>
    </w:div>
    <w:div w:id="268584440">
      <w:bodyDiv w:val="1"/>
      <w:marLeft w:val="0"/>
      <w:marRight w:val="0"/>
      <w:marTop w:val="0"/>
      <w:marBottom w:val="0"/>
      <w:divBdr>
        <w:top w:val="none" w:sz="0" w:space="0" w:color="auto"/>
        <w:left w:val="none" w:sz="0" w:space="0" w:color="auto"/>
        <w:bottom w:val="none" w:sz="0" w:space="0" w:color="auto"/>
        <w:right w:val="none" w:sz="0" w:space="0" w:color="auto"/>
      </w:divBdr>
      <w:divsChild>
        <w:div w:id="2006978689">
          <w:marLeft w:val="0"/>
          <w:marRight w:val="0"/>
          <w:marTop w:val="0"/>
          <w:marBottom w:val="0"/>
          <w:divBdr>
            <w:top w:val="none" w:sz="0" w:space="0" w:color="auto"/>
            <w:left w:val="none" w:sz="0" w:space="0" w:color="auto"/>
            <w:bottom w:val="none" w:sz="0" w:space="0" w:color="auto"/>
            <w:right w:val="none" w:sz="0" w:space="0" w:color="auto"/>
          </w:divBdr>
        </w:div>
        <w:div w:id="964189536">
          <w:marLeft w:val="0"/>
          <w:marRight w:val="0"/>
          <w:marTop w:val="0"/>
          <w:marBottom w:val="0"/>
          <w:divBdr>
            <w:top w:val="none" w:sz="0" w:space="0" w:color="auto"/>
            <w:left w:val="none" w:sz="0" w:space="0" w:color="auto"/>
            <w:bottom w:val="none" w:sz="0" w:space="0" w:color="auto"/>
            <w:right w:val="none" w:sz="0" w:space="0" w:color="auto"/>
          </w:divBdr>
        </w:div>
      </w:divsChild>
    </w:div>
    <w:div w:id="340276221">
      <w:bodyDiv w:val="1"/>
      <w:marLeft w:val="0"/>
      <w:marRight w:val="0"/>
      <w:marTop w:val="0"/>
      <w:marBottom w:val="0"/>
      <w:divBdr>
        <w:top w:val="none" w:sz="0" w:space="0" w:color="auto"/>
        <w:left w:val="none" w:sz="0" w:space="0" w:color="auto"/>
        <w:bottom w:val="none" w:sz="0" w:space="0" w:color="auto"/>
        <w:right w:val="none" w:sz="0" w:space="0" w:color="auto"/>
      </w:divBdr>
      <w:divsChild>
        <w:div w:id="1741175351">
          <w:marLeft w:val="0"/>
          <w:marRight w:val="0"/>
          <w:marTop w:val="0"/>
          <w:marBottom w:val="0"/>
          <w:divBdr>
            <w:top w:val="none" w:sz="0" w:space="0" w:color="auto"/>
            <w:left w:val="none" w:sz="0" w:space="0" w:color="auto"/>
            <w:bottom w:val="none" w:sz="0" w:space="0" w:color="auto"/>
            <w:right w:val="none" w:sz="0" w:space="0" w:color="auto"/>
          </w:divBdr>
        </w:div>
        <w:div w:id="1960992662">
          <w:marLeft w:val="0"/>
          <w:marRight w:val="0"/>
          <w:marTop w:val="0"/>
          <w:marBottom w:val="0"/>
          <w:divBdr>
            <w:top w:val="none" w:sz="0" w:space="0" w:color="auto"/>
            <w:left w:val="none" w:sz="0" w:space="0" w:color="auto"/>
            <w:bottom w:val="none" w:sz="0" w:space="0" w:color="auto"/>
            <w:right w:val="none" w:sz="0" w:space="0" w:color="auto"/>
          </w:divBdr>
        </w:div>
        <w:div w:id="517157146">
          <w:marLeft w:val="0"/>
          <w:marRight w:val="0"/>
          <w:marTop w:val="0"/>
          <w:marBottom w:val="0"/>
          <w:divBdr>
            <w:top w:val="none" w:sz="0" w:space="0" w:color="auto"/>
            <w:left w:val="none" w:sz="0" w:space="0" w:color="auto"/>
            <w:bottom w:val="none" w:sz="0" w:space="0" w:color="auto"/>
            <w:right w:val="none" w:sz="0" w:space="0" w:color="auto"/>
          </w:divBdr>
        </w:div>
      </w:divsChild>
    </w:div>
    <w:div w:id="409697329">
      <w:bodyDiv w:val="1"/>
      <w:marLeft w:val="0"/>
      <w:marRight w:val="0"/>
      <w:marTop w:val="0"/>
      <w:marBottom w:val="0"/>
      <w:divBdr>
        <w:top w:val="none" w:sz="0" w:space="0" w:color="auto"/>
        <w:left w:val="none" w:sz="0" w:space="0" w:color="auto"/>
        <w:bottom w:val="none" w:sz="0" w:space="0" w:color="auto"/>
        <w:right w:val="none" w:sz="0" w:space="0" w:color="auto"/>
      </w:divBdr>
      <w:divsChild>
        <w:div w:id="2040619283">
          <w:marLeft w:val="0"/>
          <w:marRight w:val="0"/>
          <w:marTop w:val="0"/>
          <w:marBottom w:val="0"/>
          <w:divBdr>
            <w:top w:val="none" w:sz="0" w:space="0" w:color="auto"/>
            <w:left w:val="none" w:sz="0" w:space="0" w:color="auto"/>
            <w:bottom w:val="none" w:sz="0" w:space="0" w:color="auto"/>
            <w:right w:val="none" w:sz="0" w:space="0" w:color="auto"/>
          </w:divBdr>
        </w:div>
        <w:div w:id="854078920">
          <w:marLeft w:val="0"/>
          <w:marRight w:val="0"/>
          <w:marTop w:val="0"/>
          <w:marBottom w:val="0"/>
          <w:divBdr>
            <w:top w:val="none" w:sz="0" w:space="0" w:color="auto"/>
            <w:left w:val="none" w:sz="0" w:space="0" w:color="auto"/>
            <w:bottom w:val="none" w:sz="0" w:space="0" w:color="auto"/>
            <w:right w:val="none" w:sz="0" w:space="0" w:color="auto"/>
          </w:divBdr>
        </w:div>
      </w:divsChild>
    </w:div>
    <w:div w:id="532545886">
      <w:bodyDiv w:val="1"/>
      <w:marLeft w:val="0"/>
      <w:marRight w:val="0"/>
      <w:marTop w:val="0"/>
      <w:marBottom w:val="0"/>
      <w:divBdr>
        <w:top w:val="none" w:sz="0" w:space="0" w:color="auto"/>
        <w:left w:val="none" w:sz="0" w:space="0" w:color="auto"/>
        <w:bottom w:val="none" w:sz="0" w:space="0" w:color="auto"/>
        <w:right w:val="none" w:sz="0" w:space="0" w:color="auto"/>
      </w:divBdr>
    </w:div>
    <w:div w:id="541941900">
      <w:bodyDiv w:val="1"/>
      <w:marLeft w:val="0"/>
      <w:marRight w:val="0"/>
      <w:marTop w:val="0"/>
      <w:marBottom w:val="0"/>
      <w:divBdr>
        <w:top w:val="none" w:sz="0" w:space="0" w:color="auto"/>
        <w:left w:val="none" w:sz="0" w:space="0" w:color="auto"/>
        <w:bottom w:val="none" w:sz="0" w:space="0" w:color="auto"/>
        <w:right w:val="none" w:sz="0" w:space="0" w:color="auto"/>
      </w:divBdr>
    </w:div>
    <w:div w:id="576866679">
      <w:bodyDiv w:val="1"/>
      <w:marLeft w:val="0"/>
      <w:marRight w:val="0"/>
      <w:marTop w:val="0"/>
      <w:marBottom w:val="0"/>
      <w:divBdr>
        <w:top w:val="none" w:sz="0" w:space="0" w:color="auto"/>
        <w:left w:val="none" w:sz="0" w:space="0" w:color="auto"/>
        <w:bottom w:val="none" w:sz="0" w:space="0" w:color="auto"/>
        <w:right w:val="none" w:sz="0" w:space="0" w:color="auto"/>
      </w:divBdr>
      <w:divsChild>
        <w:div w:id="1045063206">
          <w:marLeft w:val="0"/>
          <w:marRight w:val="0"/>
          <w:marTop w:val="0"/>
          <w:marBottom w:val="0"/>
          <w:divBdr>
            <w:top w:val="none" w:sz="0" w:space="0" w:color="auto"/>
            <w:left w:val="none" w:sz="0" w:space="0" w:color="auto"/>
            <w:bottom w:val="none" w:sz="0" w:space="0" w:color="auto"/>
            <w:right w:val="none" w:sz="0" w:space="0" w:color="auto"/>
          </w:divBdr>
        </w:div>
        <w:div w:id="1643848189">
          <w:marLeft w:val="0"/>
          <w:marRight w:val="0"/>
          <w:marTop w:val="0"/>
          <w:marBottom w:val="0"/>
          <w:divBdr>
            <w:top w:val="none" w:sz="0" w:space="0" w:color="auto"/>
            <w:left w:val="none" w:sz="0" w:space="0" w:color="auto"/>
            <w:bottom w:val="none" w:sz="0" w:space="0" w:color="auto"/>
            <w:right w:val="none" w:sz="0" w:space="0" w:color="auto"/>
          </w:divBdr>
        </w:div>
      </w:divsChild>
    </w:div>
    <w:div w:id="604732557">
      <w:bodyDiv w:val="1"/>
      <w:marLeft w:val="0"/>
      <w:marRight w:val="0"/>
      <w:marTop w:val="0"/>
      <w:marBottom w:val="0"/>
      <w:divBdr>
        <w:top w:val="none" w:sz="0" w:space="0" w:color="auto"/>
        <w:left w:val="none" w:sz="0" w:space="0" w:color="auto"/>
        <w:bottom w:val="none" w:sz="0" w:space="0" w:color="auto"/>
        <w:right w:val="none" w:sz="0" w:space="0" w:color="auto"/>
      </w:divBdr>
      <w:divsChild>
        <w:div w:id="1807746186">
          <w:marLeft w:val="0"/>
          <w:marRight w:val="0"/>
          <w:marTop w:val="150"/>
          <w:marBottom w:val="270"/>
          <w:divBdr>
            <w:top w:val="none" w:sz="0" w:space="0" w:color="auto"/>
            <w:left w:val="none" w:sz="0" w:space="0" w:color="auto"/>
            <w:bottom w:val="none" w:sz="0" w:space="0" w:color="auto"/>
            <w:right w:val="none" w:sz="0" w:space="0" w:color="auto"/>
          </w:divBdr>
          <w:divsChild>
            <w:div w:id="230426080">
              <w:marLeft w:val="0"/>
              <w:marRight w:val="0"/>
              <w:marTop w:val="0"/>
              <w:marBottom w:val="0"/>
              <w:divBdr>
                <w:top w:val="none" w:sz="0" w:space="0" w:color="auto"/>
                <w:left w:val="none" w:sz="0" w:space="0" w:color="auto"/>
                <w:bottom w:val="none" w:sz="0" w:space="0" w:color="auto"/>
                <w:right w:val="none" w:sz="0" w:space="0" w:color="auto"/>
              </w:divBdr>
            </w:div>
            <w:div w:id="199872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3127">
      <w:bodyDiv w:val="1"/>
      <w:marLeft w:val="0"/>
      <w:marRight w:val="0"/>
      <w:marTop w:val="0"/>
      <w:marBottom w:val="0"/>
      <w:divBdr>
        <w:top w:val="none" w:sz="0" w:space="0" w:color="auto"/>
        <w:left w:val="none" w:sz="0" w:space="0" w:color="auto"/>
        <w:bottom w:val="none" w:sz="0" w:space="0" w:color="auto"/>
        <w:right w:val="none" w:sz="0" w:space="0" w:color="auto"/>
      </w:divBdr>
    </w:div>
    <w:div w:id="794642718">
      <w:bodyDiv w:val="1"/>
      <w:marLeft w:val="0"/>
      <w:marRight w:val="0"/>
      <w:marTop w:val="0"/>
      <w:marBottom w:val="0"/>
      <w:divBdr>
        <w:top w:val="none" w:sz="0" w:space="0" w:color="auto"/>
        <w:left w:val="none" w:sz="0" w:space="0" w:color="auto"/>
        <w:bottom w:val="none" w:sz="0" w:space="0" w:color="auto"/>
        <w:right w:val="none" w:sz="0" w:space="0" w:color="auto"/>
      </w:divBdr>
      <w:divsChild>
        <w:div w:id="449977623">
          <w:marLeft w:val="0"/>
          <w:marRight w:val="0"/>
          <w:marTop w:val="0"/>
          <w:marBottom w:val="0"/>
          <w:divBdr>
            <w:top w:val="none" w:sz="0" w:space="0" w:color="auto"/>
            <w:left w:val="none" w:sz="0" w:space="0" w:color="auto"/>
            <w:bottom w:val="none" w:sz="0" w:space="0" w:color="auto"/>
            <w:right w:val="none" w:sz="0" w:space="0" w:color="auto"/>
          </w:divBdr>
        </w:div>
        <w:div w:id="479005485">
          <w:marLeft w:val="0"/>
          <w:marRight w:val="0"/>
          <w:marTop w:val="0"/>
          <w:marBottom w:val="0"/>
          <w:divBdr>
            <w:top w:val="none" w:sz="0" w:space="0" w:color="auto"/>
            <w:left w:val="none" w:sz="0" w:space="0" w:color="auto"/>
            <w:bottom w:val="none" w:sz="0" w:space="0" w:color="auto"/>
            <w:right w:val="none" w:sz="0" w:space="0" w:color="auto"/>
          </w:divBdr>
        </w:div>
      </w:divsChild>
    </w:div>
    <w:div w:id="842865864">
      <w:bodyDiv w:val="1"/>
      <w:marLeft w:val="0"/>
      <w:marRight w:val="0"/>
      <w:marTop w:val="0"/>
      <w:marBottom w:val="0"/>
      <w:divBdr>
        <w:top w:val="none" w:sz="0" w:space="0" w:color="auto"/>
        <w:left w:val="none" w:sz="0" w:space="0" w:color="auto"/>
        <w:bottom w:val="none" w:sz="0" w:space="0" w:color="auto"/>
        <w:right w:val="none" w:sz="0" w:space="0" w:color="auto"/>
      </w:divBdr>
      <w:divsChild>
        <w:div w:id="560025583">
          <w:marLeft w:val="0"/>
          <w:marRight w:val="0"/>
          <w:marTop w:val="0"/>
          <w:marBottom w:val="0"/>
          <w:divBdr>
            <w:top w:val="none" w:sz="0" w:space="0" w:color="auto"/>
            <w:left w:val="none" w:sz="0" w:space="0" w:color="auto"/>
            <w:bottom w:val="none" w:sz="0" w:space="0" w:color="auto"/>
            <w:right w:val="none" w:sz="0" w:space="0" w:color="auto"/>
          </w:divBdr>
        </w:div>
        <w:div w:id="625283514">
          <w:marLeft w:val="0"/>
          <w:marRight w:val="0"/>
          <w:marTop w:val="0"/>
          <w:marBottom w:val="0"/>
          <w:divBdr>
            <w:top w:val="none" w:sz="0" w:space="0" w:color="auto"/>
            <w:left w:val="none" w:sz="0" w:space="0" w:color="auto"/>
            <w:bottom w:val="none" w:sz="0" w:space="0" w:color="auto"/>
            <w:right w:val="none" w:sz="0" w:space="0" w:color="auto"/>
          </w:divBdr>
        </w:div>
      </w:divsChild>
    </w:div>
    <w:div w:id="877399150">
      <w:bodyDiv w:val="1"/>
      <w:marLeft w:val="0"/>
      <w:marRight w:val="0"/>
      <w:marTop w:val="0"/>
      <w:marBottom w:val="0"/>
      <w:divBdr>
        <w:top w:val="none" w:sz="0" w:space="0" w:color="auto"/>
        <w:left w:val="none" w:sz="0" w:space="0" w:color="auto"/>
        <w:bottom w:val="none" w:sz="0" w:space="0" w:color="auto"/>
        <w:right w:val="none" w:sz="0" w:space="0" w:color="auto"/>
      </w:divBdr>
    </w:div>
    <w:div w:id="896085133">
      <w:bodyDiv w:val="1"/>
      <w:marLeft w:val="0"/>
      <w:marRight w:val="0"/>
      <w:marTop w:val="0"/>
      <w:marBottom w:val="0"/>
      <w:divBdr>
        <w:top w:val="none" w:sz="0" w:space="0" w:color="auto"/>
        <w:left w:val="none" w:sz="0" w:space="0" w:color="auto"/>
        <w:bottom w:val="none" w:sz="0" w:space="0" w:color="auto"/>
        <w:right w:val="none" w:sz="0" w:space="0" w:color="auto"/>
      </w:divBdr>
      <w:divsChild>
        <w:div w:id="318968287">
          <w:marLeft w:val="0"/>
          <w:marRight w:val="0"/>
          <w:marTop w:val="0"/>
          <w:marBottom w:val="0"/>
          <w:divBdr>
            <w:top w:val="none" w:sz="0" w:space="0" w:color="auto"/>
            <w:left w:val="none" w:sz="0" w:space="0" w:color="auto"/>
            <w:bottom w:val="none" w:sz="0" w:space="0" w:color="auto"/>
            <w:right w:val="none" w:sz="0" w:space="0" w:color="auto"/>
          </w:divBdr>
        </w:div>
        <w:div w:id="459348222">
          <w:marLeft w:val="0"/>
          <w:marRight w:val="0"/>
          <w:marTop w:val="0"/>
          <w:marBottom w:val="0"/>
          <w:divBdr>
            <w:top w:val="none" w:sz="0" w:space="0" w:color="auto"/>
            <w:left w:val="none" w:sz="0" w:space="0" w:color="auto"/>
            <w:bottom w:val="none" w:sz="0" w:space="0" w:color="auto"/>
            <w:right w:val="none" w:sz="0" w:space="0" w:color="auto"/>
          </w:divBdr>
        </w:div>
      </w:divsChild>
    </w:div>
    <w:div w:id="960527772">
      <w:bodyDiv w:val="1"/>
      <w:marLeft w:val="0"/>
      <w:marRight w:val="0"/>
      <w:marTop w:val="0"/>
      <w:marBottom w:val="0"/>
      <w:divBdr>
        <w:top w:val="none" w:sz="0" w:space="0" w:color="auto"/>
        <w:left w:val="none" w:sz="0" w:space="0" w:color="auto"/>
        <w:bottom w:val="none" w:sz="0" w:space="0" w:color="auto"/>
        <w:right w:val="none" w:sz="0" w:space="0" w:color="auto"/>
      </w:divBdr>
    </w:div>
    <w:div w:id="968583984">
      <w:bodyDiv w:val="1"/>
      <w:marLeft w:val="0"/>
      <w:marRight w:val="0"/>
      <w:marTop w:val="0"/>
      <w:marBottom w:val="0"/>
      <w:divBdr>
        <w:top w:val="none" w:sz="0" w:space="0" w:color="auto"/>
        <w:left w:val="none" w:sz="0" w:space="0" w:color="auto"/>
        <w:bottom w:val="none" w:sz="0" w:space="0" w:color="auto"/>
        <w:right w:val="none" w:sz="0" w:space="0" w:color="auto"/>
      </w:divBdr>
    </w:div>
    <w:div w:id="1099059109">
      <w:bodyDiv w:val="1"/>
      <w:marLeft w:val="0"/>
      <w:marRight w:val="0"/>
      <w:marTop w:val="0"/>
      <w:marBottom w:val="0"/>
      <w:divBdr>
        <w:top w:val="none" w:sz="0" w:space="0" w:color="auto"/>
        <w:left w:val="none" w:sz="0" w:space="0" w:color="auto"/>
        <w:bottom w:val="none" w:sz="0" w:space="0" w:color="auto"/>
        <w:right w:val="none" w:sz="0" w:space="0" w:color="auto"/>
      </w:divBdr>
    </w:div>
    <w:div w:id="1320353987">
      <w:bodyDiv w:val="1"/>
      <w:marLeft w:val="0"/>
      <w:marRight w:val="0"/>
      <w:marTop w:val="0"/>
      <w:marBottom w:val="0"/>
      <w:divBdr>
        <w:top w:val="none" w:sz="0" w:space="0" w:color="auto"/>
        <w:left w:val="none" w:sz="0" w:space="0" w:color="auto"/>
        <w:bottom w:val="none" w:sz="0" w:space="0" w:color="auto"/>
        <w:right w:val="none" w:sz="0" w:space="0" w:color="auto"/>
      </w:divBdr>
      <w:divsChild>
        <w:div w:id="1925795036">
          <w:marLeft w:val="0"/>
          <w:marRight w:val="0"/>
          <w:marTop w:val="0"/>
          <w:marBottom w:val="0"/>
          <w:divBdr>
            <w:top w:val="none" w:sz="0" w:space="0" w:color="auto"/>
            <w:left w:val="none" w:sz="0" w:space="0" w:color="auto"/>
            <w:bottom w:val="none" w:sz="0" w:space="0" w:color="auto"/>
            <w:right w:val="none" w:sz="0" w:space="0" w:color="auto"/>
          </w:divBdr>
        </w:div>
        <w:div w:id="616791824">
          <w:marLeft w:val="0"/>
          <w:marRight w:val="0"/>
          <w:marTop w:val="0"/>
          <w:marBottom w:val="0"/>
          <w:divBdr>
            <w:top w:val="none" w:sz="0" w:space="0" w:color="auto"/>
            <w:left w:val="none" w:sz="0" w:space="0" w:color="auto"/>
            <w:bottom w:val="none" w:sz="0" w:space="0" w:color="auto"/>
            <w:right w:val="none" w:sz="0" w:space="0" w:color="auto"/>
          </w:divBdr>
        </w:div>
        <w:div w:id="1130704940">
          <w:marLeft w:val="0"/>
          <w:marRight w:val="0"/>
          <w:marTop w:val="0"/>
          <w:marBottom w:val="0"/>
          <w:divBdr>
            <w:top w:val="none" w:sz="0" w:space="0" w:color="auto"/>
            <w:left w:val="none" w:sz="0" w:space="0" w:color="auto"/>
            <w:bottom w:val="none" w:sz="0" w:space="0" w:color="auto"/>
            <w:right w:val="none" w:sz="0" w:space="0" w:color="auto"/>
          </w:divBdr>
        </w:div>
      </w:divsChild>
    </w:div>
    <w:div w:id="1374383415">
      <w:bodyDiv w:val="1"/>
      <w:marLeft w:val="0"/>
      <w:marRight w:val="0"/>
      <w:marTop w:val="0"/>
      <w:marBottom w:val="0"/>
      <w:divBdr>
        <w:top w:val="none" w:sz="0" w:space="0" w:color="auto"/>
        <w:left w:val="none" w:sz="0" w:space="0" w:color="auto"/>
        <w:bottom w:val="none" w:sz="0" w:space="0" w:color="auto"/>
        <w:right w:val="none" w:sz="0" w:space="0" w:color="auto"/>
      </w:divBdr>
      <w:divsChild>
        <w:div w:id="823467298">
          <w:marLeft w:val="0"/>
          <w:marRight w:val="0"/>
          <w:marTop w:val="0"/>
          <w:marBottom w:val="0"/>
          <w:divBdr>
            <w:top w:val="none" w:sz="0" w:space="0" w:color="auto"/>
            <w:left w:val="none" w:sz="0" w:space="0" w:color="auto"/>
            <w:bottom w:val="none" w:sz="0" w:space="0" w:color="auto"/>
            <w:right w:val="none" w:sz="0" w:space="0" w:color="auto"/>
          </w:divBdr>
        </w:div>
        <w:div w:id="873342999">
          <w:marLeft w:val="0"/>
          <w:marRight w:val="0"/>
          <w:marTop w:val="0"/>
          <w:marBottom w:val="0"/>
          <w:divBdr>
            <w:top w:val="none" w:sz="0" w:space="0" w:color="auto"/>
            <w:left w:val="none" w:sz="0" w:space="0" w:color="auto"/>
            <w:bottom w:val="none" w:sz="0" w:space="0" w:color="auto"/>
            <w:right w:val="none" w:sz="0" w:space="0" w:color="auto"/>
          </w:divBdr>
        </w:div>
      </w:divsChild>
    </w:div>
    <w:div w:id="1379471878">
      <w:bodyDiv w:val="1"/>
      <w:marLeft w:val="0"/>
      <w:marRight w:val="0"/>
      <w:marTop w:val="0"/>
      <w:marBottom w:val="0"/>
      <w:divBdr>
        <w:top w:val="none" w:sz="0" w:space="0" w:color="auto"/>
        <w:left w:val="none" w:sz="0" w:space="0" w:color="auto"/>
        <w:bottom w:val="none" w:sz="0" w:space="0" w:color="auto"/>
        <w:right w:val="none" w:sz="0" w:space="0" w:color="auto"/>
      </w:divBdr>
    </w:div>
    <w:div w:id="1400977258">
      <w:bodyDiv w:val="1"/>
      <w:marLeft w:val="0"/>
      <w:marRight w:val="0"/>
      <w:marTop w:val="0"/>
      <w:marBottom w:val="0"/>
      <w:divBdr>
        <w:top w:val="none" w:sz="0" w:space="0" w:color="auto"/>
        <w:left w:val="none" w:sz="0" w:space="0" w:color="auto"/>
        <w:bottom w:val="none" w:sz="0" w:space="0" w:color="auto"/>
        <w:right w:val="none" w:sz="0" w:space="0" w:color="auto"/>
      </w:divBdr>
      <w:divsChild>
        <w:div w:id="1554583510">
          <w:marLeft w:val="0"/>
          <w:marRight w:val="0"/>
          <w:marTop w:val="0"/>
          <w:marBottom w:val="0"/>
          <w:divBdr>
            <w:top w:val="none" w:sz="0" w:space="0" w:color="auto"/>
            <w:left w:val="none" w:sz="0" w:space="0" w:color="auto"/>
            <w:bottom w:val="none" w:sz="0" w:space="0" w:color="auto"/>
            <w:right w:val="none" w:sz="0" w:space="0" w:color="auto"/>
          </w:divBdr>
        </w:div>
      </w:divsChild>
    </w:div>
    <w:div w:id="1447044952">
      <w:bodyDiv w:val="1"/>
      <w:marLeft w:val="0"/>
      <w:marRight w:val="0"/>
      <w:marTop w:val="0"/>
      <w:marBottom w:val="0"/>
      <w:divBdr>
        <w:top w:val="none" w:sz="0" w:space="0" w:color="auto"/>
        <w:left w:val="none" w:sz="0" w:space="0" w:color="auto"/>
        <w:bottom w:val="none" w:sz="0" w:space="0" w:color="auto"/>
        <w:right w:val="none" w:sz="0" w:space="0" w:color="auto"/>
      </w:divBdr>
    </w:div>
    <w:div w:id="1525435077">
      <w:bodyDiv w:val="1"/>
      <w:marLeft w:val="0"/>
      <w:marRight w:val="0"/>
      <w:marTop w:val="0"/>
      <w:marBottom w:val="0"/>
      <w:divBdr>
        <w:top w:val="none" w:sz="0" w:space="0" w:color="auto"/>
        <w:left w:val="none" w:sz="0" w:space="0" w:color="auto"/>
        <w:bottom w:val="none" w:sz="0" w:space="0" w:color="auto"/>
        <w:right w:val="none" w:sz="0" w:space="0" w:color="auto"/>
      </w:divBdr>
      <w:divsChild>
        <w:div w:id="1984503017">
          <w:marLeft w:val="0"/>
          <w:marRight w:val="0"/>
          <w:marTop w:val="0"/>
          <w:marBottom w:val="0"/>
          <w:divBdr>
            <w:top w:val="none" w:sz="0" w:space="0" w:color="auto"/>
            <w:left w:val="none" w:sz="0" w:space="0" w:color="auto"/>
            <w:bottom w:val="none" w:sz="0" w:space="0" w:color="auto"/>
            <w:right w:val="none" w:sz="0" w:space="0" w:color="auto"/>
          </w:divBdr>
        </w:div>
      </w:divsChild>
    </w:div>
    <w:div w:id="1566067170">
      <w:bodyDiv w:val="1"/>
      <w:marLeft w:val="0"/>
      <w:marRight w:val="0"/>
      <w:marTop w:val="0"/>
      <w:marBottom w:val="0"/>
      <w:divBdr>
        <w:top w:val="none" w:sz="0" w:space="0" w:color="auto"/>
        <w:left w:val="none" w:sz="0" w:space="0" w:color="auto"/>
        <w:bottom w:val="none" w:sz="0" w:space="0" w:color="auto"/>
        <w:right w:val="none" w:sz="0" w:space="0" w:color="auto"/>
      </w:divBdr>
    </w:div>
    <w:div w:id="1587496080">
      <w:bodyDiv w:val="1"/>
      <w:marLeft w:val="0"/>
      <w:marRight w:val="0"/>
      <w:marTop w:val="0"/>
      <w:marBottom w:val="0"/>
      <w:divBdr>
        <w:top w:val="none" w:sz="0" w:space="0" w:color="auto"/>
        <w:left w:val="none" w:sz="0" w:space="0" w:color="auto"/>
        <w:bottom w:val="none" w:sz="0" w:space="0" w:color="auto"/>
        <w:right w:val="none" w:sz="0" w:space="0" w:color="auto"/>
      </w:divBdr>
      <w:divsChild>
        <w:div w:id="1263538795">
          <w:marLeft w:val="0"/>
          <w:marRight w:val="0"/>
          <w:marTop w:val="0"/>
          <w:marBottom w:val="0"/>
          <w:divBdr>
            <w:top w:val="none" w:sz="0" w:space="0" w:color="auto"/>
            <w:left w:val="none" w:sz="0" w:space="0" w:color="auto"/>
            <w:bottom w:val="none" w:sz="0" w:space="0" w:color="auto"/>
            <w:right w:val="none" w:sz="0" w:space="0" w:color="auto"/>
          </w:divBdr>
        </w:div>
        <w:div w:id="606544810">
          <w:marLeft w:val="0"/>
          <w:marRight w:val="0"/>
          <w:marTop w:val="0"/>
          <w:marBottom w:val="0"/>
          <w:divBdr>
            <w:top w:val="none" w:sz="0" w:space="0" w:color="auto"/>
            <w:left w:val="none" w:sz="0" w:space="0" w:color="auto"/>
            <w:bottom w:val="none" w:sz="0" w:space="0" w:color="auto"/>
            <w:right w:val="none" w:sz="0" w:space="0" w:color="auto"/>
          </w:divBdr>
        </w:div>
        <w:div w:id="900100739">
          <w:marLeft w:val="0"/>
          <w:marRight w:val="0"/>
          <w:marTop w:val="0"/>
          <w:marBottom w:val="0"/>
          <w:divBdr>
            <w:top w:val="none" w:sz="0" w:space="0" w:color="auto"/>
            <w:left w:val="none" w:sz="0" w:space="0" w:color="auto"/>
            <w:bottom w:val="none" w:sz="0" w:space="0" w:color="auto"/>
            <w:right w:val="none" w:sz="0" w:space="0" w:color="auto"/>
          </w:divBdr>
        </w:div>
      </w:divsChild>
    </w:div>
    <w:div w:id="1592667545">
      <w:bodyDiv w:val="1"/>
      <w:marLeft w:val="0"/>
      <w:marRight w:val="0"/>
      <w:marTop w:val="0"/>
      <w:marBottom w:val="0"/>
      <w:divBdr>
        <w:top w:val="none" w:sz="0" w:space="0" w:color="auto"/>
        <w:left w:val="none" w:sz="0" w:space="0" w:color="auto"/>
        <w:bottom w:val="none" w:sz="0" w:space="0" w:color="auto"/>
        <w:right w:val="none" w:sz="0" w:space="0" w:color="auto"/>
      </w:divBdr>
      <w:divsChild>
        <w:div w:id="116486064">
          <w:marLeft w:val="0"/>
          <w:marRight w:val="0"/>
          <w:marTop w:val="0"/>
          <w:marBottom w:val="0"/>
          <w:divBdr>
            <w:top w:val="none" w:sz="0" w:space="0" w:color="auto"/>
            <w:left w:val="none" w:sz="0" w:space="0" w:color="auto"/>
            <w:bottom w:val="none" w:sz="0" w:space="0" w:color="auto"/>
            <w:right w:val="none" w:sz="0" w:space="0" w:color="auto"/>
          </w:divBdr>
        </w:div>
      </w:divsChild>
    </w:div>
    <w:div w:id="1614089384">
      <w:bodyDiv w:val="1"/>
      <w:marLeft w:val="0"/>
      <w:marRight w:val="0"/>
      <w:marTop w:val="0"/>
      <w:marBottom w:val="0"/>
      <w:divBdr>
        <w:top w:val="none" w:sz="0" w:space="0" w:color="auto"/>
        <w:left w:val="none" w:sz="0" w:space="0" w:color="auto"/>
        <w:bottom w:val="none" w:sz="0" w:space="0" w:color="auto"/>
        <w:right w:val="none" w:sz="0" w:space="0" w:color="auto"/>
      </w:divBdr>
    </w:div>
    <w:div w:id="1623345032">
      <w:bodyDiv w:val="1"/>
      <w:marLeft w:val="0"/>
      <w:marRight w:val="0"/>
      <w:marTop w:val="0"/>
      <w:marBottom w:val="0"/>
      <w:divBdr>
        <w:top w:val="none" w:sz="0" w:space="0" w:color="auto"/>
        <w:left w:val="none" w:sz="0" w:space="0" w:color="auto"/>
        <w:bottom w:val="none" w:sz="0" w:space="0" w:color="auto"/>
        <w:right w:val="none" w:sz="0" w:space="0" w:color="auto"/>
      </w:divBdr>
      <w:divsChild>
        <w:div w:id="1455371967">
          <w:marLeft w:val="0"/>
          <w:marRight w:val="0"/>
          <w:marTop w:val="0"/>
          <w:marBottom w:val="0"/>
          <w:divBdr>
            <w:top w:val="none" w:sz="0" w:space="0" w:color="auto"/>
            <w:left w:val="none" w:sz="0" w:space="0" w:color="auto"/>
            <w:bottom w:val="none" w:sz="0" w:space="0" w:color="auto"/>
            <w:right w:val="none" w:sz="0" w:space="0" w:color="auto"/>
          </w:divBdr>
          <w:divsChild>
            <w:div w:id="704447737">
              <w:marLeft w:val="0"/>
              <w:marRight w:val="0"/>
              <w:marTop w:val="0"/>
              <w:marBottom w:val="0"/>
              <w:divBdr>
                <w:top w:val="none" w:sz="0" w:space="0" w:color="auto"/>
                <w:left w:val="none" w:sz="0" w:space="0" w:color="auto"/>
                <w:bottom w:val="none" w:sz="0" w:space="0" w:color="auto"/>
                <w:right w:val="none" w:sz="0" w:space="0" w:color="auto"/>
              </w:divBdr>
              <w:divsChild>
                <w:div w:id="1665549384">
                  <w:marLeft w:val="0"/>
                  <w:marRight w:val="0"/>
                  <w:marTop w:val="120"/>
                  <w:marBottom w:val="0"/>
                  <w:divBdr>
                    <w:top w:val="none" w:sz="0" w:space="0" w:color="auto"/>
                    <w:left w:val="none" w:sz="0" w:space="0" w:color="auto"/>
                    <w:bottom w:val="none" w:sz="0" w:space="0" w:color="auto"/>
                    <w:right w:val="none" w:sz="0" w:space="0" w:color="auto"/>
                  </w:divBdr>
                  <w:divsChild>
                    <w:div w:id="1562979273">
                      <w:marLeft w:val="0"/>
                      <w:marRight w:val="0"/>
                      <w:marTop w:val="0"/>
                      <w:marBottom w:val="0"/>
                      <w:divBdr>
                        <w:top w:val="none" w:sz="0" w:space="0" w:color="auto"/>
                        <w:left w:val="none" w:sz="0" w:space="0" w:color="auto"/>
                        <w:bottom w:val="none" w:sz="0" w:space="0" w:color="auto"/>
                        <w:right w:val="none" w:sz="0" w:space="0" w:color="auto"/>
                      </w:divBdr>
                      <w:divsChild>
                        <w:div w:id="1875385895">
                          <w:marLeft w:val="0"/>
                          <w:marRight w:val="0"/>
                          <w:marTop w:val="0"/>
                          <w:marBottom w:val="0"/>
                          <w:divBdr>
                            <w:top w:val="none" w:sz="0" w:space="0" w:color="auto"/>
                            <w:left w:val="none" w:sz="0" w:space="0" w:color="auto"/>
                            <w:bottom w:val="none" w:sz="0" w:space="0" w:color="auto"/>
                            <w:right w:val="none" w:sz="0" w:space="0" w:color="auto"/>
                          </w:divBdr>
                          <w:divsChild>
                            <w:div w:id="70564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0928356">
      <w:bodyDiv w:val="1"/>
      <w:marLeft w:val="0"/>
      <w:marRight w:val="0"/>
      <w:marTop w:val="0"/>
      <w:marBottom w:val="0"/>
      <w:divBdr>
        <w:top w:val="none" w:sz="0" w:space="0" w:color="auto"/>
        <w:left w:val="none" w:sz="0" w:space="0" w:color="auto"/>
        <w:bottom w:val="none" w:sz="0" w:space="0" w:color="auto"/>
        <w:right w:val="none" w:sz="0" w:space="0" w:color="auto"/>
      </w:divBdr>
    </w:div>
    <w:div w:id="1757510583">
      <w:bodyDiv w:val="1"/>
      <w:marLeft w:val="0"/>
      <w:marRight w:val="0"/>
      <w:marTop w:val="0"/>
      <w:marBottom w:val="0"/>
      <w:divBdr>
        <w:top w:val="none" w:sz="0" w:space="0" w:color="auto"/>
        <w:left w:val="none" w:sz="0" w:space="0" w:color="auto"/>
        <w:bottom w:val="none" w:sz="0" w:space="0" w:color="auto"/>
        <w:right w:val="none" w:sz="0" w:space="0" w:color="auto"/>
      </w:divBdr>
      <w:divsChild>
        <w:div w:id="734739753">
          <w:marLeft w:val="0"/>
          <w:marRight w:val="0"/>
          <w:marTop w:val="0"/>
          <w:marBottom w:val="0"/>
          <w:divBdr>
            <w:top w:val="none" w:sz="0" w:space="0" w:color="auto"/>
            <w:left w:val="none" w:sz="0" w:space="0" w:color="auto"/>
            <w:bottom w:val="none" w:sz="0" w:space="0" w:color="auto"/>
            <w:right w:val="none" w:sz="0" w:space="0" w:color="auto"/>
          </w:divBdr>
        </w:div>
        <w:div w:id="1653218224">
          <w:marLeft w:val="0"/>
          <w:marRight w:val="0"/>
          <w:marTop w:val="0"/>
          <w:marBottom w:val="0"/>
          <w:divBdr>
            <w:top w:val="none" w:sz="0" w:space="0" w:color="auto"/>
            <w:left w:val="none" w:sz="0" w:space="0" w:color="auto"/>
            <w:bottom w:val="none" w:sz="0" w:space="0" w:color="auto"/>
            <w:right w:val="none" w:sz="0" w:space="0" w:color="auto"/>
          </w:divBdr>
        </w:div>
        <w:div w:id="1291478458">
          <w:marLeft w:val="0"/>
          <w:marRight w:val="0"/>
          <w:marTop w:val="0"/>
          <w:marBottom w:val="0"/>
          <w:divBdr>
            <w:top w:val="none" w:sz="0" w:space="0" w:color="auto"/>
            <w:left w:val="none" w:sz="0" w:space="0" w:color="auto"/>
            <w:bottom w:val="none" w:sz="0" w:space="0" w:color="auto"/>
            <w:right w:val="none" w:sz="0" w:space="0" w:color="auto"/>
          </w:divBdr>
        </w:div>
      </w:divsChild>
    </w:div>
    <w:div w:id="1784765446">
      <w:bodyDiv w:val="1"/>
      <w:marLeft w:val="0"/>
      <w:marRight w:val="0"/>
      <w:marTop w:val="0"/>
      <w:marBottom w:val="0"/>
      <w:divBdr>
        <w:top w:val="none" w:sz="0" w:space="0" w:color="auto"/>
        <w:left w:val="none" w:sz="0" w:space="0" w:color="auto"/>
        <w:bottom w:val="none" w:sz="0" w:space="0" w:color="auto"/>
        <w:right w:val="none" w:sz="0" w:space="0" w:color="auto"/>
      </w:divBdr>
      <w:divsChild>
        <w:div w:id="746389798">
          <w:marLeft w:val="0"/>
          <w:marRight w:val="0"/>
          <w:marTop w:val="0"/>
          <w:marBottom w:val="0"/>
          <w:divBdr>
            <w:top w:val="none" w:sz="0" w:space="0" w:color="auto"/>
            <w:left w:val="none" w:sz="0" w:space="0" w:color="auto"/>
            <w:bottom w:val="none" w:sz="0" w:space="0" w:color="auto"/>
            <w:right w:val="none" w:sz="0" w:space="0" w:color="auto"/>
          </w:divBdr>
        </w:div>
      </w:divsChild>
    </w:div>
    <w:div w:id="1794665814">
      <w:bodyDiv w:val="1"/>
      <w:marLeft w:val="0"/>
      <w:marRight w:val="0"/>
      <w:marTop w:val="0"/>
      <w:marBottom w:val="0"/>
      <w:divBdr>
        <w:top w:val="none" w:sz="0" w:space="0" w:color="auto"/>
        <w:left w:val="none" w:sz="0" w:space="0" w:color="auto"/>
        <w:bottom w:val="none" w:sz="0" w:space="0" w:color="auto"/>
        <w:right w:val="none" w:sz="0" w:space="0" w:color="auto"/>
      </w:divBdr>
    </w:div>
    <w:div w:id="1807505603">
      <w:bodyDiv w:val="1"/>
      <w:marLeft w:val="0"/>
      <w:marRight w:val="0"/>
      <w:marTop w:val="0"/>
      <w:marBottom w:val="0"/>
      <w:divBdr>
        <w:top w:val="none" w:sz="0" w:space="0" w:color="auto"/>
        <w:left w:val="none" w:sz="0" w:space="0" w:color="auto"/>
        <w:bottom w:val="none" w:sz="0" w:space="0" w:color="auto"/>
        <w:right w:val="none" w:sz="0" w:space="0" w:color="auto"/>
      </w:divBdr>
    </w:div>
    <w:div w:id="1886522251">
      <w:bodyDiv w:val="1"/>
      <w:marLeft w:val="0"/>
      <w:marRight w:val="0"/>
      <w:marTop w:val="0"/>
      <w:marBottom w:val="0"/>
      <w:divBdr>
        <w:top w:val="none" w:sz="0" w:space="0" w:color="auto"/>
        <w:left w:val="none" w:sz="0" w:space="0" w:color="auto"/>
        <w:bottom w:val="none" w:sz="0" w:space="0" w:color="auto"/>
        <w:right w:val="none" w:sz="0" w:space="0" w:color="auto"/>
      </w:divBdr>
      <w:divsChild>
        <w:div w:id="457795956">
          <w:marLeft w:val="0"/>
          <w:marRight w:val="0"/>
          <w:marTop w:val="0"/>
          <w:marBottom w:val="0"/>
          <w:divBdr>
            <w:top w:val="none" w:sz="0" w:space="0" w:color="auto"/>
            <w:left w:val="none" w:sz="0" w:space="0" w:color="auto"/>
            <w:bottom w:val="none" w:sz="0" w:space="0" w:color="auto"/>
            <w:right w:val="none" w:sz="0" w:space="0" w:color="auto"/>
          </w:divBdr>
        </w:div>
        <w:div w:id="765809070">
          <w:marLeft w:val="0"/>
          <w:marRight w:val="0"/>
          <w:marTop w:val="0"/>
          <w:marBottom w:val="0"/>
          <w:divBdr>
            <w:top w:val="none" w:sz="0" w:space="0" w:color="auto"/>
            <w:left w:val="none" w:sz="0" w:space="0" w:color="auto"/>
            <w:bottom w:val="none" w:sz="0" w:space="0" w:color="auto"/>
            <w:right w:val="none" w:sz="0" w:space="0" w:color="auto"/>
          </w:divBdr>
        </w:div>
      </w:divsChild>
    </w:div>
    <w:div w:id="1924339221">
      <w:bodyDiv w:val="1"/>
      <w:marLeft w:val="0"/>
      <w:marRight w:val="0"/>
      <w:marTop w:val="0"/>
      <w:marBottom w:val="0"/>
      <w:divBdr>
        <w:top w:val="none" w:sz="0" w:space="0" w:color="auto"/>
        <w:left w:val="none" w:sz="0" w:space="0" w:color="auto"/>
        <w:bottom w:val="none" w:sz="0" w:space="0" w:color="auto"/>
        <w:right w:val="none" w:sz="0" w:space="0" w:color="auto"/>
      </w:divBdr>
      <w:divsChild>
        <w:div w:id="309790481">
          <w:marLeft w:val="0"/>
          <w:marRight w:val="0"/>
          <w:marTop w:val="0"/>
          <w:marBottom w:val="0"/>
          <w:divBdr>
            <w:top w:val="none" w:sz="0" w:space="0" w:color="auto"/>
            <w:left w:val="none" w:sz="0" w:space="0" w:color="auto"/>
            <w:bottom w:val="none" w:sz="0" w:space="0" w:color="auto"/>
            <w:right w:val="none" w:sz="0" w:space="0" w:color="auto"/>
          </w:divBdr>
        </w:div>
      </w:divsChild>
    </w:div>
    <w:div w:id="2132817168">
      <w:bodyDiv w:val="1"/>
      <w:marLeft w:val="0"/>
      <w:marRight w:val="0"/>
      <w:marTop w:val="0"/>
      <w:marBottom w:val="0"/>
      <w:divBdr>
        <w:top w:val="none" w:sz="0" w:space="0" w:color="auto"/>
        <w:left w:val="none" w:sz="0" w:space="0" w:color="auto"/>
        <w:bottom w:val="none" w:sz="0" w:space="0" w:color="auto"/>
        <w:right w:val="none" w:sz="0" w:space="0" w:color="auto"/>
      </w:divBdr>
      <w:divsChild>
        <w:div w:id="1365669139">
          <w:marLeft w:val="0"/>
          <w:marRight w:val="0"/>
          <w:marTop w:val="0"/>
          <w:marBottom w:val="0"/>
          <w:divBdr>
            <w:top w:val="none" w:sz="0" w:space="0" w:color="auto"/>
            <w:left w:val="none" w:sz="0" w:space="0" w:color="auto"/>
            <w:bottom w:val="none" w:sz="0" w:space="0" w:color="auto"/>
            <w:right w:val="none" w:sz="0" w:space="0" w:color="auto"/>
          </w:divBdr>
        </w:div>
        <w:div w:id="11352697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researchsquare.com/article/rs-51964/v1"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4295AA-B353-46E6-8D7C-6AB19FB3C6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15</Pages>
  <Words>4108</Words>
  <Characters>23419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27473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Kosmoliaptsis</dc:creator>
  <dc:description/>
  <cp:lastModifiedBy>Hannah Charlotte</cp:lastModifiedBy>
  <cp:revision>3</cp:revision>
  <dcterms:created xsi:type="dcterms:W3CDTF">2021-07-14T10:32:00Z</dcterms:created>
  <dcterms:modified xsi:type="dcterms:W3CDTF">2021-07-14T10:34:00Z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Cambridge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