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6754D378" w14:textId="77777777" w:rsidR="00994A3D" w:rsidRPr="001549D3" w:rsidRDefault="00994A3D" w:rsidP="00994A3D">
      <w:pPr>
        <w:keepNext/>
        <w:rPr>
          <w:rFonts w:cs="Times New Roman"/>
          <w:szCs w:val="24"/>
        </w:rPr>
      </w:pPr>
    </w:p>
    <w:p w14:paraId="6592BDF2" w14:textId="77777777" w:rsidR="00146FD5" w:rsidRPr="00146FD5" w:rsidRDefault="00146FD5" w:rsidP="00146FD5">
      <w:pPr>
        <w:jc w:val="both"/>
        <w:rPr>
          <w:rFonts w:cs="Times New Roman"/>
          <w:szCs w:val="24"/>
        </w:rPr>
      </w:pPr>
      <w:bookmarkStart w:id="0" w:name="_Hlk61000079"/>
      <w:r w:rsidRPr="00146FD5">
        <w:rPr>
          <w:rFonts w:cs="Times New Roman"/>
          <w:b/>
          <w:szCs w:val="24"/>
        </w:rPr>
        <w:t>Supplementary Table 1</w:t>
      </w:r>
      <w:r w:rsidRPr="00146FD5">
        <w:rPr>
          <w:rFonts w:cs="Times New Roman"/>
          <w:szCs w:val="24"/>
        </w:rPr>
        <w:t>. Relative percentage of cell wall composition statistic data. Values are represented by mean ± standard error. Different letters are significant differences by Tukey´s test (P&lt;0.05) (n=5).</w:t>
      </w:r>
    </w:p>
    <w:tbl>
      <w:tblPr>
        <w:tblW w:w="9992" w:type="dxa"/>
        <w:tblCellMar>
          <w:left w:w="70" w:type="dxa"/>
          <w:right w:w="70" w:type="dxa"/>
        </w:tblCellMar>
        <w:tblLook w:val="04A0" w:firstRow="1" w:lastRow="0" w:firstColumn="1" w:lastColumn="0" w:noHBand="0" w:noVBand="1"/>
      </w:tblPr>
      <w:tblGrid>
        <w:gridCol w:w="1180"/>
        <w:gridCol w:w="712"/>
        <w:gridCol w:w="272"/>
        <w:gridCol w:w="712"/>
        <w:gridCol w:w="714"/>
        <w:gridCol w:w="272"/>
        <w:gridCol w:w="758"/>
        <w:gridCol w:w="774"/>
        <w:gridCol w:w="272"/>
        <w:gridCol w:w="822"/>
        <w:gridCol w:w="817"/>
        <w:gridCol w:w="272"/>
        <w:gridCol w:w="868"/>
        <w:gridCol w:w="697"/>
        <w:gridCol w:w="272"/>
        <w:gridCol w:w="740"/>
      </w:tblGrid>
      <w:tr w:rsidR="00146FD5" w:rsidRPr="00146FD5" w14:paraId="39567460" w14:textId="77777777" w:rsidTr="00AA4DD4">
        <w:trPr>
          <w:trHeight w:val="300"/>
        </w:trPr>
        <w:tc>
          <w:tcPr>
            <w:tcW w:w="1180" w:type="dxa"/>
            <w:tcBorders>
              <w:top w:val="single" w:sz="4" w:space="0" w:color="auto"/>
              <w:left w:val="nil"/>
              <w:bottom w:val="single" w:sz="4" w:space="0" w:color="auto"/>
              <w:right w:val="nil"/>
            </w:tcBorders>
            <w:shd w:val="clear" w:color="000000" w:fill="FFFFFF"/>
            <w:noWrap/>
            <w:vAlign w:val="bottom"/>
            <w:hideMark/>
          </w:tcPr>
          <w:bookmarkEnd w:id="0"/>
          <w:p w14:paraId="498DDFA1" w14:textId="77777777" w:rsidR="00146FD5" w:rsidRPr="00146FD5" w:rsidRDefault="00146FD5" w:rsidP="00146FD5">
            <w:pPr>
              <w:spacing w:after="0"/>
              <w:rPr>
                <w:rFonts w:eastAsia="Times New Roman" w:cs="Times New Roman"/>
                <w:color w:val="000000"/>
                <w:szCs w:val="24"/>
                <w:lang w:val="en-GB" w:eastAsia="pt-BR"/>
              </w:rPr>
            </w:pPr>
            <w:r w:rsidRPr="00146FD5">
              <w:rPr>
                <w:rFonts w:eastAsia="Times New Roman" w:cs="Times New Roman"/>
                <w:color w:val="000000"/>
                <w:szCs w:val="24"/>
                <w:lang w:val="en-GB" w:eastAsia="pt-BR"/>
              </w:rPr>
              <w:t> </w:t>
            </w:r>
          </w:p>
        </w:tc>
        <w:tc>
          <w:tcPr>
            <w:tcW w:w="1622" w:type="dxa"/>
            <w:gridSpan w:val="3"/>
            <w:tcBorders>
              <w:top w:val="single" w:sz="4" w:space="0" w:color="auto"/>
              <w:left w:val="nil"/>
              <w:bottom w:val="single" w:sz="4" w:space="0" w:color="auto"/>
              <w:right w:val="nil"/>
            </w:tcBorders>
            <w:shd w:val="clear" w:color="000000" w:fill="FFFFFF"/>
            <w:noWrap/>
            <w:vAlign w:val="bottom"/>
            <w:hideMark/>
          </w:tcPr>
          <w:p w14:paraId="62C900D9" w14:textId="77777777" w:rsidR="00146FD5" w:rsidRPr="00146FD5" w:rsidRDefault="00146FD5" w:rsidP="00146FD5">
            <w:pPr>
              <w:spacing w:after="0"/>
              <w:jc w:val="center"/>
              <w:rPr>
                <w:rFonts w:eastAsia="Times New Roman" w:cs="Times New Roman"/>
                <w:b/>
                <w:bCs/>
                <w:color w:val="000000"/>
                <w:szCs w:val="24"/>
                <w:lang w:val="pt-BR" w:eastAsia="pt-BR"/>
              </w:rPr>
            </w:pPr>
            <w:proofErr w:type="spellStart"/>
            <w:r w:rsidRPr="00146FD5">
              <w:rPr>
                <w:rFonts w:eastAsia="Times New Roman" w:cs="Times New Roman"/>
                <w:b/>
                <w:bCs/>
                <w:color w:val="000000"/>
                <w:szCs w:val="24"/>
                <w:lang w:val="pt-BR" w:eastAsia="pt-BR"/>
              </w:rPr>
              <w:t>Lignin</w:t>
            </w:r>
            <w:proofErr w:type="spellEnd"/>
          </w:p>
        </w:tc>
        <w:tc>
          <w:tcPr>
            <w:tcW w:w="1722" w:type="dxa"/>
            <w:gridSpan w:val="3"/>
            <w:tcBorders>
              <w:top w:val="single" w:sz="4" w:space="0" w:color="auto"/>
              <w:left w:val="nil"/>
              <w:bottom w:val="single" w:sz="4" w:space="0" w:color="auto"/>
              <w:right w:val="nil"/>
            </w:tcBorders>
            <w:shd w:val="clear" w:color="000000" w:fill="FFFFFF"/>
            <w:noWrap/>
            <w:vAlign w:val="bottom"/>
            <w:hideMark/>
          </w:tcPr>
          <w:p w14:paraId="54326B1C" w14:textId="77777777" w:rsidR="00146FD5" w:rsidRPr="00146FD5" w:rsidRDefault="00146FD5" w:rsidP="00146FD5">
            <w:pPr>
              <w:spacing w:after="0"/>
              <w:jc w:val="center"/>
              <w:rPr>
                <w:rFonts w:eastAsia="Times New Roman" w:cs="Times New Roman"/>
                <w:b/>
                <w:bCs/>
                <w:color w:val="000000"/>
                <w:szCs w:val="24"/>
                <w:lang w:val="pt-BR" w:eastAsia="pt-BR"/>
              </w:rPr>
            </w:pPr>
            <w:proofErr w:type="spellStart"/>
            <w:r w:rsidRPr="00146FD5">
              <w:rPr>
                <w:rFonts w:eastAsia="Times New Roman" w:cs="Times New Roman"/>
                <w:b/>
                <w:bCs/>
                <w:color w:val="000000"/>
                <w:szCs w:val="24"/>
                <w:lang w:val="pt-BR" w:eastAsia="pt-BR"/>
              </w:rPr>
              <w:t>Pectin</w:t>
            </w:r>
            <w:proofErr w:type="spellEnd"/>
          </w:p>
        </w:tc>
        <w:tc>
          <w:tcPr>
            <w:tcW w:w="1846" w:type="dxa"/>
            <w:gridSpan w:val="3"/>
            <w:tcBorders>
              <w:top w:val="single" w:sz="4" w:space="0" w:color="auto"/>
              <w:left w:val="nil"/>
              <w:bottom w:val="single" w:sz="4" w:space="0" w:color="auto"/>
              <w:right w:val="nil"/>
            </w:tcBorders>
            <w:shd w:val="clear" w:color="000000" w:fill="FFFFFF"/>
            <w:noWrap/>
            <w:vAlign w:val="bottom"/>
            <w:hideMark/>
          </w:tcPr>
          <w:p w14:paraId="2D43E8B1" w14:textId="77777777" w:rsidR="00146FD5" w:rsidRPr="00146FD5" w:rsidRDefault="00146FD5" w:rsidP="00146FD5">
            <w:pPr>
              <w:spacing w:after="0"/>
              <w:jc w:val="center"/>
              <w:rPr>
                <w:rFonts w:eastAsia="Times New Roman" w:cs="Times New Roman"/>
                <w:b/>
                <w:bCs/>
                <w:color w:val="000000"/>
                <w:szCs w:val="24"/>
                <w:lang w:val="pt-BR" w:eastAsia="pt-BR"/>
              </w:rPr>
            </w:pPr>
            <w:proofErr w:type="spellStart"/>
            <w:r w:rsidRPr="00146FD5">
              <w:rPr>
                <w:rFonts w:eastAsia="Times New Roman" w:cs="Times New Roman"/>
                <w:b/>
                <w:bCs/>
                <w:color w:val="000000"/>
                <w:szCs w:val="24"/>
                <w:lang w:val="pt-BR" w:eastAsia="pt-BR"/>
              </w:rPr>
              <w:t>Hemicellulose</w:t>
            </w:r>
            <w:proofErr w:type="spellEnd"/>
            <w:r w:rsidRPr="00146FD5">
              <w:rPr>
                <w:rFonts w:eastAsia="Times New Roman" w:cs="Times New Roman"/>
                <w:b/>
                <w:bCs/>
                <w:color w:val="000000"/>
                <w:szCs w:val="24"/>
                <w:lang w:val="pt-BR" w:eastAsia="pt-BR"/>
              </w:rPr>
              <w:t xml:space="preserve"> A</w:t>
            </w:r>
          </w:p>
        </w:tc>
        <w:tc>
          <w:tcPr>
            <w:tcW w:w="1935" w:type="dxa"/>
            <w:gridSpan w:val="3"/>
            <w:tcBorders>
              <w:top w:val="single" w:sz="4" w:space="0" w:color="auto"/>
              <w:left w:val="nil"/>
              <w:bottom w:val="single" w:sz="4" w:space="0" w:color="auto"/>
              <w:right w:val="nil"/>
            </w:tcBorders>
            <w:shd w:val="clear" w:color="000000" w:fill="FFFFFF"/>
            <w:noWrap/>
            <w:vAlign w:val="bottom"/>
            <w:hideMark/>
          </w:tcPr>
          <w:p w14:paraId="214287C6" w14:textId="77777777" w:rsidR="00146FD5" w:rsidRPr="00146FD5" w:rsidRDefault="00146FD5" w:rsidP="00146FD5">
            <w:pPr>
              <w:spacing w:after="0"/>
              <w:jc w:val="center"/>
              <w:rPr>
                <w:rFonts w:eastAsia="Times New Roman" w:cs="Times New Roman"/>
                <w:b/>
                <w:bCs/>
                <w:color w:val="000000"/>
                <w:szCs w:val="24"/>
                <w:lang w:val="pt-BR" w:eastAsia="pt-BR"/>
              </w:rPr>
            </w:pPr>
            <w:proofErr w:type="spellStart"/>
            <w:r w:rsidRPr="00146FD5">
              <w:rPr>
                <w:rFonts w:eastAsia="Times New Roman" w:cs="Times New Roman"/>
                <w:b/>
                <w:bCs/>
                <w:color w:val="000000"/>
                <w:szCs w:val="24"/>
                <w:lang w:val="pt-BR" w:eastAsia="pt-BR"/>
              </w:rPr>
              <w:t>Hemicellulose</w:t>
            </w:r>
            <w:proofErr w:type="spellEnd"/>
            <w:r w:rsidRPr="00146FD5">
              <w:rPr>
                <w:rFonts w:eastAsia="Times New Roman" w:cs="Times New Roman"/>
                <w:b/>
                <w:bCs/>
                <w:color w:val="000000"/>
                <w:szCs w:val="24"/>
                <w:lang w:val="pt-BR" w:eastAsia="pt-BR"/>
              </w:rPr>
              <w:t xml:space="preserve"> B</w:t>
            </w:r>
          </w:p>
        </w:tc>
        <w:tc>
          <w:tcPr>
            <w:tcW w:w="1687" w:type="dxa"/>
            <w:gridSpan w:val="3"/>
            <w:tcBorders>
              <w:top w:val="single" w:sz="4" w:space="0" w:color="auto"/>
              <w:left w:val="nil"/>
              <w:bottom w:val="single" w:sz="4" w:space="0" w:color="auto"/>
              <w:right w:val="nil"/>
            </w:tcBorders>
            <w:shd w:val="clear" w:color="000000" w:fill="FFFFFF"/>
            <w:noWrap/>
            <w:vAlign w:val="bottom"/>
            <w:hideMark/>
          </w:tcPr>
          <w:p w14:paraId="105F769F" w14:textId="77777777" w:rsidR="00146FD5" w:rsidRPr="00146FD5" w:rsidRDefault="00146FD5" w:rsidP="00146FD5">
            <w:pPr>
              <w:spacing w:after="0"/>
              <w:jc w:val="center"/>
              <w:rPr>
                <w:rFonts w:eastAsia="Times New Roman" w:cs="Times New Roman"/>
                <w:b/>
                <w:bCs/>
                <w:color w:val="000000"/>
                <w:szCs w:val="24"/>
                <w:lang w:val="pt-BR" w:eastAsia="pt-BR"/>
              </w:rPr>
            </w:pPr>
            <w:proofErr w:type="spellStart"/>
            <w:r w:rsidRPr="00146FD5">
              <w:rPr>
                <w:rFonts w:eastAsia="Times New Roman" w:cs="Times New Roman"/>
                <w:b/>
                <w:bCs/>
                <w:color w:val="000000"/>
                <w:szCs w:val="24"/>
                <w:lang w:val="pt-BR" w:eastAsia="pt-BR"/>
              </w:rPr>
              <w:t>Cellulose</w:t>
            </w:r>
            <w:proofErr w:type="spellEnd"/>
          </w:p>
        </w:tc>
      </w:tr>
      <w:tr w:rsidR="00146FD5" w:rsidRPr="00146FD5" w14:paraId="18DCD25F" w14:textId="77777777" w:rsidTr="00AA4DD4">
        <w:trPr>
          <w:trHeight w:val="300"/>
        </w:trPr>
        <w:tc>
          <w:tcPr>
            <w:tcW w:w="1180" w:type="dxa"/>
            <w:tcBorders>
              <w:top w:val="nil"/>
              <w:left w:val="nil"/>
              <w:bottom w:val="nil"/>
              <w:right w:val="nil"/>
            </w:tcBorders>
            <w:shd w:val="clear" w:color="000000" w:fill="FFFFFF"/>
            <w:noWrap/>
            <w:vAlign w:val="center"/>
            <w:hideMark/>
          </w:tcPr>
          <w:p w14:paraId="44BB4CB5" w14:textId="77777777" w:rsidR="00146FD5" w:rsidRPr="00146FD5" w:rsidRDefault="00146FD5" w:rsidP="00146FD5">
            <w:pPr>
              <w:spacing w:after="0"/>
              <w:jc w:val="center"/>
              <w:rPr>
                <w:rFonts w:eastAsia="Times New Roman" w:cs="Times New Roman"/>
                <w:color w:val="000000"/>
                <w:szCs w:val="24"/>
                <w:lang w:val="pt-BR" w:eastAsia="pt-BR"/>
              </w:rPr>
            </w:pPr>
            <w:r w:rsidRPr="00146FD5">
              <w:rPr>
                <w:rFonts w:eastAsia="Times New Roman" w:cs="Times New Roman"/>
                <w:color w:val="000000"/>
                <w:szCs w:val="24"/>
                <w:lang w:val="pt-BR" w:eastAsia="pt-BR"/>
              </w:rPr>
              <w:t xml:space="preserve">0 </w:t>
            </w:r>
            <w:proofErr w:type="spellStart"/>
            <w:r w:rsidRPr="00146FD5">
              <w:rPr>
                <w:rFonts w:eastAsia="Times New Roman" w:cs="Times New Roman"/>
                <w:color w:val="000000"/>
                <w:szCs w:val="24"/>
                <w:lang w:val="pt-BR" w:eastAsia="pt-BR"/>
              </w:rPr>
              <w:t>months</w:t>
            </w:r>
            <w:proofErr w:type="spellEnd"/>
          </w:p>
        </w:tc>
        <w:tc>
          <w:tcPr>
            <w:tcW w:w="712" w:type="dxa"/>
            <w:tcBorders>
              <w:top w:val="nil"/>
              <w:left w:val="nil"/>
              <w:bottom w:val="nil"/>
              <w:right w:val="nil"/>
            </w:tcBorders>
            <w:shd w:val="clear" w:color="000000" w:fill="FFFFFF"/>
            <w:noWrap/>
            <w:vAlign w:val="center"/>
            <w:hideMark/>
          </w:tcPr>
          <w:p w14:paraId="607AA0AE" w14:textId="5AD8EB92" w:rsidR="00146FD5" w:rsidRPr="00146FD5" w:rsidRDefault="00216C58"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10.92</w:t>
            </w:r>
          </w:p>
        </w:tc>
        <w:tc>
          <w:tcPr>
            <w:tcW w:w="250" w:type="dxa"/>
            <w:tcBorders>
              <w:top w:val="nil"/>
              <w:left w:val="nil"/>
              <w:bottom w:val="nil"/>
              <w:right w:val="nil"/>
            </w:tcBorders>
            <w:shd w:val="clear" w:color="000000" w:fill="FFFFFF"/>
            <w:noWrap/>
            <w:vAlign w:val="center"/>
            <w:hideMark/>
          </w:tcPr>
          <w:p w14:paraId="5B7326C0"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660" w:type="dxa"/>
            <w:tcBorders>
              <w:top w:val="nil"/>
              <w:left w:val="nil"/>
              <w:bottom w:val="nil"/>
              <w:right w:val="nil"/>
            </w:tcBorders>
            <w:shd w:val="clear" w:color="000000" w:fill="FFFFFF"/>
            <w:noWrap/>
            <w:vAlign w:val="center"/>
            <w:hideMark/>
          </w:tcPr>
          <w:p w14:paraId="6BA27109" w14:textId="5A2BE635"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0.29</w:t>
            </w:r>
            <w:r w:rsidR="00146FD5" w:rsidRPr="00146FD5">
              <w:rPr>
                <w:rFonts w:eastAsia="Times New Roman" w:cs="Times New Roman"/>
                <w:color w:val="000000"/>
                <w:szCs w:val="24"/>
                <w:vertAlign w:val="superscript"/>
                <w:lang w:val="pt-BR" w:eastAsia="pt-BR"/>
              </w:rPr>
              <w:t>a</w:t>
            </w:r>
          </w:p>
        </w:tc>
        <w:tc>
          <w:tcPr>
            <w:tcW w:w="714" w:type="dxa"/>
            <w:tcBorders>
              <w:top w:val="nil"/>
              <w:left w:val="nil"/>
              <w:bottom w:val="nil"/>
              <w:right w:val="nil"/>
            </w:tcBorders>
            <w:shd w:val="clear" w:color="000000" w:fill="FFFFFF"/>
            <w:noWrap/>
            <w:vAlign w:val="center"/>
            <w:hideMark/>
          </w:tcPr>
          <w:p w14:paraId="51D74594" w14:textId="1194DCF4"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24.79</w:t>
            </w:r>
          </w:p>
        </w:tc>
        <w:tc>
          <w:tcPr>
            <w:tcW w:w="250" w:type="dxa"/>
            <w:tcBorders>
              <w:top w:val="nil"/>
              <w:left w:val="nil"/>
              <w:bottom w:val="nil"/>
              <w:right w:val="nil"/>
            </w:tcBorders>
            <w:shd w:val="clear" w:color="000000" w:fill="FFFFFF"/>
            <w:noWrap/>
            <w:vAlign w:val="center"/>
            <w:hideMark/>
          </w:tcPr>
          <w:p w14:paraId="4A951A67"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58" w:type="dxa"/>
            <w:tcBorders>
              <w:top w:val="nil"/>
              <w:left w:val="nil"/>
              <w:bottom w:val="nil"/>
              <w:right w:val="nil"/>
            </w:tcBorders>
            <w:shd w:val="clear" w:color="000000" w:fill="FFFFFF"/>
            <w:noWrap/>
            <w:vAlign w:val="center"/>
            <w:hideMark/>
          </w:tcPr>
          <w:p w14:paraId="5522C0E0" w14:textId="3671E1C9"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3.23</w:t>
            </w:r>
            <w:r w:rsidR="00146FD5" w:rsidRPr="00146FD5">
              <w:rPr>
                <w:rFonts w:eastAsia="Times New Roman" w:cs="Times New Roman"/>
                <w:color w:val="000000"/>
                <w:szCs w:val="24"/>
                <w:vertAlign w:val="superscript"/>
                <w:lang w:val="pt-BR" w:eastAsia="pt-BR"/>
              </w:rPr>
              <w:t>a</w:t>
            </w:r>
          </w:p>
        </w:tc>
        <w:tc>
          <w:tcPr>
            <w:tcW w:w="774" w:type="dxa"/>
            <w:tcBorders>
              <w:top w:val="nil"/>
              <w:left w:val="nil"/>
              <w:bottom w:val="nil"/>
              <w:right w:val="nil"/>
            </w:tcBorders>
            <w:shd w:val="clear" w:color="000000" w:fill="FFFFFF"/>
            <w:noWrap/>
            <w:vAlign w:val="center"/>
            <w:hideMark/>
          </w:tcPr>
          <w:p w14:paraId="314E3AF3" w14:textId="1EEEA70B"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23.58</w:t>
            </w:r>
          </w:p>
        </w:tc>
        <w:tc>
          <w:tcPr>
            <w:tcW w:w="250" w:type="dxa"/>
            <w:tcBorders>
              <w:top w:val="nil"/>
              <w:left w:val="nil"/>
              <w:bottom w:val="nil"/>
              <w:right w:val="nil"/>
            </w:tcBorders>
            <w:shd w:val="clear" w:color="000000" w:fill="FFFFFF"/>
            <w:noWrap/>
            <w:vAlign w:val="center"/>
            <w:hideMark/>
          </w:tcPr>
          <w:p w14:paraId="2138537F"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22" w:type="dxa"/>
            <w:tcBorders>
              <w:top w:val="nil"/>
              <w:left w:val="nil"/>
              <w:bottom w:val="nil"/>
              <w:right w:val="nil"/>
            </w:tcBorders>
            <w:shd w:val="clear" w:color="000000" w:fill="FFFFFF"/>
            <w:noWrap/>
            <w:vAlign w:val="center"/>
            <w:hideMark/>
          </w:tcPr>
          <w:p w14:paraId="08E7F31A" w14:textId="1F0A26C2"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2.</w:t>
            </w:r>
            <w:r w:rsidR="0056264C">
              <w:rPr>
                <w:rFonts w:eastAsia="Times New Roman" w:cs="Times New Roman"/>
                <w:color w:val="000000"/>
                <w:szCs w:val="24"/>
                <w:lang w:val="pt-BR" w:eastAsia="pt-BR"/>
              </w:rPr>
              <w:t>27</w:t>
            </w:r>
            <w:r w:rsidR="0056264C">
              <w:rPr>
                <w:rFonts w:eastAsia="Times New Roman" w:cs="Times New Roman"/>
                <w:color w:val="000000"/>
                <w:szCs w:val="24"/>
                <w:vertAlign w:val="superscript"/>
                <w:lang w:val="pt-BR" w:eastAsia="pt-BR"/>
              </w:rPr>
              <w:t>d</w:t>
            </w:r>
          </w:p>
        </w:tc>
        <w:tc>
          <w:tcPr>
            <w:tcW w:w="817" w:type="dxa"/>
            <w:tcBorders>
              <w:top w:val="nil"/>
              <w:left w:val="nil"/>
              <w:bottom w:val="nil"/>
              <w:right w:val="nil"/>
            </w:tcBorders>
            <w:shd w:val="clear" w:color="000000" w:fill="FFFFFF"/>
            <w:noWrap/>
            <w:vAlign w:val="center"/>
            <w:hideMark/>
          </w:tcPr>
          <w:p w14:paraId="4565D641" w14:textId="725175E6"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6.02</w:t>
            </w:r>
          </w:p>
        </w:tc>
        <w:tc>
          <w:tcPr>
            <w:tcW w:w="250" w:type="dxa"/>
            <w:tcBorders>
              <w:top w:val="nil"/>
              <w:left w:val="nil"/>
              <w:bottom w:val="nil"/>
              <w:right w:val="nil"/>
            </w:tcBorders>
            <w:shd w:val="clear" w:color="000000" w:fill="FFFFFF"/>
            <w:noWrap/>
            <w:vAlign w:val="center"/>
            <w:hideMark/>
          </w:tcPr>
          <w:p w14:paraId="6ED96316"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68" w:type="dxa"/>
            <w:tcBorders>
              <w:top w:val="nil"/>
              <w:left w:val="nil"/>
              <w:bottom w:val="nil"/>
              <w:right w:val="nil"/>
            </w:tcBorders>
            <w:shd w:val="clear" w:color="000000" w:fill="FFFFFF"/>
            <w:noWrap/>
            <w:vAlign w:val="center"/>
            <w:hideMark/>
          </w:tcPr>
          <w:p w14:paraId="24BB3D47" w14:textId="7A77FB86"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1178D0">
              <w:rPr>
                <w:rFonts w:eastAsia="Times New Roman" w:cs="Times New Roman"/>
                <w:color w:val="000000"/>
                <w:szCs w:val="24"/>
                <w:lang w:val="pt-BR" w:eastAsia="pt-BR"/>
              </w:rPr>
              <w:t>32</w:t>
            </w:r>
            <w:r w:rsidR="0056264C">
              <w:rPr>
                <w:rFonts w:eastAsia="Times New Roman" w:cs="Times New Roman"/>
                <w:color w:val="000000"/>
                <w:szCs w:val="24"/>
                <w:lang w:val="pt-BR" w:eastAsia="pt-BR"/>
              </w:rPr>
              <w:t>ª</w:t>
            </w:r>
          </w:p>
        </w:tc>
        <w:tc>
          <w:tcPr>
            <w:tcW w:w="697" w:type="dxa"/>
            <w:tcBorders>
              <w:top w:val="nil"/>
              <w:left w:val="nil"/>
              <w:bottom w:val="nil"/>
              <w:right w:val="nil"/>
            </w:tcBorders>
            <w:shd w:val="clear" w:color="000000" w:fill="FFFFFF"/>
            <w:noWrap/>
            <w:vAlign w:val="center"/>
            <w:hideMark/>
          </w:tcPr>
          <w:p w14:paraId="3E2A910E" w14:textId="2808E4D7"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34.66</w:t>
            </w:r>
          </w:p>
        </w:tc>
        <w:tc>
          <w:tcPr>
            <w:tcW w:w="250" w:type="dxa"/>
            <w:tcBorders>
              <w:top w:val="nil"/>
              <w:left w:val="nil"/>
              <w:bottom w:val="nil"/>
              <w:right w:val="nil"/>
            </w:tcBorders>
            <w:shd w:val="clear" w:color="000000" w:fill="FFFFFF"/>
            <w:noWrap/>
            <w:vAlign w:val="center"/>
            <w:hideMark/>
          </w:tcPr>
          <w:p w14:paraId="020B8BC6"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40" w:type="dxa"/>
            <w:tcBorders>
              <w:top w:val="nil"/>
              <w:left w:val="nil"/>
              <w:bottom w:val="nil"/>
              <w:right w:val="nil"/>
            </w:tcBorders>
            <w:shd w:val="clear" w:color="000000" w:fill="FFFFFF"/>
            <w:noWrap/>
            <w:vAlign w:val="center"/>
            <w:hideMark/>
          </w:tcPr>
          <w:p w14:paraId="0FFDDB90" w14:textId="47656DA8"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w:t>
            </w:r>
            <w:r w:rsidR="00146FD5" w:rsidRPr="00146FD5">
              <w:rPr>
                <w:rFonts w:eastAsia="Times New Roman" w:cs="Times New Roman"/>
                <w:color w:val="000000"/>
                <w:szCs w:val="24"/>
                <w:lang w:val="pt-BR" w:eastAsia="pt-BR"/>
              </w:rPr>
              <w:t>.2</w:t>
            </w:r>
            <w:r>
              <w:rPr>
                <w:rFonts w:eastAsia="Times New Roman" w:cs="Times New Roman"/>
                <w:color w:val="000000"/>
                <w:szCs w:val="24"/>
                <w:lang w:val="pt-BR" w:eastAsia="pt-BR"/>
              </w:rPr>
              <w:t>5</w:t>
            </w:r>
            <w:r w:rsidR="00146FD5" w:rsidRPr="00146FD5">
              <w:rPr>
                <w:rFonts w:eastAsia="Times New Roman" w:cs="Times New Roman"/>
                <w:color w:val="000000"/>
                <w:szCs w:val="24"/>
                <w:vertAlign w:val="superscript"/>
                <w:lang w:val="pt-BR" w:eastAsia="pt-BR"/>
              </w:rPr>
              <w:t>c</w:t>
            </w:r>
          </w:p>
        </w:tc>
      </w:tr>
      <w:tr w:rsidR="00146FD5" w:rsidRPr="00146FD5" w14:paraId="5C0E5EC9" w14:textId="77777777" w:rsidTr="00AA4DD4">
        <w:trPr>
          <w:trHeight w:val="300"/>
        </w:trPr>
        <w:tc>
          <w:tcPr>
            <w:tcW w:w="1180" w:type="dxa"/>
            <w:tcBorders>
              <w:top w:val="nil"/>
              <w:left w:val="nil"/>
              <w:bottom w:val="nil"/>
              <w:right w:val="nil"/>
            </w:tcBorders>
            <w:shd w:val="clear" w:color="000000" w:fill="FFFFFF"/>
            <w:noWrap/>
            <w:vAlign w:val="center"/>
            <w:hideMark/>
          </w:tcPr>
          <w:p w14:paraId="6A7F53B0" w14:textId="77777777" w:rsidR="00146FD5" w:rsidRPr="00146FD5" w:rsidRDefault="00146FD5" w:rsidP="00146FD5">
            <w:pPr>
              <w:spacing w:after="0"/>
              <w:jc w:val="center"/>
              <w:rPr>
                <w:rFonts w:eastAsia="Times New Roman" w:cs="Times New Roman"/>
                <w:color w:val="000000"/>
                <w:szCs w:val="24"/>
                <w:lang w:val="pt-BR" w:eastAsia="pt-BR"/>
              </w:rPr>
            </w:pPr>
            <w:r w:rsidRPr="00146FD5">
              <w:rPr>
                <w:rFonts w:eastAsia="Times New Roman" w:cs="Times New Roman"/>
                <w:color w:val="000000"/>
                <w:szCs w:val="24"/>
                <w:lang w:val="pt-BR" w:eastAsia="pt-BR"/>
              </w:rPr>
              <w:t xml:space="preserve">3 </w:t>
            </w:r>
            <w:proofErr w:type="spellStart"/>
            <w:r w:rsidRPr="00146FD5">
              <w:rPr>
                <w:rFonts w:eastAsia="Times New Roman" w:cs="Times New Roman"/>
                <w:color w:val="000000"/>
                <w:szCs w:val="24"/>
                <w:lang w:val="pt-BR" w:eastAsia="pt-BR"/>
              </w:rPr>
              <w:t>months</w:t>
            </w:r>
            <w:proofErr w:type="spellEnd"/>
          </w:p>
        </w:tc>
        <w:tc>
          <w:tcPr>
            <w:tcW w:w="712" w:type="dxa"/>
            <w:tcBorders>
              <w:top w:val="nil"/>
              <w:left w:val="nil"/>
              <w:bottom w:val="nil"/>
              <w:right w:val="nil"/>
            </w:tcBorders>
            <w:shd w:val="clear" w:color="000000" w:fill="FFFFFF"/>
            <w:noWrap/>
            <w:vAlign w:val="center"/>
            <w:hideMark/>
          </w:tcPr>
          <w:p w14:paraId="31BA6439" w14:textId="50D20882" w:rsidR="00146FD5" w:rsidRPr="00146FD5" w:rsidRDefault="00216C58"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10.88</w:t>
            </w:r>
          </w:p>
        </w:tc>
        <w:tc>
          <w:tcPr>
            <w:tcW w:w="250" w:type="dxa"/>
            <w:tcBorders>
              <w:top w:val="nil"/>
              <w:left w:val="nil"/>
              <w:bottom w:val="nil"/>
              <w:right w:val="nil"/>
            </w:tcBorders>
            <w:shd w:val="clear" w:color="000000" w:fill="FFFFFF"/>
            <w:noWrap/>
            <w:vAlign w:val="center"/>
            <w:hideMark/>
          </w:tcPr>
          <w:p w14:paraId="56A3BE04"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660" w:type="dxa"/>
            <w:tcBorders>
              <w:top w:val="nil"/>
              <w:left w:val="nil"/>
              <w:bottom w:val="nil"/>
              <w:right w:val="nil"/>
            </w:tcBorders>
            <w:shd w:val="clear" w:color="000000" w:fill="FFFFFF"/>
            <w:noWrap/>
            <w:vAlign w:val="center"/>
            <w:hideMark/>
          </w:tcPr>
          <w:p w14:paraId="62BD7B17" w14:textId="58945B24"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C63FBA">
              <w:rPr>
                <w:rFonts w:eastAsia="Times New Roman" w:cs="Times New Roman"/>
                <w:color w:val="000000"/>
                <w:szCs w:val="24"/>
                <w:lang w:val="pt-BR" w:eastAsia="pt-BR"/>
              </w:rPr>
              <w:t>57</w:t>
            </w:r>
            <w:r w:rsidR="00216C58">
              <w:rPr>
                <w:rFonts w:eastAsia="Times New Roman" w:cs="Times New Roman"/>
                <w:color w:val="000000"/>
                <w:szCs w:val="24"/>
                <w:vertAlign w:val="superscript"/>
                <w:lang w:val="pt-BR" w:eastAsia="pt-BR"/>
              </w:rPr>
              <w:t>a</w:t>
            </w:r>
          </w:p>
        </w:tc>
        <w:tc>
          <w:tcPr>
            <w:tcW w:w="714" w:type="dxa"/>
            <w:tcBorders>
              <w:top w:val="nil"/>
              <w:left w:val="nil"/>
              <w:bottom w:val="nil"/>
              <w:right w:val="nil"/>
            </w:tcBorders>
            <w:shd w:val="clear" w:color="000000" w:fill="FFFFFF"/>
            <w:noWrap/>
            <w:vAlign w:val="center"/>
            <w:hideMark/>
          </w:tcPr>
          <w:p w14:paraId="1A2800D1" w14:textId="09C20185"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24.37</w:t>
            </w:r>
          </w:p>
        </w:tc>
        <w:tc>
          <w:tcPr>
            <w:tcW w:w="250" w:type="dxa"/>
            <w:tcBorders>
              <w:top w:val="nil"/>
              <w:left w:val="nil"/>
              <w:bottom w:val="nil"/>
              <w:right w:val="nil"/>
            </w:tcBorders>
            <w:shd w:val="clear" w:color="000000" w:fill="FFFFFF"/>
            <w:noWrap/>
            <w:vAlign w:val="center"/>
            <w:hideMark/>
          </w:tcPr>
          <w:p w14:paraId="0BB41524"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58" w:type="dxa"/>
            <w:tcBorders>
              <w:top w:val="nil"/>
              <w:left w:val="nil"/>
              <w:bottom w:val="nil"/>
              <w:right w:val="nil"/>
            </w:tcBorders>
            <w:shd w:val="clear" w:color="000000" w:fill="FFFFFF"/>
            <w:noWrap/>
            <w:vAlign w:val="center"/>
            <w:hideMark/>
          </w:tcPr>
          <w:p w14:paraId="169BB6EF" w14:textId="386A5EFA"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2.72</w:t>
            </w:r>
            <w:r w:rsidR="00146FD5" w:rsidRPr="00146FD5">
              <w:rPr>
                <w:rFonts w:eastAsia="Times New Roman" w:cs="Times New Roman"/>
                <w:color w:val="000000"/>
                <w:szCs w:val="24"/>
                <w:vertAlign w:val="superscript"/>
                <w:lang w:val="pt-BR" w:eastAsia="pt-BR"/>
              </w:rPr>
              <w:t>a</w:t>
            </w:r>
          </w:p>
        </w:tc>
        <w:tc>
          <w:tcPr>
            <w:tcW w:w="774" w:type="dxa"/>
            <w:tcBorders>
              <w:top w:val="nil"/>
              <w:left w:val="nil"/>
              <w:bottom w:val="nil"/>
              <w:right w:val="nil"/>
            </w:tcBorders>
            <w:shd w:val="clear" w:color="000000" w:fill="FFFFFF"/>
            <w:noWrap/>
            <w:vAlign w:val="center"/>
            <w:hideMark/>
          </w:tcPr>
          <w:p w14:paraId="6EC5B2C8" w14:textId="6639B2F1"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20.12</w:t>
            </w:r>
          </w:p>
        </w:tc>
        <w:tc>
          <w:tcPr>
            <w:tcW w:w="250" w:type="dxa"/>
            <w:tcBorders>
              <w:top w:val="nil"/>
              <w:left w:val="nil"/>
              <w:bottom w:val="nil"/>
              <w:right w:val="nil"/>
            </w:tcBorders>
            <w:shd w:val="clear" w:color="000000" w:fill="FFFFFF"/>
            <w:noWrap/>
            <w:vAlign w:val="center"/>
            <w:hideMark/>
          </w:tcPr>
          <w:p w14:paraId="31689932"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22" w:type="dxa"/>
            <w:tcBorders>
              <w:top w:val="nil"/>
              <w:left w:val="nil"/>
              <w:bottom w:val="nil"/>
              <w:right w:val="nil"/>
            </w:tcBorders>
            <w:shd w:val="clear" w:color="000000" w:fill="FFFFFF"/>
            <w:noWrap/>
            <w:vAlign w:val="center"/>
            <w:hideMark/>
          </w:tcPr>
          <w:p w14:paraId="14C9D46E" w14:textId="630361A7"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1.53</w:t>
            </w:r>
            <w:r w:rsidR="00146FD5" w:rsidRPr="00146FD5">
              <w:rPr>
                <w:rFonts w:eastAsia="Times New Roman" w:cs="Times New Roman"/>
                <w:color w:val="000000"/>
                <w:szCs w:val="24"/>
                <w:vertAlign w:val="superscript"/>
                <w:lang w:val="pt-BR" w:eastAsia="pt-BR"/>
              </w:rPr>
              <w:t>c</w:t>
            </w:r>
            <w:r>
              <w:rPr>
                <w:rFonts w:eastAsia="Times New Roman" w:cs="Times New Roman"/>
                <w:color w:val="000000"/>
                <w:szCs w:val="24"/>
                <w:vertAlign w:val="superscript"/>
                <w:lang w:val="pt-BR" w:eastAsia="pt-BR"/>
              </w:rPr>
              <w:t>d</w:t>
            </w:r>
          </w:p>
        </w:tc>
        <w:tc>
          <w:tcPr>
            <w:tcW w:w="817" w:type="dxa"/>
            <w:tcBorders>
              <w:top w:val="nil"/>
              <w:left w:val="nil"/>
              <w:bottom w:val="nil"/>
              <w:right w:val="nil"/>
            </w:tcBorders>
            <w:shd w:val="clear" w:color="000000" w:fill="FFFFFF"/>
            <w:noWrap/>
            <w:vAlign w:val="center"/>
            <w:hideMark/>
          </w:tcPr>
          <w:p w14:paraId="1DE73B75" w14:textId="4CE11106"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6.14</w:t>
            </w:r>
          </w:p>
        </w:tc>
        <w:tc>
          <w:tcPr>
            <w:tcW w:w="250" w:type="dxa"/>
            <w:tcBorders>
              <w:top w:val="nil"/>
              <w:left w:val="nil"/>
              <w:bottom w:val="nil"/>
              <w:right w:val="nil"/>
            </w:tcBorders>
            <w:shd w:val="clear" w:color="000000" w:fill="FFFFFF"/>
            <w:noWrap/>
            <w:vAlign w:val="center"/>
            <w:hideMark/>
          </w:tcPr>
          <w:p w14:paraId="4AE0B385"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68" w:type="dxa"/>
            <w:tcBorders>
              <w:top w:val="nil"/>
              <w:left w:val="nil"/>
              <w:bottom w:val="nil"/>
              <w:right w:val="nil"/>
            </w:tcBorders>
            <w:shd w:val="clear" w:color="000000" w:fill="FFFFFF"/>
            <w:noWrap/>
            <w:vAlign w:val="center"/>
            <w:hideMark/>
          </w:tcPr>
          <w:p w14:paraId="2953E21D" w14:textId="2D25FA1A"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0.86</w:t>
            </w:r>
            <w:r w:rsidR="00146FD5" w:rsidRPr="00146FD5">
              <w:rPr>
                <w:rFonts w:eastAsia="Times New Roman" w:cs="Times New Roman"/>
                <w:color w:val="000000"/>
                <w:szCs w:val="24"/>
                <w:vertAlign w:val="superscript"/>
                <w:lang w:val="pt-BR" w:eastAsia="pt-BR"/>
              </w:rPr>
              <w:t>a</w:t>
            </w:r>
          </w:p>
        </w:tc>
        <w:tc>
          <w:tcPr>
            <w:tcW w:w="697" w:type="dxa"/>
            <w:tcBorders>
              <w:top w:val="nil"/>
              <w:left w:val="nil"/>
              <w:bottom w:val="nil"/>
              <w:right w:val="nil"/>
            </w:tcBorders>
            <w:shd w:val="clear" w:color="000000" w:fill="FFFFFF"/>
            <w:noWrap/>
            <w:vAlign w:val="center"/>
            <w:hideMark/>
          </w:tcPr>
          <w:p w14:paraId="1216427D" w14:textId="3F303D46"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38.46</w:t>
            </w:r>
          </w:p>
        </w:tc>
        <w:tc>
          <w:tcPr>
            <w:tcW w:w="250" w:type="dxa"/>
            <w:tcBorders>
              <w:top w:val="nil"/>
              <w:left w:val="nil"/>
              <w:bottom w:val="nil"/>
              <w:right w:val="nil"/>
            </w:tcBorders>
            <w:shd w:val="clear" w:color="000000" w:fill="FFFFFF"/>
            <w:noWrap/>
            <w:vAlign w:val="center"/>
            <w:hideMark/>
          </w:tcPr>
          <w:p w14:paraId="7B01619D"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40" w:type="dxa"/>
            <w:tcBorders>
              <w:top w:val="nil"/>
              <w:left w:val="nil"/>
              <w:bottom w:val="nil"/>
              <w:right w:val="nil"/>
            </w:tcBorders>
            <w:shd w:val="clear" w:color="000000" w:fill="FFFFFF"/>
            <w:noWrap/>
            <w:vAlign w:val="center"/>
            <w:hideMark/>
          </w:tcPr>
          <w:p w14:paraId="7F0ACAAE" w14:textId="28D934A5"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34</w:t>
            </w:r>
            <w:r w:rsidR="00146FD5" w:rsidRPr="00146FD5">
              <w:rPr>
                <w:rFonts w:eastAsia="Times New Roman" w:cs="Times New Roman"/>
                <w:color w:val="000000"/>
                <w:szCs w:val="24"/>
                <w:vertAlign w:val="superscript"/>
                <w:lang w:val="pt-BR" w:eastAsia="pt-BR"/>
              </w:rPr>
              <w:t>c</w:t>
            </w:r>
          </w:p>
        </w:tc>
      </w:tr>
      <w:tr w:rsidR="00146FD5" w:rsidRPr="00146FD5" w14:paraId="4C5AA897" w14:textId="77777777" w:rsidTr="00AA4DD4">
        <w:trPr>
          <w:trHeight w:val="300"/>
        </w:trPr>
        <w:tc>
          <w:tcPr>
            <w:tcW w:w="1180" w:type="dxa"/>
            <w:tcBorders>
              <w:top w:val="nil"/>
              <w:left w:val="nil"/>
              <w:bottom w:val="nil"/>
              <w:right w:val="nil"/>
            </w:tcBorders>
            <w:shd w:val="clear" w:color="000000" w:fill="FFFFFF"/>
            <w:noWrap/>
            <w:vAlign w:val="center"/>
            <w:hideMark/>
          </w:tcPr>
          <w:p w14:paraId="2E571C50" w14:textId="77777777" w:rsidR="00146FD5" w:rsidRPr="00146FD5" w:rsidRDefault="00146FD5" w:rsidP="00146FD5">
            <w:pPr>
              <w:spacing w:after="0"/>
              <w:jc w:val="center"/>
              <w:rPr>
                <w:rFonts w:eastAsia="Times New Roman" w:cs="Times New Roman"/>
                <w:color w:val="000000"/>
                <w:szCs w:val="24"/>
                <w:lang w:val="pt-BR" w:eastAsia="pt-BR"/>
              </w:rPr>
            </w:pPr>
            <w:r w:rsidRPr="00146FD5">
              <w:rPr>
                <w:rFonts w:eastAsia="Times New Roman" w:cs="Times New Roman"/>
                <w:color w:val="000000"/>
                <w:szCs w:val="24"/>
                <w:lang w:val="pt-BR" w:eastAsia="pt-BR"/>
              </w:rPr>
              <w:t xml:space="preserve">6 </w:t>
            </w:r>
            <w:proofErr w:type="spellStart"/>
            <w:r w:rsidRPr="00146FD5">
              <w:rPr>
                <w:rFonts w:eastAsia="Times New Roman" w:cs="Times New Roman"/>
                <w:color w:val="000000"/>
                <w:szCs w:val="24"/>
                <w:lang w:val="pt-BR" w:eastAsia="pt-BR"/>
              </w:rPr>
              <w:t>months</w:t>
            </w:r>
            <w:proofErr w:type="spellEnd"/>
          </w:p>
        </w:tc>
        <w:tc>
          <w:tcPr>
            <w:tcW w:w="712" w:type="dxa"/>
            <w:tcBorders>
              <w:top w:val="nil"/>
              <w:left w:val="nil"/>
              <w:bottom w:val="nil"/>
              <w:right w:val="nil"/>
            </w:tcBorders>
            <w:shd w:val="clear" w:color="000000" w:fill="FFFFFF"/>
            <w:noWrap/>
            <w:vAlign w:val="center"/>
            <w:hideMark/>
          </w:tcPr>
          <w:p w14:paraId="5EE5F3FD" w14:textId="5086F8E6" w:rsidR="00146FD5" w:rsidRPr="00146FD5" w:rsidRDefault="00216C58"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19.38</w:t>
            </w:r>
          </w:p>
        </w:tc>
        <w:tc>
          <w:tcPr>
            <w:tcW w:w="250" w:type="dxa"/>
            <w:tcBorders>
              <w:top w:val="nil"/>
              <w:left w:val="nil"/>
              <w:bottom w:val="nil"/>
              <w:right w:val="nil"/>
            </w:tcBorders>
            <w:shd w:val="clear" w:color="000000" w:fill="FFFFFF"/>
            <w:noWrap/>
            <w:vAlign w:val="center"/>
            <w:hideMark/>
          </w:tcPr>
          <w:p w14:paraId="36CE2354"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660" w:type="dxa"/>
            <w:tcBorders>
              <w:top w:val="nil"/>
              <w:left w:val="nil"/>
              <w:bottom w:val="nil"/>
              <w:right w:val="nil"/>
            </w:tcBorders>
            <w:shd w:val="clear" w:color="000000" w:fill="FFFFFF"/>
            <w:noWrap/>
            <w:vAlign w:val="center"/>
            <w:hideMark/>
          </w:tcPr>
          <w:p w14:paraId="1D2E0F01" w14:textId="1A656625"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2.78</w:t>
            </w:r>
            <w:r w:rsidR="00216C58">
              <w:rPr>
                <w:rFonts w:eastAsia="Times New Roman" w:cs="Times New Roman"/>
                <w:color w:val="000000"/>
                <w:szCs w:val="24"/>
                <w:vertAlign w:val="superscript"/>
                <w:lang w:val="pt-BR" w:eastAsia="pt-BR"/>
              </w:rPr>
              <w:t>b</w:t>
            </w:r>
          </w:p>
        </w:tc>
        <w:tc>
          <w:tcPr>
            <w:tcW w:w="714" w:type="dxa"/>
            <w:tcBorders>
              <w:top w:val="nil"/>
              <w:left w:val="nil"/>
              <w:bottom w:val="nil"/>
              <w:right w:val="nil"/>
            </w:tcBorders>
            <w:shd w:val="clear" w:color="000000" w:fill="FFFFFF"/>
            <w:noWrap/>
            <w:vAlign w:val="center"/>
            <w:hideMark/>
          </w:tcPr>
          <w:p w14:paraId="0B0269C4" w14:textId="0DF7F9F6"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27.57</w:t>
            </w:r>
          </w:p>
        </w:tc>
        <w:tc>
          <w:tcPr>
            <w:tcW w:w="250" w:type="dxa"/>
            <w:tcBorders>
              <w:top w:val="nil"/>
              <w:left w:val="nil"/>
              <w:bottom w:val="nil"/>
              <w:right w:val="nil"/>
            </w:tcBorders>
            <w:shd w:val="clear" w:color="000000" w:fill="FFFFFF"/>
            <w:noWrap/>
            <w:vAlign w:val="center"/>
            <w:hideMark/>
          </w:tcPr>
          <w:p w14:paraId="76A033DB"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58" w:type="dxa"/>
            <w:tcBorders>
              <w:top w:val="nil"/>
              <w:left w:val="nil"/>
              <w:bottom w:val="nil"/>
              <w:right w:val="nil"/>
            </w:tcBorders>
            <w:shd w:val="clear" w:color="000000" w:fill="FFFFFF"/>
            <w:noWrap/>
            <w:vAlign w:val="center"/>
            <w:hideMark/>
          </w:tcPr>
          <w:p w14:paraId="7AF2467A" w14:textId="50045330"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1.34</w:t>
            </w:r>
            <w:r w:rsidR="00146FD5" w:rsidRPr="00146FD5">
              <w:rPr>
                <w:rFonts w:eastAsia="Times New Roman" w:cs="Times New Roman"/>
                <w:color w:val="000000"/>
                <w:szCs w:val="24"/>
                <w:vertAlign w:val="superscript"/>
                <w:lang w:val="pt-BR" w:eastAsia="pt-BR"/>
              </w:rPr>
              <w:t>a</w:t>
            </w:r>
            <w:r w:rsidR="00FD1A40">
              <w:rPr>
                <w:rFonts w:eastAsia="Times New Roman" w:cs="Times New Roman"/>
                <w:color w:val="000000"/>
                <w:szCs w:val="24"/>
                <w:vertAlign w:val="superscript"/>
                <w:lang w:val="pt-BR" w:eastAsia="pt-BR"/>
              </w:rPr>
              <w:t>b</w:t>
            </w:r>
          </w:p>
        </w:tc>
        <w:tc>
          <w:tcPr>
            <w:tcW w:w="774" w:type="dxa"/>
            <w:tcBorders>
              <w:top w:val="nil"/>
              <w:left w:val="nil"/>
              <w:bottom w:val="nil"/>
              <w:right w:val="nil"/>
            </w:tcBorders>
            <w:shd w:val="clear" w:color="000000" w:fill="FFFFFF"/>
            <w:noWrap/>
            <w:vAlign w:val="center"/>
            <w:hideMark/>
          </w:tcPr>
          <w:p w14:paraId="3B86A225" w14:textId="761D6CC0"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56264C">
              <w:rPr>
                <w:rFonts w:eastAsia="Times New Roman" w:cs="Times New Roman"/>
                <w:color w:val="000000"/>
                <w:szCs w:val="24"/>
                <w:lang w:val="pt-BR" w:eastAsia="pt-BR"/>
              </w:rPr>
              <w:t>9.46</w:t>
            </w:r>
          </w:p>
        </w:tc>
        <w:tc>
          <w:tcPr>
            <w:tcW w:w="250" w:type="dxa"/>
            <w:tcBorders>
              <w:top w:val="nil"/>
              <w:left w:val="nil"/>
              <w:bottom w:val="nil"/>
              <w:right w:val="nil"/>
            </w:tcBorders>
            <w:shd w:val="clear" w:color="000000" w:fill="FFFFFF"/>
            <w:noWrap/>
            <w:vAlign w:val="center"/>
            <w:hideMark/>
          </w:tcPr>
          <w:p w14:paraId="3707279B"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22" w:type="dxa"/>
            <w:tcBorders>
              <w:top w:val="nil"/>
              <w:left w:val="nil"/>
              <w:bottom w:val="nil"/>
              <w:right w:val="nil"/>
            </w:tcBorders>
            <w:shd w:val="clear" w:color="000000" w:fill="FFFFFF"/>
            <w:noWrap/>
            <w:vAlign w:val="center"/>
            <w:hideMark/>
          </w:tcPr>
          <w:p w14:paraId="288727B2" w14:textId="3277D246"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56264C">
              <w:rPr>
                <w:rFonts w:eastAsia="Times New Roman" w:cs="Times New Roman"/>
                <w:color w:val="000000"/>
                <w:szCs w:val="24"/>
                <w:lang w:val="pt-BR" w:eastAsia="pt-BR"/>
              </w:rPr>
              <w:t>86</w:t>
            </w:r>
            <w:r w:rsidRPr="00146FD5">
              <w:rPr>
                <w:rFonts w:eastAsia="Times New Roman" w:cs="Times New Roman"/>
                <w:color w:val="000000"/>
                <w:szCs w:val="24"/>
                <w:vertAlign w:val="superscript"/>
                <w:lang w:val="pt-BR" w:eastAsia="pt-BR"/>
              </w:rPr>
              <w:t>b</w:t>
            </w:r>
            <w:r w:rsidR="0056264C">
              <w:rPr>
                <w:rFonts w:eastAsia="Times New Roman" w:cs="Times New Roman"/>
                <w:color w:val="000000"/>
                <w:szCs w:val="24"/>
                <w:vertAlign w:val="superscript"/>
                <w:lang w:val="pt-BR" w:eastAsia="pt-BR"/>
              </w:rPr>
              <w:t>c</w:t>
            </w:r>
          </w:p>
        </w:tc>
        <w:tc>
          <w:tcPr>
            <w:tcW w:w="817" w:type="dxa"/>
            <w:tcBorders>
              <w:top w:val="nil"/>
              <w:left w:val="nil"/>
              <w:bottom w:val="nil"/>
              <w:right w:val="nil"/>
            </w:tcBorders>
            <w:shd w:val="clear" w:color="000000" w:fill="FFFFFF"/>
            <w:noWrap/>
            <w:vAlign w:val="center"/>
            <w:hideMark/>
          </w:tcPr>
          <w:p w14:paraId="640AAEF4" w14:textId="5BF0162C"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7.16</w:t>
            </w:r>
          </w:p>
        </w:tc>
        <w:tc>
          <w:tcPr>
            <w:tcW w:w="250" w:type="dxa"/>
            <w:tcBorders>
              <w:top w:val="nil"/>
              <w:left w:val="nil"/>
              <w:bottom w:val="nil"/>
              <w:right w:val="nil"/>
            </w:tcBorders>
            <w:shd w:val="clear" w:color="000000" w:fill="FFFFFF"/>
            <w:noWrap/>
            <w:vAlign w:val="center"/>
            <w:hideMark/>
          </w:tcPr>
          <w:p w14:paraId="08E6B7F0"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68" w:type="dxa"/>
            <w:tcBorders>
              <w:top w:val="nil"/>
              <w:left w:val="nil"/>
              <w:bottom w:val="nil"/>
              <w:right w:val="nil"/>
            </w:tcBorders>
            <w:shd w:val="clear" w:color="000000" w:fill="FFFFFF"/>
            <w:noWrap/>
            <w:vAlign w:val="center"/>
            <w:hideMark/>
          </w:tcPr>
          <w:p w14:paraId="162B17E1" w14:textId="7CBCFAB3"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0</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64</w:t>
            </w:r>
            <w:r w:rsidR="0056264C">
              <w:rPr>
                <w:rFonts w:eastAsia="Times New Roman" w:cs="Times New Roman"/>
                <w:color w:val="000000"/>
                <w:szCs w:val="24"/>
                <w:vertAlign w:val="superscript"/>
                <w:lang w:val="pt-BR" w:eastAsia="pt-BR"/>
              </w:rPr>
              <w:t>a</w:t>
            </w:r>
          </w:p>
        </w:tc>
        <w:tc>
          <w:tcPr>
            <w:tcW w:w="697" w:type="dxa"/>
            <w:tcBorders>
              <w:top w:val="nil"/>
              <w:left w:val="nil"/>
              <w:bottom w:val="nil"/>
              <w:right w:val="nil"/>
            </w:tcBorders>
            <w:shd w:val="clear" w:color="000000" w:fill="FFFFFF"/>
            <w:noWrap/>
            <w:vAlign w:val="center"/>
            <w:hideMark/>
          </w:tcPr>
          <w:p w14:paraId="0E3FD43B" w14:textId="0ACA1759"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26.40</w:t>
            </w:r>
          </w:p>
        </w:tc>
        <w:tc>
          <w:tcPr>
            <w:tcW w:w="250" w:type="dxa"/>
            <w:tcBorders>
              <w:top w:val="nil"/>
              <w:left w:val="nil"/>
              <w:bottom w:val="nil"/>
              <w:right w:val="nil"/>
            </w:tcBorders>
            <w:shd w:val="clear" w:color="000000" w:fill="FFFFFF"/>
            <w:noWrap/>
            <w:vAlign w:val="center"/>
            <w:hideMark/>
          </w:tcPr>
          <w:p w14:paraId="41BD8578"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40" w:type="dxa"/>
            <w:tcBorders>
              <w:top w:val="nil"/>
              <w:left w:val="nil"/>
              <w:bottom w:val="nil"/>
              <w:right w:val="nil"/>
            </w:tcBorders>
            <w:shd w:val="clear" w:color="000000" w:fill="FFFFFF"/>
            <w:noWrap/>
            <w:vAlign w:val="center"/>
            <w:hideMark/>
          </w:tcPr>
          <w:p w14:paraId="1EB6229D" w14:textId="1CF2339D"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1178D0">
              <w:rPr>
                <w:rFonts w:eastAsia="Times New Roman" w:cs="Times New Roman"/>
                <w:color w:val="000000"/>
                <w:szCs w:val="24"/>
                <w:lang w:val="pt-BR" w:eastAsia="pt-BR"/>
              </w:rPr>
              <w:t>32</w:t>
            </w:r>
            <w:r w:rsidRPr="00146FD5">
              <w:rPr>
                <w:rFonts w:eastAsia="Times New Roman" w:cs="Times New Roman"/>
                <w:color w:val="000000"/>
                <w:szCs w:val="24"/>
                <w:vertAlign w:val="superscript"/>
                <w:lang w:val="pt-BR" w:eastAsia="pt-BR"/>
              </w:rPr>
              <w:t>b</w:t>
            </w:r>
          </w:p>
        </w:tc>
      </w:tr>
      <w:tr w:rsidR="00146FD5" w:rsidRPr="00146FD5" w14:paraId="72FDCEFA" w14:textId="77777777" w:rsidTr="00AA4DD4">
        <w:trPr>
          <w:trHeight w:val="300"/>
        </w:trPr>
        <w:tc>
          <w:tcPr>
            <w:tcW w:w="1180" w:type="dxa"/>
            <w:tcBorders>
              <w:top w:val="nil"/>
              <w:left w:val="nil"/>
              <w:bottom w:val="nil"/>
              <w:right w:val="nil"/>
            </w:tcBorders>
            <w:shd w:val="clear" w:color="000000" w:fill="FFFFFF"/>
            <w:noWrap/>
            <w:vAlign w:val="center"/>
            <w:hideMark/>
          </w:tcPr>
          <w:p w14:paraId="4D02949A" w14:textId="77777777" w:rsidR="00146FD5" w:rsidRPr="00146FD5" w:rsidRDefault="00146FD5" w:rsidP="00146FD5">
            <w:pPr>
              <w:spacing w:after="0"/>
              <w:jc w:val="center"/>
              <w:rPr>
                <w:rFonts w:eastAsia="Times New Roman" w:cs="Times New Roman"/>
                <w:color w:val="000000"/>
                <w:szCs w:val="24"/>
                <w:lang w:val="pt-BR" w:eastAsia="pt-BR"/>
              </w:rPr>
            </w:pPr>
            <w:r w:rsidRPr="00146FD5">
              <w:rPr>
                <w:rFonts w:eastAsia="Times New Roman" w:cs="Times New Roman"/>
                <w:color w:val="000000"/>
                <w:szCs w:val="24"/>
                <w:lang w:val="pt-BR" w:eastAsia="pt-BR"/>
              </w:rPr>
              <w:t xml:space="preserve">9 </w:t>
            </w:r>
            <w:proofErr w:type="spellStart"/>
            <w:r w:rsidRPr="00146FD5">
              <w:rPr>
                <w:rFonts w:eastAsia="Times New Roman" w:cs="Times New Roman"/>
                <w:color w:val="000000"/>
                <w:szCs w:val="24"/>
                <w:lang w:val="pt-BR" w:eastAsia="pt-BR"/>
              </w:rPr>
              <w:t>months</w:t>
            </w:r>
            <w:proofErr w:type="spellEnd"/>
          </w:p>
        </w:tc>
        <w:tc>
          <w:tcPr>
            <w:tcW w:w="712" w:type="dxa"/>
            <w:tcBorders>
              <w:top w:val="nil"/>
              <w:left w:val="nil"/>
              <w:bottom w:val="nil"/>
              <w:right w:val="nil"/>
            </w:tcBorders>
            <w:shd w:val="clear" w:color="000000" w:fill="FFFFFF"/>
            <w:noWrap/>
            <w:vAlign w:val="center"/>
            <w:hideMark/>
          </w:tcPr>
          <w:p w14:paraId="770BB96D" w14:textId="67F5D4FF" w:rsidR="00146FD5" w:rsidRPr="00146FD5" w:rsidRDefault="00216C58"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23.08</w:t>
            </w:r>
          </w:p>
        </w:tc>
        <w:tc>
          <w:tcPr>
            <w:tcW w:w="250" w:type="dxa"/>
            <w:tcBorders>
              <w:top w:val="nil"/>
              <w:left w:val="nil"/>
              <w:bottom w:val="nil"/>
              <w:right w:val="nil"/>
            </w:tcBorders>
            <w:shd w:val="clear" w:color="000000" w:fill="FFFFFF"/>
            <w:noWrap/>
            <w:vAlign w:val="center"/>
            <w:hideMark/>
          </w:tcPr>
          <w:p w14:paraId="17D57081"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660" w:type="dxa"/>
            <w:tcBorders>
              <w:top w:val="nil"/>
              <w:left w:val="nil"/>
              <w:bottom w:val="nil"/>
              <w:right w:val="nil"/>
            </w:tcBorders>
            <w:shd w:val="clear" w:color="000000" w:fill="FFFFFF"/>
            <w:noWrap/>
            <w:vAlign w:val="center"/>
            <w:hideMark/>
          </w:tcPr>
          <w:p w14:paraId="7249B989" w14:textId="679B48DF"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w:t>
            </w:r>
            <w:r w:rsidR="00146FD5" w:rsidRPr="00146FD5">
              <w:rPr>
                <w:rFonts w:eastAsia="Times New Roman" w:cs="Times New Roman"/>
                <w:color w:val="000000"/>
                <w:szCs w:val="24"/>
                <w:lang w:val="pt-BR" w:eastAsia="pt-BR"/>
              </w:rPr>
              <w:t>.</w:t>
            </w:r>
            <w:r w:rsidR="00FD1A40">
              <w:rPr>
                <w:rFonts w:eastAsia="Times New Roman" w:cs="Times New Roman"/>
                <w:color w:val="000000"/>
                <w:szCs w:val="24"/>
                <w:lang w:val="pt-BR" w:eastAsia="pt-BR"/>
              </w:rPr>
              <w:t>2</w:t>
            </w:r>
            <w:r>
              <w:rPr>
                <w:rFonts w:eastAsia="Times New Roman" w:cs="Times New Roman"/>
                <w:color w:val="000000"/>
                <w:szCs w:val="24"/>
                <w:lang w:val="pt-BR" w:eastAsia="pt-BR"/>
              </w:rPr>
              <w:t>9</w:t>
            </w:r>
            <w:r w:rsidR="00216C58">
              <w:rPr>
                <w:rFonts w:eastAsia="Times New Roman" w:cs="Times New Roman"/>
                <w:color w:val="000000"/>
                <w:szCs w:val="24"/>
                <w:vertAlign w:val="superscript"/>
                <w:lang w:val="pt-BR" w:eastAsia="pt-BR"/>
              </w:rPr>
              <w:t>bc</w:t>
            </w:r>
          </w:p>
        </w:tc>
        <w:tc>
          <w:tcPr>
            <w:tcW w:w="714" w:type="dxa"/>
            <w:tcBorders>
              <w:top w:val="nil"/>
              <w:left w:val="nil"/>
              <w:bottom w:val="nil"/>
              <w:right w:val="nil"/>
            </w:tcBorders>
            <w:shd w:val="clear" w:color="000000" w:fill="FFFFFF"/>
            <w:noWrap/>
            <w:vAlign w:val="center"/>
            <w:hideMark/>
          </w:tcPr>
          <w:p w14:paraId="115FB136" w14:textId="07677EC0"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32.40</w:t>
            </w:r>
          </w:p>
        </w:tc>
        <w:tc>
          <w:tcPr>
            <w:tcW w:w="250" w:type="dxa"/>
            <w:tcBorders>
              <w:top w:val="nil"/>
              <w:left w:val="nil"/>
              <w:bottom w:val="nil"/>
              <w:right w:val="nil"/>
            </w:tcBorders>
            <w:shd w:val="clear" w:color="000000" w:fill="FFFFFF"/>
            <w:noWrap/>
            <w:vAlign w:val="center"/>
            <w:hideMark/>
          </w:tcPr>
          <w:p w14:paraId="1F1E2296"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58" w:type="dxa"/>
            <w:tcBorders>
              <w:top w:val="nil"/>
              <w:left w:val="nil"/>
              <w:bottom w:val="nil"/>
              <w:right w:val="nil"/>
            </w:tcBorders>
            <w:shd w:val="clear" w:color="000000" w:fill="FFFFFF"/>
            <w:noWrap/>
            <w:vAlign w:val="center"/>
            <w:hideMark/>
          </w:tcPr>
          <w:p w14:paraId="62219049" w14:textId="770253C6"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3.01</w:t>
            </w:r>
            <w:r w:rsidR="00FD1A40">
              <w:rPr>
                <w:rFonts w:eastAsia="Times New Roman" w:cs="Times New Roman"/>
                <w:color w:val="000000"/>
                <w:szCs w:val="24"/>
                <w:vertAlign w:val="superscript"/>
                <w:lang w:val="pt-BR" w:eastAsia="pt-BR"/>
              </w:rPr>
              <w:t>b</w:t>
            </w:r>
          </w:p>
        </w:tc>
        <w:tc>
          <w:tcPr>
            <w:tcW w:w="774" w:type="dxa"/>
            <w:tcBorders>
              <w:top w:val="nil"/>
              <w:left w:val="nil"/>
              <w:bottom w:val="nil"/>
              <w:right w:val="nil"/>
            </w:tcBorders>
            <w:shd w:val="clear" w:color="000000" w:fill="FFFFFF"/>
            <w:noWrap/>
            <w:vAlign w:val="center"/>
            <w:hideMark/>
          </w:tcPr>
          <w:p w14:paraId="3CA91869" w14:textId="6ACC85BA"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13.11</w:t>
            </w:r>
          </w:p>
        </w:tc>
        <w:tc>
          <w:tcPr>
            <w:tcW w:w="250" w:type="dxa"/>
            <w:tcBorders>
              <w:top w:val="nil"/>
              <w:left w:val="nil"/>
              <w:bottom w:val="nil"/>
              <w:right w:val="nil"/>
            </w:tcBorders>
            <w:shd w:val="clear" w:color="000000" w:fill="FFFFFF"/>
            <w:noWrap/>
            <w:vAlign w:val="center"/>
            <w:hideMark/>
          </w:tcPr>
          <w:p w14:paraId="3E1A5075"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22" w:type="dxa"/>
            <w:tcBorders>
              <w:top w:val="nil"/>
              <w:left w:val="nil"/>
              <w:bottom w:val="nil"/>
              <w:right w:val="nil"/>
            </w:tcBorders>
            <w:shd w:val="clear" w:color="000000" w:fill="FFFFFF"/>
            <w:noWrap/>
            <w:vAlign w:val="center"/>
            <w:hideMark/>
          </w:tcPr>
          <w:p w14:paraId="128D69F4" w14:textId="209FB9D2"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84</w:t>
            </w:r>
            <w:r w:rsidR="00146FD5" w:rsidRPr="00146FD5">
              <w:rPr>
                <w:rFonts w:eastAsia="Times New Roman" w:cs="Times New Roman"/>
                <w:color w:val="000000"/>
                <w:szCs w:val="24"/>
                <w:vertAlign w:val="superscript"/>
                <w:lang w:val="pt-BR" w:eastAsia="pt-BR"/>
              </w:rPr>
              <w:t>a</w:t>
            </w:r>
          </w:p>
        </w:tc>
        <w:tc>
          <w:tcPr>
            <w:tcW w:w="817" w:type="dxa"/>
            <w:tcBorders>
              <w:top w:val="nil"/>
              <w:left w:val="nil"/>
              <w:bottom w:val="nil"/>
              <w:right w:val="nil"/>
            </w:tcBorders>
            <w:shd w:val="clear" w:color="000000" w:fill="FFFFFF"/>
            <w:noWrap/>
            <w:vAlign w:val="center"/>
            <w:hideMark/>
          </w:tcPr>
          <w:p w14:paraId="56267A20" w14:textId="5E0F60E5"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5.44</w:t>
            </w:r>
          </w:p>
        </w:tc>
        <w:tc>
          <w:tcPr>
            <w:tcW w:w="250" w:type="dxa"/>
            <w:tcBorders>
              <w:top w:val="nil"/>
              <w:left w:val="nil"/>
              <w:bottom w:val="nil"/>
              <w:right w:val="nil"/>
            </w:tcBorders>
            <w:shd w:val="clear" w:color="000000" w:fill="FFFFFF"/>
            <w:noWrap/>
            <w:vAlign w:val="center"/>
            <w:hideMark/>
          </w:tcPr>
          <w:p w14:paraId="1D27F837"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68" w:type="dxa"/>
            <w:tcBorders>
              <w:top w:val="nil"/>
              <w:left w:val="nil"/>
              <w:bottom w:val="nil"/>
              <w:right w:val="nil"/>
            </w:tcBorders>
            <w:shd w:val="clear" w:color="000000" w:fill="FFFFFF"/>
            <w:noWrap/>
            <w:vAlign w:val="center"/>
            <w:hideMark/>
          </w:tcPr>
          <w:p w14:paraId="216A209C" w14:textId="3D47908A"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0</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70</w:t>
            </w:r>
            <w:r w:rsidR="00146FD5" w:rsidRPr="00146FD5">
              <w:rPr>
                <w:rFonts w:eastAsia="Times New Roman" w:cs="Times New Roman"/>
                <w:color w:val="000000"/>
                <w:szCs w:val="24"/>
                <w:vertAlign w:val="superscript"/>
                <w:lang w:val="pt-BR" w:eastAsia="pt-BR"/>
              </w:rPr>
              <w:t>a</w:t>
            </w:r>
          </w:p>
        </w:tc>
        <w:tc>
          <w:tcPr>
            <w:tcW w:w="697" w:type="dxa"/>
            <w:tcBorders>
              <w:top w:val="nil"/>
              <w:left w:val="nil"/>
              <w:bottom w:val="nil"/>
              <w:right w:val="nil"/>
            </w:tcBorders>
            <w:shd w:val="clear" w:color="000000" w:fill="FFFFFF"/>
            <w:noWrap/>
            <w:vAlign w:val="center"/>
            <w:hideMark/>
          </w:tcPr>
          <w:p w14:paraId="7F71D736" w14:textId="02E86C52"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25.95</w:t>
            </w:r>
          </w:p>
        </w:tc>
        <w:tc>
          <w:tcPr>
            <w:tcW w:w="250" w:type="dxa"/>
            <w:tcBorders>
              <w:top w:val="nil"/>
              <w:left w:val="nil"/>
              <w:bottom w:val="nil"/>
              <w:right w:val="nil"/>
            </w:tcBorders>
            <w:shd w:val="clear" w:color="000000" w:fill="FFFFFF"/>
            <w:noWrap/>
            <w:vAlign w:val="center"/>
            <w:hideMark/>
          </w:tcPr>
          <w:p w14:paraId="4D5A2AF4"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40" w:type="dxa"/>
            <w:tcBorders>
              <w:top w:val="nil"/>
              <w:left w:val="nil"/>
              <w:bottom w:val="nil"/>
              <w:right w:val="nil"/>
            </w:tcBorders>
            <w:shd w:val="clear" w:color="000000" w:fill="FFFFFF"/>
            <w:noWrap/>
            <w:vAlign w:val="center"/>
            <w:hideMark/>
          </w:tcPr>
          <w:p w14:paraId="172EA1B1" w14:textId="24B52CBC"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67</w:t>
            </w:r>
            <w:r w:rsidR="00146FD5" w:rsidRPr="00146FD5">
              <w:rPr>
                <w:rFonts w:eastAsia="Times New Roman" w:cs="Times New Roman"/>
                <w:color w:val="000000"/>
                <w:szCs w:val="24"/>
                <w:vertAlign w:val="superscript"/>
                <w:lang w:val="pt-BR" w:eastAsia="pt-BR"/>
              </w:rPr>
              <w:t>a</w:t>
            </w:r>
          </w:p>
        </w:tc>
      </w:tr>
      <w:tr w:rsidR="00146FD5" w:rsidRPr="00146FD5" w14:paraId="3F3190C6" w14:textId="77777777" w:rsidTr="00AA4DD4">
        <w:trPr>
          <w:trHeight w:val="300"/>
        </w:trPr>
        <w:tc>
          <w:tcPr>
            <w:tcW w:w="1180" w:type="dxa"/>
            <w:tcBorders>
              <w:top w:val="nil"/>
              <w:left w:val="nil"/>
              <w:bottom w:val="single" w:sz="4" w:space="0" w:color="auto"/>
              <w:right w:val="nil"/>
            </w:tcBorders>
            <w:shd w:val="clear" w:color="000000" w:fill="FFFFFF"/>
            <w:noWrap/>
            <w:vAlign w:val="center"/>
            <w:hideMark/>
          </w:tcPr>
          <w:p w14:paraId="0DFA3832" w14:textId="77777777" w:rsidR="00146FD5" w:rsidRPr="00146FD5" w:rsidRDefault="00146FD5" w:rsidP="00146FD5">
            <w:pPr>
              <w:spacing w:after="0"/>
              <w:jc w:val="center"/>
              <w:rPr>
                <w:rFonts w:eastAsia="Times New Roman" w:cs="Times New Roman"/>
                <w:color w:val="000000"/>
                <w:szCs w:val="24"/>
                <w:lang w:val="pt-BR" w:eastAsia="pt-BR"/>
              </w:rPr>
            </w:pPr>
            <w:r w:rsidRPr="00146FD5">
              <w:rPr>
                <w:rFonts w:eastAsia="Times New Roman" w:cs="Times New Roman"/>
                <w:color w:val="000000"/>
                <w:szCs w:val="24"/>
                <w:lang w:val="pt-BR" w:eastAsia="pt-BR"/>
              </w:rPr>
              <w:t xml:space="preserve">12 </w:t>
            </w:r>
            <w:proofErr w:type="spellStart"/>
            <w:r w:rsidRPr="00146FD5">
              <w:rPr>
                <w:rFonts w:eastAsia="Times New Roman" w:cs="Times New Roman"/>
                <w:color w:val="000000"/>
                <w:szCs w:val="24"/>
                <w:lang w:val="pt-BR" w:eastAsia="pt-BR"/>
              </w:rPr>
              <w:t>months</w:t>
            </w:r>
            <w:proofErr w:type="spellEnd"/>
          </w:p>
        </w:tc>
        <w:tc>
          <w:tcPr>
            <w:tcW w:w="712" w:type="dxa"/>
            <w:tcBorders>
              <w:top w:val="nil"/>
              <w:left w:val="nil"/>
              <w:bottom w:val="single" w:sz="4" w:space="0" w:color="auto"/>
              <w:right w:val="nil"/>
            </w:tcBorders>
            <w:shd w:val="clear" w:color="000000" w:fill="FFFFFF"/>
            <w:noWrap/>
            <w:vAlign w:val="center"/>
            <w:hideMark/>
          </w:tcPr>
          <w:p w14:paraId="534A94E1" w14:textId="51DCEF65" w:rsidR="00146FD5" w:rsidRPr="00146FD5" w:rsidRDefault="00516FC9"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27.24</w:t>
            </w:r>
          </w:p>
        </w:tc>
        <w:tc>
          <w:tcPr>
            <w:tcW w:w="250" w:type="dxa"/>
            <w:tcBorders>
              <w:top w:val="nil"/>
              <w:left w:val="nil"/>
              <w:bottom w:val="single" w:sz="4" w:space="0" w:color="auto"/>
              <w:right w:val="nil"/>
            </w:tcBorders>
            <w:shd w:val="clear" w:color="000000" w:fill="FFFFFF"/>
            <w:noWrap/>
            <w:vAlign w:val="center"/>
            <w:hideMark/>
          </w:tcPr>
          <w:p w14:paraId="6F3E56D9"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660" w:type="dxa"/>
            <w:tcBorders>
              <w:top w:val="nil"/>
              <w:left w:val="nil"/>
              <w:bottom w:val="single" w:sz="4" w:space="0" w:color="auto"/>
              <w:right w:val="nil"/>
            </w:tcBorders>
            <w:shd w:val="clear" w:color="000000" w:fill="FFFFFF"/>
            <w:noWrap/>
            <w:vAlign w:val="center"/>
            <w:hideMark/>
          </w:tcPr>
          <w:p w14:paraId="4596BE3D" w14:textId="5C8D8467" w:rsidR="00146FD5" w:rsidRPr="00146FD5" w:rsidRDefault="00C63FBA"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3</w:t>
            </w:r>
            <w:r w:rsidR="00FD1A40">
              <w:rPr>
                <w:rFonts w:eastAsia="Times New Roman" w:cs="Times New Roman"/>
                <w:color w:val="000000"/>
                <w:szCs w:val="24"/>
                <w:lang w:val="pt-BR" w:eastAsia="pt-BR"/>
              </w:rPr>
              <w:t>2</w:t>
            </w:r>
            <w:r w:rsidR="00216C58">
              <w:rPr>
                <w:rFonts w:eastAsia="Times New Roman" w:cs="Times New Roman"/>
                <w:color w:val="000000"/>
                <w:szCs w:val="24"/>
                <w:vertAlign w:val="superscript"/>
                <w:lang w:val="pt-BR" w:eastAsia="pt-BR"/>
              </w:rPr>
              <w:t>c</w:t>
            </w:r>
          </w:p>
        </w:tc>
        <w:tc>
          <w:tcPr>
            <w:tcW w:w="714" w:type="dxa"/>
            <w:tcBorders>
              <w:top w:val="nil"/>
              <w:left w:val="nil"/>
              <w:bottom w:val="nil"/>
              <w:right w:val="nil"/>
            </w:tcBorders>
            <w:shd w:val="clear" w:color="000000" w:fill="FFFFFF"/>
            <w:noWrap/>
            <w:vAlign w:val="center"/>
            <w:hideMark/>
          </w:tcPr>
          <w:p w14:paraId="430D0A4B" w14:textId="6E036B8B"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31.28</w:t>
            </w:r>
          </w:p>
        </w:tc>
        <w:tc>
          <w:tcPr>
            <w:tcW w:w="250" w:type="dxa"/>
            <w:tcBorders>
              <w:top w:val="nil"/>
              <w:left w:val="nil"/>
              <w:bottom w:val="nil"/>
              <w:right w:val="nil"/>
            </w:tcBorders>
            <w:shd w:val="clear" w:color="000000" w:fill="FFFFFF"/>
            <w:noWrap/>
            <w:vAlign w:val="center"/>
            <w:hideMark/>
          </w:tcPr>
          <w:p w14:paraId="6650BACE"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58" w:type="dxa"/>
            <w:tcBorders>
              <w:top w:val="nil"/>
              <w:left w:val="nil"/>
              <w:bottom w:val="nil"/>
              <w:right w:val="nil"/>
            </w:tcBorders>
            <w:shd w:val="clear" w:color="000000" w:fill="FFFFFF"/>
            <w:noWrap/>
            <w:vAlign w:val="center"/>
            <w:hideMark/>
          </w:tcPr>
          <w:p w14:paraId="421B6FB1" w14:textId="09921D8C" w:rsidR="00146FD5" w:rsidRPr="00146FD5" w:rsidRDefault="00FD1A4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w:t>
            </w:r>
            <w:r w:rsidR="00C63FBA">
              <w:rPr>
                <w:rFonts w:eastAsia="Times New Roman" w:cs="Times New Roman"/>
                <w:color w:val="000000"/>
                <w:szCs w:val="24"/>
                <w:lang w:val="pt-BR" w:eastAsia="pt-BR"/>
              </w:rPr>
              <w:t>.51</w:t>
            </w:r>
            <w:r w:rsidR="00146FD5" w:rsidRPr="00146FD5">
              <w:rPr>
                <w:rFonts w:eastAsia="Times New Roman" w:cs="Times New Roman"/>
                <w:color w:val="000000"/>
                <w:szCs w:val="24"/>
                <w:vertAlign w:val="superscript"/>
                <w:lang w:val="pt-BR" w:eastAsia="pt-BR"/>
              </w:rPr>
              <w:t>b</w:t>
            </w:r>
          </w:p>
        </w:tc>
        <w:tc>
          <w:tcPr>
            <w:tcW w:w="774" w:type="dxa"/>
            <w:tcBorders>
              <w:top w:val="nil"/>
              <w:left w:val="nil"/>
              <w:bottom w:val="nil"/>
              <w:right w:val="nil"/>
            </w:tcBorders>
            <w:shd w:val="clear" w:color="000000" w:fill="FFFFFF"/>
            <w:noWrap/>
            <w:vAlign w:val="center"/>
            <w:hideMark/>
          </w:tcPr>
          <w:p w14:paraId="3198A0A2" w14:textId="38060D2E"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1</w:t>
            </w:r>
            <w:r w:rsidR="0056264C">
              <w:rPr>
                <w:rFonts w:eastAsia="Times New Roman" w:cs="Times New Roman"/>
                <w:color w:val="000000"/>
                <w:szCs w:val="24"/>
                <w:lang w:val="pt-BR" w:eastAsia="pt-BR"/>
              </w:rPr>
              <w:t>5.97</w:t>
            </w:r>
          </w:p>
        </w:tc>
        <w:tc>
          <w:tcPr>
            <w:tcW w:w="250" w:type="dxa"/>
            <w:tcBorders>
              <w:top w:val="nil"/>
              <w:left w:val="nil"/>
              <w:bottom w:val="nil"/>
              <w:right w:val="nil"/>
            </w:tcBorders>
            <w:shd w:val="clear" w:color="000000" w:fill="FFFFFF"/>
            <w:noWrap/>
            <w:vAlign w:val="center"/>
            <w:hideMark/>
          </w:tcPr>
          <w:p w14:paraId="47573DB1"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22" w:type="dxa"/>
            <w:tcBorders>
              <w:top w:val="nil"/>
              <w:left w:val="nil"/>
              <w:bottom w:val="nil"/>
              <w:right w:val="nil"/>
            </w:tcBorders>
            <w:shd w:val="clear" w:color="000000" w:fill="FFFFFF"/>
            <w:noWrap/>
            <w:vAlign w:val="center"/>
            <w:hideMark/>
          </w:tcPr>
          <w:p w14:paraId="78E69D24" w14:textId="6271C56E" w:rsidR="00146FD5" w:rsidRPr="00146FD5" w:rsidRDefault="0056264C"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2.17</w:t>
            </w:r>
            <w:r w:rsidR="00146FD5" w:rsidRPr="00146FD5">
              <w:rPr>
                <w:rFonts w:eastAsia="Times New Roman" w:cs="Times New Roman"/>
                <w:color w:val="000000"/>
                <w:szCs w:val="24"/>
                <w:vertAlign w:val="superscript"/>
                <w:lang w:val="pt-BR" w:eastAsia="pt-BR"/>
              </w:rPr>
              <w:t>ab</w:t>
            </w:r>
          </w:p>
        </w:tc>
        <w:tc>
          <w:tcPr>
            <w:tcW w:w="817" w:type="dxa"/>
            <w:tcBorders>
              <w:top w:val="nil"/>
              <w:left w:val="nil"/>
              <w:bottom w:val="nil"/>
              <w:right w:val="nil"/>
            </w:tcBorders>
            <w:shd w:val="clear" w:color="000000" w:fill="FFFFFF"/>
            <w:noWrap/>
            <w:vAlign w:val="center"/>
            <w:hideMark/>
          </w:tcPr>
          <w:p w14:paraId="42277938" w14:textId="1EFBFB02"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6.22</w:t>
            </w:r>
          </w:p>
        </w:tc>
        <w:tc>
          <w:tcPr>
            <w:tcW w:w="250" w:type="dxa"/>
            <w:tcBorders>
              <w:top w:val="nil"/>
              <w:left w:val="nil"/>
              <w:bottom w:val="nil"/>
              <w:right w:val="nil"/>
            </w:tcBorders>
            <w:shd w:val="clear" w:color="000000" w:fill="FFFFFF"/>
            <w:noWrap/>
            <w:vAlign w:val="center"/>
            <w:hideMark/>
          </w:tcPr>
          <w:p w14:paraId="7F623F05"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868" w:type="dxa"/>
            <w:tcBorders>
              <w:top w:val="nil"/>
              <w:left w:val="nil"/>
              <w:bottom w:val="nil"/>
              <w:right w:val="nil"/>
            </w:tcBorders>
            <w:shd w:val="clear" w:color="000000" w:fill="FFFFFF"/>
            <w:noWrap/>
            <w:vAlign w:val="center"/>
            <w:hideMark/>
          </w:tcPr>
          <w:p w14:paraId="77188F4F" w14:textId="0A5C3A9E"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2</w:t>
            </w:r>
            <w:r w:rsidR="00146FD5" w:rsidRPr="00146FD5">
              <w:rPr>
                <w:rFonts w:eastAsia="Times New Roman" w:cs="Times New Roman"/>
                <w:color w:val="000000"/>
                <w:szCs w:val="24"/>
                <w:lang w:val="pt-BR" w:eastAsia="pt-BR"/>
              </w:rPr>
              <w:t>9</w:t>
            </w:r>
            <w:r w:rsidR="00146FD5" w:rsidRPr="00146FD5">
              <w:rPr>
                <w:rFonts w:eastAsia="Times New Roman" w:cs="Times New Roman"/>
                <w:color w:val="000000"/>
                <w:szCs w:val="24"/>
                <w:vertAlign w:val="superscript"/>
                <w:lang w:val="pt-BR" w:eastAsia="pt-BR"/>
              </w:rPr>
              <w:t>a</w:t>
            </w:r>
          </w:p>
        </w:tc>
        <w:tc>
          <w:tcPr>
            <w:tcW w:w="697" w:type="dxa"/>
            <w:tcBorders>
              <w:top w:val="nil"/>
              <w:left w:val="nil"/>
              <w:bottom w:val="nil"/>
              <w:right w:val="nil"/>
            </w:tcBorders>
            <w:shd w:val="clear" w:color="000000" w:fill="FFFFFF"/>
            <w:noWrap/>
            <w:vAlign w:val="center"/>
            <w:hideMark/>
          </w:tcPr>
          <w:p w14:paraId="043ECA81" w14:textId="6386B6B4"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19.27</w:t>
            </w:r>
          </w:p>
        </w:tc>
        <w:tc>
          <w:tcPr>
            <w:tcW w:w="250" w:type="dxa"/>
            <w:tcBorders>
              <w:top w:val="nil"/>
              <w:left w:val="nil"/>
              <w:bottom w:val="nil"/>
              <w:right w:val="nil"/>
            </w:tcBorders>
            <w:shd w:val="clear" w:color="000000" w:fill="FFFFFF"/>
            <w:noWrap/>
            <w:vAlign w:val="center"/>
            <w:hideMark/>
          </w:tcPr>
          <w:p w14:paraId="77EB73A1" w14:textId="77777777" w:rsidR="00146FD5" w:rsidRPr="00146FD5" w:rsidRDefault="00146FD5" w:rsidP="00146FD5">
            <w:pPr>
              <w:spacing w:after="0"/>
              <w:jc w:val="both"/>
              <w:rPr>
                <w:rFonts w:eastAsia="Times New Roman" w:cs="Times New Roman"/>
                <w:color w:val="000000"/>
                <w:szCs w:val="24"/>
                <w:lang w:val="pt-BR" w:eastAsia="pt-BR"/>
              </w:rPr>
            </w:pPr>
            <w:r w:rsidRPr="00146FD5">
              <w:rPr>
                <w:rFonts w:eastAsia="Times New Roman" w:cs="Times New Roman"/>
                <w:color w:val="000000"/>
                <w:szCs w:val="24"/>
                <w:lang w:val="pt-BR" w:eastAsia="pt-BR"/>
              </w:rPr>
              <w:t>±</w:t>
            </w:r>
          </w:p>
        </w:tc>
        <w:tc>
          <w:tcPr>
            <w:tcW w:w="740" w:type="dxa"/>
            <w:tcBorders>
              <w:top w:val="nil"/>
              <w:left w:val="nil"/>
              <w:bottom w:val="nil"/>
              <w:right w:val="nil"/>
            </w:tcBorders>
            <w:shd w:val="clear" w:color="000000" w:fill="FFFFFF"/>
            <w:noWrap/>
            <w:vAlign w:val="center"/>
            <w:hideMark/>
          </w:tcPr>
          <w:p w14:paraId="1EBFCD3E" w14:textId="6A24CA88" w:rsidR="00146FD5" w:rsidRPr="00146FD5" w:rsidRDefault="001178D0" w:rsidP="00146FD5">
            <w:pPr>
              <w:spacing w:after="0"/>
              <w:jc w:val="both"/>
              <w:rPr>
                <w:rFonts w:eastAsia="Times New Roman" w:cs="Times New Roman"/>
                <w:color w:val="000000"/>
                <w:szCs w:val="24"/>
                <w:lang w:val="pt-BR" w:eastAsia="pt-BR"/>
              </w:rPr>
            </w:pPr>
            <w:r>
              <w:rPr>
                <w:rFonts w:eastAsia="Times New Roman" w:cs="Times New Roman"/>
                <w:color w:val="000000"/>
                <w:szCs w:val="24"/>
                <w:lang w:val="pt-BR" w:eastAsia="pt-BR"/>
              </w:rPr>
              <w:t>2</w:t>
            </w:r>
            <w:r w:rsidR="00146FD5" w:rsidRPr="00146FD5">
              <w:rPr>
                <w:rFonts w:eastAsia="Times New Roman" w:cs="Times New Roman"/>
                <w:color w:val="000000"/>
                <w:szCs w:val="24"/>
                <w:lang w:val="pt-BR" w:eastAsia="pt-BR"/>
              </w:rPr>
              <w:t>.</w:t>
            </w:r>
            <w:r>
              <w:rPr>
                <w:rFonts w:eastAsia="Times New Roman" w:cs="Times New Roman"/>
                <w:color w:val="000000"/>
                <w:szCs w:val="24"/>
                <w:lang w:val="pt-BR" w:eastAsia="pt-BR"/>
              </w:rPr>
              <w:t>98</w:t>
            </w:r>
            <w:r w:rsidR="00146FD5" w:rsidRPr="00146FD5">
              <w:rPr>
                <w:rFonts w:eastAsia="Times New Roman" w:cs="Times New Roman"/>
                <w:color w:val="000000"/>
                <w:szCs w:val="24"/>
                <w:vertAlign w:val="superscript"/>
                <w:lang w:val="pt-BR" w:eastAsia="pt-BR"/>
              </w:rPr>
              <w:t>a</w:t>
            </w:r>
          </w:p>
        </w:tc>
      </w:tr>
      <w:tr w:rsidR="00146FD5" w:rsidRPr="00146FD5" w14:paraId="33B57587" w14:textId="77777777" w:rsidTr="00AA4DD4">
        <w:trPr>
          <w:trHeight w:val="300"/>
        </w:trPr>
        <w:tc>
          <w:tcPr>
            <w:tcW w:w="1180" w:type="dxa"/>
            <w:tcBorders>
              <w:top w:val="single" w:sz="4" w:space="0" w:color="auto"/>
              <w:left w:val="nil"/>
              <w:bottom w:val="single" w:sz="4" w:space="0" w:color="auto"/>
              <w:right w:val="nil"/>
            </w:tcBorders>
            <w:shd w:val="clear" w:color="000000" w:fill="FFFFFF"/>
            <w:noWrap/>
            <w:vAlign w:val="bottom"/>
            <w:hideMark/>
          </w:tcPr>
          <w:p w14:paraId="6B8BE02E" w14:textId="77777777" w:rsidR="00146FD5" w:rsidRPr="00146FD5" w:rsidRDefault="00146FD5" w:rsidP="00146FD5">
            <w:pPr>
              <w:spacing w:after="0"/>
              <w:jc w:val="both"/>
              <w:rPr>
                <w:rFonts w:eastAsia="Times New Roman" w:cs="Times New Roman"/>
                <w:b/>
                <w:bCs/>
                <w:color w:val="000000"/>
                <w:szCs w:val="24"/>
                <w:lang w:val="pt-BR" w:eastAsia="pt-BR"/>
              </w:rPr>
            </w:pPr>
            <w:r w:rsidRPr="00146FD5">
              <w:rPr>
                <w:rFonts w:eastAsia="Times New Roman" w:cs="Times New Roman"/>
                <w:b/>
                <w:bCs/>
                <w:color w:val="000000"/>
                <w:szCs w:val="24"/>
                <w:lang w:val="pt-BR" w:eastAsia="pt-BR"/>
              </w:rPr>
              <w:t>p-</w:t>
            </w:r>
            <w:proofErr w:type="spellStart"/>
            <w:r w:rsidRPr="00146FD5">
              <w:rPr>
                <w:rFonts w:eastAsia="Times New Roman" w:cs="Times New Roman"/>
                <w:b/>
                <w:bCs/>
                <w:color w:val="000000"/>
                <w:szCs w:val="24"/>
                <w:lang w:val="pt-BR" w:eastAsia="pt-BR"/>
              </w:rPr>
              <w:t>value</w:t>
            </w:r>
            <w:proofErr w:type="spellEnd"/>
          </w:p>
        </w:tc>
        <w:tc>
          <w:tcPr>
            <w:tcW w:w="1622" w:type="dxa"/>
            <w:gridSpan w:val="3"/>
            <w:tcBorders>
              <w:top w:val="single" w:sz="4" w:space="0" w:color="auto"/>
              <w:left w:val="nil"/>
              <w:bottom w:val="single" w:sz="4" w:space="0" w:color="auto"/>
              <w:right w:val="nil"/>
            </w:tcBorders>
            <w:shd w:val="clear" w:color="000000" w:fill="FFFFFF"/>
            <w:noWrap/>
            <w:vAlign w:val="bottom"/>
            <w:hideMark/>
          </w:tcPr>
          <w:p w14:paraId="70244642" w14:textId="2DA5C6EB" w:rsidR="00146FD5" w:rsidRPr="00FD1A40" w:rsidRDefault="00FD1A40" w:rsidP="00146FD5">
            <w:pPr>
              <w:spacing w:after="0"/>
              <w:jc w:val="center"/>
              <w:rPr>
                <w:rFonts w:eastAsia="Times New Roman" w:cs="Times New Roman"/>
                <w:b/>
                <w:bCs/>
                <w:color w:val="000000"/>
                <w:szCs w:val="24"/>
                <w:vertAlign w:val="superscript"/>
                <w:lang w:val="pt-BR" w:eastAsia="pt-BR"/>
              </w:rPr>
            </w:pPr>
            <w:r>
              <w:rPr>
                <w:rFonts w:eastAsia="Times New Roman" w:cs="Times New Roman"/>
                <w:b/>
                <w:bCs/>
                <w:color w:val="000000"/>
                <w:szCs w:val="24"/>
                <w:lang w:val="pt-BR" w:eastAsia="pt-BR"/>
              </w:rPr>
              <w:t>3.82*10</w:t>
            </w:r>
            <w:r>
              <w:rPr>
                <w:rFonts w:eastAsia="Times New Roman" w:cs="Times New Roman"/>
                <w:b/>
                <w:bCs/>
                <w:color w:val="000000"/>
                <w:szCs w:val="24"/>
                <w:vertAlign w:val="superscript"/>
                <w:lang w:val="pt-BR" w:eastAsia="pt-BR"/>
              </w:rPr>
              <w:t>-10</w:t>
            </w:r>
          </w:p>
        </w:tc>
        <w:tc>
          <w:tcPr>
            <w:tcW w:w="1722" w:type="dxa"/>
            <w:gridSpan w:val="3"/>
            <w:tcBorders>
              <w:top w:val="single" w:sz="4" w:space="0" w:color="auto"/>
              <w:left w:val="nil"/>
              <w:bottom w:val="single" w:sz="4" w:space="0" w:color="auto"/>
              <w:right w:val="nil"/>
            </w:tcBorders>
            <w:shd w:val="clear" w:color="000000" w:fill="FFFFFF"/>
            <w:noWrap/>
            <w:vAlign w:val="bottom"/>
            <w:hideMark/>
          </w:tcPr>
          <w:p w14:paraId="3AA8546D" w14:textId="4A73CCED" w:rsidR="00146FD5" w:rsidRPr="00FD1A40" w:rsidRDefault="00FD1A40" w:rsidP="00146FD5">
            <w:pPr>
              <w:spacing w:after="0"/>
              <w:jc w:val="center"/>
              <w:rPr>
                <w:rFonts w:eastAsia="Times New Roman" w:cs="Times New Roman"/>
                <w:b/>
                <w:bCs/>
                <w:color w:val="000000"/>
                <w:szCs w:val="24"/>
                <w:vertAlign w:val="superscript"/>
                <w:lang w:val="pt-BR" w:eastAsia="pt-BR"/>
              </w:rPr>
            </w:pPr>
            <w:r>
              <w:rPr>
                <w:rFonts w:eastAsia="Times New Roman" w:cs="Times New Roman"/>
                <w:b/>
                <w:bCs/>
                <w:color w:val="000000"/>
                <w:szCs w:val="24"/>
                <w:lang w:val="pt-BR" w:eastAsia="pt-BR"/>
              </w:rPr>
              <w:t>1.72*10</w:t>
            </w:r>
            <w:r>
              <w:rPr>
                <w:rFonts w:eastAsia="Times New Roman" w:cs="Times New Roman"/>
                <w:b/>
                <w:bCs/>
                <w:color w:val="000000"/>
                <w:szCs w:val="24"/>
                <w:vertAlign w:val="superscript"/>
                <w:lang w:val="pt-BR" w:eastAsia="pt-BR"/>
              </w:rPr>
              <w:t>-4</w:t>
            </w:r>
          </w:p>
        </w:tc>
        <w:tc>
          <w:tcPr>
            <w:tcW w:w="1846" w:type="dxa"/>
            <w:gridSpan w:val="3"/>
            <w:tcBorders>
              <w:top w:val="single" w:sz="4" w:space="0" w:color="auto"/>
              <w:left w:val="nil"/>
              <w:bottom w:val="single" w:sz="4" w:space="0" w:color="auto"/>
              <w:right w:val="nil"/>
            </w:tcBorders>
            <w:shd w:val="clear" w:color="000000" w:fill="FFFFFF"/>
            <w:noWrap/>
            <w:vAlign w:val="bottom"/>
            <w:hideMark/>
          </w:tcPr>
          <w:p w14:paraId="66BBBC93" w14:textId="19ED1335" w:rsidR="00146FD5" w:rsidRPr="00146FD5" w:rsidRDefault="0056264C" w:rsidP="00146FD5">
            <w:pPr>
              <w:spacing w:after="0"/>
              <w:jc w:val="center"/>
              <w:rPr>
                <w:rFonts w:eastAsia="Times New Roman" w:cs="Times New Roman"/>
                <w:b/>
                <w:bCs/>
                <w:color w:val="000000"/>
                <w:szCs w:val="24"/>
                <w:lang w:val="pt-BR" w:eastAsia="pt-BR"/>
              </w:rPr>
            </w:pPr>
            <w:r>
              <w:rPr>
                <w:rFonts w:eastAsia="Times New Roman" w:cs="Times New Roman"/>
                <w:b/>
                <w:bCs/>
                <w:color w:val="000000"/>
                <w:szCs w:val="24"/>
                <w:lang w:val="pt-BR" w:eastAsia="pt-BR"/>
              </w:rPr>
              <w:t>5.87*10</w:t>
            </w:r>
            <w:r>
              <w:rPr>
                <w:rFonts w:eastAsia="Times New Roman" w:cs="Times New Roman"/>
                <w:b/>
                <w:bCs/>
                <w:color w:val="000000"/>
                <w:szCs w:val="24"/>
                <w:vertAlign w:val="superscript"/>
                <w:lang w:val="pt-BR" w:eastAsia="pt-BR"/>
              </w:rPr>
              <w:t>-7</w:t>
            </w:r>
          </w:p>
        </w:tc>
        <w:tc>
          <w:tcPr>
            <w:tcW w:w="1935" w:type="dxa"/>
            <w:gridSpan w:val="3"/>
            <w:tcBorders>
              <w:top w:val="single" w:sz="4" w:space="0" w:color="auto"/>
              <w:left w:val="nil"/>
              <w:bottom w:val="single" w:sz="4" w:space="0" w:color="auto"/>
              <w:right w:val="nil"/>
            </w:tcBorders>
            <w:shd w:val="clear" w:color="000000" w:fill="FFFFFF"/>
            <w:noWrap/>
            <w:vAlign w:val="bottom"/>
            <w:hideMark/>
          </w:tcPr>
          <w:p w14:paraId="4B3E5195" w14:textId="31820E27" w:rsidR="00146FD5" w:rsidRPr="0056264C" w:rsidRDefault="0056264C" w:rsidP="00146FD5">
            <w:pPr>
              <w:spacing w:after="0"/>
              <w:jc w:val="center"/>
              <w:rPr>
                <w:rFonts w:eastAsia="Times New Roman" w:cs="Times New Roman"/>
                <w:color w:val="000000"/>
                <w:szCs w:val="24"/>
                <w:lang w:val="pt-BR" w:eastAsia="pt-BR"/>
              </w:rPr>
            </w:pPr>
            <w:r>
              <w:rPr>
                <w:rFonts w:eastAsia="Times New Roman" w:cs="Times New Roman"/>
                <w:color w:val="000000"/>
                <w:szCs w:val="24"/>
                <w:lang w:val="pt-BR" w:eastAsia="pt-BR"/>
              </w:rPr>
              <w:t>0.154</w:t>
            </w:r>
          </w:p>
        </w:tc>
        <w:tc>
          <w:tcPr>
            <w:tcW w:w="1687" w:type="dxa"/>
            <w:gridSpan w:val="3"/>
            <w:tcBorders>
              <w:top w:val="single" w:sz="4" w:space="0" w:color="auto"/>
              <w:left w:val="nil"/>
              <w:bottom w:val="single" w:sz="4" w:space="0" w:color="auto"/>
              <w:right w:val="nil"/>
            </w:tcBorders>
            <w:shd w:val="clear" w:color="000000" w:fill="FFFFFF"/>
            <w:noWrap/>
            <w:vAlign w:val="bottom"/>
            <w:hideMark/>
          </w:tcPr>
          <w:p w14:paraId="30CC9679" w14:textId="41ECB855" w:rsidR="00146FD5" w:rsidRPr="00146FD5" w:rsidRDefault="001178D0" w:rsidP="00146FD5">
            <w:pPr>
              <w:spacing w:after="0"/>
              <w:jc w:val="center"/>
              <w:rPr>
                <w:rFonts w:eastAsia="Times New Roman" w:cs="Times New Roman"/>
                <w:b/>
                <w:bCs/>
                <w:color w:val="000000"/>
                <w:szCs w:val="24"/>
                <w:lang w:val="pt-BR" w:eastAsia="pt-BR"/>
              </w:rPr>
            </w:pPr>
            <w:r>
              <w:rPr>
                <w:rFonts w:eastAsia="Times New Roman" w:cs="Times New Roman"/>
                <w:b/>
                <w:bCs/>
                <w:color w:val="000000"/>
                <w:szCs w:val="24"/>
                <w:lang w:val="pt-BR" w:eastAsia="pt-BR"/>
              </w:rPr>
              <w:t>2.45</w:t>
            </w:r>
            <w:r w:rsidR="0056264C">
              <w:rPr>
                <w:rFonts w:eastAsia="Times New Roman" w:cs="Times New Roman"/>
                <w:b/>
                <w:bCs/>
                <w:color w:val="000000"/>
                <w:szCs w:val="24"/>
                <w:lang w:val="pt-BR" w:eastAsia="pt-BR"/>
              </w:rPr>
              <w:t>*10</w:t>
            </w:r>
            <w:r w:rsidR="0056264C">
              <w:rPr>
                <w:rFonts w:eastAsia="Times New Roman" w:cs="Times New Roman"/>
                <w:b/>
                <w:bCs/>
                <w:color w:val="000000"/>
                <w:szCs w:val="24"/>
                <w:vertAlign w:val="superscript"/>
                <w:lang w:val="pt-BR" w:eastAsia="pt-BR"/>
              </w:rPr>
              <w:t>-</w:t>
            </w:r>
            <w:r>
              <w:rPr>
                <w:rFonts w:eastAsia="Times New Roman" w:cs="Times New Roman"/>
                <w:b/>
                <w:bCs/>
                <w:color w:val="000000"/>
                <w:szCs w:val="24"/>
                <w:vertAlign w:val="superscript"/>
                <w:lang w:val="pt-BR" w:eastAsia="pt-BR"/>
              </w:rPr>
              <w:t>10</w:t>
            </w:r>
          </w:p>
        </w:tc>
      </w:tr>
    </w:tbl>
    <w:p w14:paraId="536A8027" w14:textId="1B210DF5" w:rsidR="00146FD5" w:rsidRDefault="00146FD5" w:rsidP="00146FD5"/>
    <w:p w14:paraId="5E2130E4" w14:textId="3A5D8035" w:rsidR="00146FD5" w:rsidRDefault="00146FD5" w:rsidP="00146FD5"/>
    <w:p w14:paraId="300C41E1" w14:textId="6148194C" w:rsidR="00146FD5" w:rsidRDefault="00146FD5" w:rsidP="00146FD5"/>
    <w:p w14:paraId="25FF5A2B" w14:textId="5032EA21" w:rsidR="00146FD5" w:rsidRDefault="00146FD5" w:rsidP="00146FD5"/>
    <w:p w14:paraId="4C4CCAE8" w14:textId="3910F4BB" w:rsidR="00146FD5" w:rsidRDefault="00146FD5" w:rsidP="00146FD5"/>
    <w:p w14:paraId="5A898A97" w14:textId="6996A8D5" w:rsidR="00146FD5" w:rsidRDefault="00146FD5" w:rsidP="00146FD5"/>
    <w:p w14:paraId="53D7D562" w14:textId="1A2200EC" w:rsidR="00146FD5" w:rsidRDefault="00146FD5" w:rsidP="00146FD5"/>
    <w:p w14:paraId="258A1BED" w14:textId="3E5E23CC" w:rsidR="00146FD5" w:rsidRDefault="00146FD5" w:rsidP="00146FD5"/>
    <w:p w14:paraId="3C9014A3" w14:textId="7E748EA6" w:rsidR="00146FD5" w:rsidRDefault="00146FD5" w:rsidP="00146FD5"/>
    <w:p w14:paraId="5891638D" w14:textId="5CA4EBC4" w:rsidR="00146FD5" w:rsidRDefault="00146FD5" w:rsidP="00146FD5"/>
    <w:p w14:paraId="3DF5AC59" w14:textId="14E1ACA0" w:rsidR="00146FD5" w:rsidRDefault="00146FD5" w:rsidP="00146FD5"/>
    <w:p w14:paraId="30A824E2" w14:textId="3D9BB2C4" w:rsidR="00146FD5" w:rsidRDefault="00146FD5" w:rsidP="00146FD5"/>
    <w:p w14:paraId="1925D9AE" w14:textId="5C1C9ED5" w:rsidR="00146FD5" w:rsidRDefault="00146FD5" w:rsidP="00146FD5"/>
    <w:p w14:paraId="51063B2D" w14:textId="77191977" w:rsidR="00146FD5" w:rsidRDefault="00146FD5" w:rsidP="00146FD5"/>
    <w:p w14:paraId="1B7F4206" w14:textId="77777777" w:rsidR="00146FD5" w:rsidRDefault="00146FD5" w:rsidP="00146FD5"/>
    <w:p w14:paraId="12D08D37" w14:textId="77777777" w:rsidR="00146FD5" w:rsidRPr="00F46596" w:rsidRDefault="00146FD5" w:rsidP="00146FD5">
      <w:pPr>
        <w:spacing w:line="276" w:lineRule="auto"/>
        <w:jc w:val="both"/>
        <w:rPr>
          <w:rFonts w:cs="Times New Roman"/>
        </w:rPr>
      </w:pPr>
      <w:bookmarkStart w:id="1" w:name="_Hlk61000093"/>
      <w:r w:rsidRPr="00F46596">
        <w:rPr>
          <w:rFonts w:cs="Times New Roman"/>
          <w:b/>
          <w:szCs w:val="24"/>
        </w:rPr>
        <w:lastRenderedPageBreak/>
        <w:t xml:space="preserve">Supplementary Table 2. </w:t>
      </w:r>
      <w:r w:rsidRPr="00F46596">
        <w:rPr>
          <w:rFonts w:cs="Times New Roman"/>
          <w:szCs w:val="24"/>
        </w:rPr>
        <w:t xml:space="preserve">Eigenvalues, proportions, and cumulative variance corresponding to each of the axes (PC1 and PC2) generated by the Principal Components Analysis (PCA) of the straw from five harvests, for one year. Values of the coefficients calculated for each of the variables measured along with the experiment of the of cell wall components (AIR Samples), non-structural carbohydrates, ashes, saccharification, lignin, soil humidity, Carbon and Nitrogen (C and N), C/N ratio, </w:t>
      </w:r>
      <w:r w:rsidRPr="00F46596">
        <w:rPr>
          <w:rFonts w:cs="Times New Roman"/>
          <w:szCs w:val="24"/>
          <w:vertAlign w:val="superscript"/>
        </w:rPr>
        <w:t>15</w:t>
      </w:r>
      <w:r w:rsidRPr="00F46596">
        <w:rPr>
          <w:rFonts w:cs="Times New Roman"/>
          <w:szCs w:val="24"/>
        </w:rPr>
        <w:t xml:space="preserve">N, and </w:t>
      </w:r>
      <w:r w:rsidRPr="00F46596">
        <w:rPr>
          <w:rFonts w:cs="Times New Roman"/>
          <w:szCs w:val="24"/>
          <w:vertAlign w:val="superscript"/>
        </w:rPr>
        <w:t>13</w:t>
      </w:r>
      <w:r w:rsidRPr="00F46596">
        <w:rPr>
          <w:rFonts w:cs="Times New Roman"/>
          <w:szCs w:val="24"/>
        </w:rPr>
        <w:t>C parameters. ANOVA one-way test was performed to test the significance of the synthetic variables for each principal component (PC) and expressed in F and P-values. In bold the main vectors to represent the PC and bold/italic correspond to significant differences in PC for the time of harvest (0, 3, 6, 9, and 12 months) (n = 5).</w:t>
      </w:r>
    </w:p>
    <w:bookmarkEnd w:id="1"/>
    <w:p w14:paraId="65C642E1" w14:textId="77777777" w:rsidR="00146FD5" w:rsidRPr="00F46596" w:rsidRDefault="00146FD5" w:rsidP="00146FD5">
      <w:pPr>
        <w:jc w:val="center"/>
        <w:rPr>
          <w:rFonts w:cs="Times New Roman"/>
        </w:rPr>
      </w:pPr>
      <w:r w:rsidRPr="00F46596">
        <w:rPr>
          <w:rFonts w:cs="Times New Roman"/>
          <w:b/>
          <w:noProof/>
          <w:szCs w:val="24"/>
        </w:rPr>
        <w:drawing>
          <wp:inline distT="0" distB="0" distL="0" distR="0" wp14:anchorId="6A77DD8A" wp14:editId="079A5152">
            <wp:extent cx="2089150" cy="6296025"/>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4"/>
                    <a:stretch/>
                  </pic:blipFill>
                  <pic:spPr bwMode="auto">
                    <a:xfrm>
                      <a:off x="0" y="0"/>
                      <a:ext cx="2089150" cy="6296025"/>
                    </a:xfrm>
                    <a:prstGeom prst="rect">
                      <a:avLst/>
                    </a:prstGeom>
                    <a:ln>
                      <a:noFill/>
                    </a:ln>
                    <a:extLst>
                      <a:ext uri="{53640926-AAD7-44D8-BBD7-CCE9431645EC}">
                        <a14:shadowObscured xmlns:a14="http://schemas.microsoft.com/office/drawing/2010/main"/>
                      </a:ext>
                    </a:extLst>
                  </pic:spPr>
                </pic:pic>
              </a:graphicData>
            </a:graphic>
          </wp:inline>
        </w:drawing>
      </w:r>
    </w:p>
    <w:p w14:paraId="0200B205" w14:textId="7FC19699" w:rsidR="00146FD5" w:rsidRPr="00F46596" w:rsidRDefault="00146FD5" w:rsidP="00146FD5">
      <w:pPr>
        <w:spacing w:line="276" w:lineRule="auto"/>
        <w:jc w:val="both"/>
        <w:rPr>
          <w:rFonts w:cs="Times New Roman"/>
        </w:rPr>
      </w:pPr>
      <w:r w:rsidRPr="00F46596">
        <w:rPr>
          <w:rFonts w:cs="Times New Roman"/>
        </w:rPr>
        <w:br w:type="page"/>
      </w:r>
      <w:bookmarkStart w:id="2" w:name="_Hlk61000112"/>
      <w:r w:rsidRPr="00F46596">
        <w:rPr>
          <w:rFonts w:cs="Times New Roman"/>
          <w:b/>
          <w:szCs w:val="24"/>
        </w:rPr>
        <w:lastRenderedPageBreak/>
        <w:t xml:space="preserve">Supplementary Table 3. </w:t>
      </w:r>
      <w:r w:rsidRPr="00F46596">
        <w:rPr>
          <w:rFonts w:cs="Times New Roman"/>
          <w:szCs w:val="24"/>
        </w:rPr>
        <w:t xml:space="preserve">Eigenvalues, proportions, and cumulative variance corresponding to each of the axes (PC1 and PC2) generated by the Principal Components Analysis (PCA) of the straw from five harvests, for one year. Values of the coefficients calculated for each in significative values (P&lt;0.05), from monosaccharide composition in a complete cell wall fractionation (Table 2). ANOVA one-way test was performed to test the significance of the synthetic variables for each principal component (PC) and expressed in F and P-values. In bold the main vectors to represent the PC and bold/italic correspond </w:t>
      </w:r>
      <w:r w:rsidRPr="00F46596">
        <w:rPr>
          <w:rFonts w:cs="Times New Roman"/>
          <w:noProof/>
        </w:rPr>
        <w:drawing>
          <wp:anchor distT="0" distB="0" distL="114300" distR="114300" simplePos="0" relativeHeight="251659264" behindDoc="0" locked="0" layoutInCell="1" allowOverlap="1" wp14:anchorId="6C05973A" wp14:editId="73E92ACD">
            <wp:simplePos x="0" y="0"/>
            <wp:positionH relativeFrom="column">
              <wp:posOffset>1910080</wp:posOffset>
            </wp:positionH>
            <wp:positionV relativeFrom="paragraph">
              <wp:posOffset>1486535</wp:posOffset>
            </wp:positionV>
            <wp:extent cx="2057400" cy="62960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894" t="1749"/>
                    <a:stretch/>
                  </pic:blipFill>
                  <pic:spPr bwMode="auto">
                    <a:xfrm>
                      <a:off x="0" y="0"/>
                      <a:ext cx="2057400" cy="629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6596">
        <w:rPr>
          <w:rFonts w:cs="Times New Roman"/>
          <w:szCs w:val="24"/>
        </w:rPr>
        <w:t>to significant differences in PC for the time of harvest (0, 3, 6, 9, and 12 months) (n = 5).</w:t>
      </w:r>
      <w:bookmarkEnd w:id="2"/>
    </w:p>
    <w:p w14:paraId="6FBA1C17" w14:textId="1D48751D" w:rsidR="00146FD5" w:rsidRPr="00F46596" w:rsidRDefault="00146FD5" w:rsidP="00146FD5">
      <w:pPr>
        <w:jc w:val="center"/>
        <w:rPr>
          <w:rFonts w:cs="Times New Roman"/>
        </w:rPr>
      </w:pPr>
    </w:p>
    <w:p w14:paraId="51D499FD" w14:textId="77777777" w:rsidR="00146FD5" w:rsidRPr="00F46596" w:rsidRDefault="00146FD5" w:rsidP="00146FD5">
      <w:pPr>
        <w:jc w:val="center"/>
        <w:rPr>
          <w:rFonts w:cs="Times New Roman"/>
        </w:rPr>
      </w:pPr>
    </w:p>
    <w:p w14:paraId="64246496" w14:textId="77777777" w:rsidR="00146FD5" w:rsidRPr="00F46596" w:rsidRDefault="00146FD5" w:rsidP="00146FD5">
      <w:pPr>
        <w:jc w:val="center"/>
        <w:rPr>
          <w:rFonts w:cs="Times New Roman"/>
        </w:rPr>
      </w:pPr>
    </w:p>
    <w:p w14:paraId="6333BAFD" w14:textId="77777777" w:rsidR="00146FD5" w:rsidRPr="00F46596" w:rsidRDefault="00146FD5" w:rsidP="00146FD5">
      <w:pPr>
        <w:jc w:val="center"/>
        <w:rPr>
          <w:rFonts w:cs="Times New Roman"/>
        </w:rPr>
      </w:pPr>
    </w:p>
    <w:p w14:paraId="52995659" w14:textId="77777777" w:rsidR="00146FD5" w:rsidRPr="00F46596" w:rsidRDefault="00146FD5" w:rsidP="00146FD5">
      <w:pPr>
        <w:jc w:val="center"/>
        <w:rPr>
          <w:rFonts w:cs="Times New Roman"/>
        </w:rPr>
      </w:pPr>
    </w:p>
    <w:p w14:paraId="5F927763" w14:textId="77777777" w:rsidR="00146FD5" w:rsidRPr="00F46596" w:rsidRDefault="00146FD5" w:rsidP="00146FD5">
      <w:pPr>
        <w:jc w:val="center"/>
        <w:rPr>
          <w:rFonts w:cs="Times New Roman"/>
        </w:rPr>
      </w:pPr>
    </w:p>
    <w:p w14:paraId="10FAEFC1" w14:textId="77777777" w:rsidR="00146FD5" w:rsidRPr="00F46596" w:rsidRDefault="00146FD5" w:rsidP="00146FD5">
      <w:pPr>
        <w:jc w:val="center"/>
        <w:rPr>
          <w:rFonts w:cs="Times New Roman"/>
        </w:rPr>
      </w:pPr>
    </w:p>
    <w:p w14:paraId="05CC69FA" w14:textId="77777777" w:rsidR="00146FD5" w:rsidRPr="00F46596" w:rsidRDefault="00146FD5" w:rsidP="00146FD5">
      <w:pPr>
        <w:ind w:left="-567"/>
        <w:jc w:val="both"/>
        <w:rPr>
          <w:rFonts w:cs="Times New Roman"/>
          <w:b/>
          <w:bCs/>
          <w:szCs w:val="24"/>
        </w:rPr>
      </w:pPr>
    </w:p>
    <w:p w14:paraId="0E0A4B67" w14:textId="77777777" w:rsidR="00146FD5" w:rsidRPr="00F46596" w:rsidRDefault="00146FD5" w:rsidP="00146FD5">
      <w:pPr>
        <w:rPr>
          <w:rFonts w:cs="Times New Roman"/>
          <w:b/>
          <w:bCs/>
          <w:lang w:val="en-GB"/>
        </w:rPr>
      </w:pPr>
    </w:p>
    <w:p w14:paraId="3BFB6F02" w14:textId="77777777" w:rsidR="00146FD5" w:rsidRPr="00F46596" w:rsidRDefault="00146FD5" w:rsidP="00146FD5">
      <w:pPr>
        <w:rPr>
          <w:rFonts w:cs="Times New Roman"/>
          <w:b/>
          <w:bCs/>
          <w:lang w:val="en-GB"/>
        </w:rPr>
      </w:pPr>
    </w:p>
    <w:p w14:paraId="37DE693B" w14:textId="77777777" w:rsidR="00146FD5" w:rsidRPr="00F46596" w:rsidRDefault="00146FD5" w:rsidP="00146FD5">
      <w:pPr>
        <w:rPr>
          <w:rFonts w:cs="Times New Roman"/>
          <w:b/>
          <w:szCs w:val="24"/>
          <w:lang w:val="en-GB"/>
        </w:rPr>
      </w:pPr>
    </w:p>
    <w:p w14:paraId="73EB9E85" w14:textId="77777777" w:rsidR="00146FD5" w:rsidRPr="00146FD5" w:rsidRDefault="00146FD5" w:rsidP="00146FD5">
      <w:pPr>
        <w:rPr>
          <w:lang w:val="en-GB"/>
        </w:rPr>
      </w:pPr>
    </w:p>
    <w:p w14:paraId="28B858C8" w14:textId="2159BC69" w:rsidR="00146FD5" w:rsidRDefault="00146FD5" w:rsidP="00654E8F">
      <w:pPr>
        <w:spacing w:before="240"/>
      </w:pPr>
    </w:p>
    <w:p w14:paraId="0A9DBE06" w14:textId="608F904B" w:rsidR="003668CA" w:rsidRDefault="003668CA" w:rsidP="00654E8F">
      <w:pPr>
        <w:spacing w:before="240"/>
      </w:pPr>
    </w:p>
    <w:p w14:paraId="7E9F7C36" w14:textId="476D2432" w:rsidR="003668CA" w:rsidRDefault="003668CA" w:rsidP="00654E8F">
      <w:pPr>
        <w:spacing w:before="240"/>
      </w:pPr>
    </w:p>
    <w:p w14:paraId="41126051" w14:textId="7905C835" w:rsidR="003668CA" w:rsidRDefault="003668CA" w:rsidP="00654E8F">
      <w:pPr>
        <w:spacing w:before="240"/>
      </w:pPr>
    </w:p>
    <w:p w14:paraId="6DDE8FB7" w14:textId="0E3C4011" w:rsidR="003668CA" w:rsidRDefault="003668CA" w:rsidP="00654E8F">
      <w:pPr>
        <w:spacing w:before="240"/>
      </w:pPr>
    </w:p>
    <w:p w14:paraId="387284E6" w14:textId="1C61324A" w:rsidR="003668CA" w:rsidRDefault="003668CA" w:rsidP="00654E8F">
      <w:pPr>
        <w:spacing w:before="240"/>
      </w:pPr>
    </w:p>
    <w:p w14:paraId="57D30657" w14:textId="55A7200E" w:rsidR="003668CA" w:rsidRDefault="003668CA" w:rsidP="00654E8F">
      <w:pPr>
        <w:spacing w:before="240"/>
      </w:pPr>
    </w:p>
    <w:p w14:paraId="07859ADF" w14:textId="2B931210" w:rsidR="003668CA" w:rsidRDefault="003668CA" w:rsidP="00654E8F">
      <w:pPr>
        <w:spacing w:before="240"/>
      </w:pPr>
    </w:p>
    <w:p w14:paraId="4428BA5E" w14:textId="4B9E5628" w:rsidR="003668CA" w:rsidRDefault="003668CA" w:rsidP="00654E8F">
      <w:pPr>
        <w:spacing w:before="240"/>
      </w:pPr>
      <w:r w:rsidRPr="003668CA">
        <w:rPr>
          <w:noProof/>
        </w:rPr>
        <w:lastRenderedPageBreak/>
        <w:drawing>
          <wp:inline distT="0" distB="0" distL="0" distR="0" wp14:anchorId="37CBDEAF" wp14:editId="51644305">
            <wp:extent cx="6208395" cy="2424430"/>
            <wp:effectExtent l="0" t="0" r="0" b="0"/>
            <wp:docPr id="9" name="Picture 8">
              <a:extLst xmlns:a="http://schemas.openxmlformats.org/drawingml/2006/main">
                <a:ext uri="{FF2B5EF4-FFF2-40B4-BE49-F238E27FC236}">
                  <a16:creationId xmlns:a16="http://schemas.microsoft.com/office/drawing/2014/main" id="{D898D42F-A80D-4648-9178-E97709F48B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898D42F-A80D-4648-9178-E97709F48B6F}"/>
                        </a:ext>
                      </a:extLst>
                    </pic:cNvPr>
                    <pic:cNvPicPr>
                      <a:picLocks noChangeAspect="1"/>
                    </pic:cNvPicPr>
                  </pic:nvPicPr>
                  <pic:blipFill>
                    <a:blip r:embed="rId10"/>
                    <a:stretch>
                      <a:fillRect/>
                    </a:stretch>
                  </pic:blipFill>
                  <pic:spPr>
                    <a:xfrm>
                      <a:off x="0" y="0"/>
                      <a:ext cx="6208395" cy="2424430"/>
                    </a:xfrm>
                    <a:prstGeom prst="rect">
                      <a:avLst/>
                    </a:prstGeom>
                  </pic:spPr>
                </pic:pic>
              </a:graphicData>
            </a:graphic>
          </wp:inline>
        </w:drawing>
      </w:r>
    </w:p>
    <w:p w14:paraId="5B7299DB" w14:textId="78A16458" w:rsidR="003668CA" w:rsidRPr="003668CA" w:rsidRDefault="003668CA" w:rsidP="003668CA">
      <w:pPr>
        <w:spacing w:before="240"/>
        <w:jc w:val="both"/>
      </w:pPr>
      <w:r>
        <w:rPr>
          <w:b/>
          <w:bCs/>
        </w:rPr>
        <w:t>Supplemental Figure 1</w:t>
      </w:r>
      <w:r w:rsidRPr="003668CA">
        <w:rPr>
          <w:b/>
          <w:bCs/>
        </w:rPr>
        <w:t xml:space="preserve">. </w:t>
      </w:r>
      <w:r w:rsidRPr="003668CA">
        <w:rPr>
          <w:lang w:val="en-GB"/>
        </w:rPr>
        <w:t xml:space="preserve">Distance biplots from significative monosaccharides from cell wall fractionation in straw on the field in the period of one year. </w:t>
      </w:r>
      <w:r w:rsidRPr="003668CA">
        <w:rPr>
          <w:b/>
          <w:bCs/>
          <w:lang w:val="en-GB"/>
        </w:rPr>
        <w:t>A.</w:t>
      </w:r>
      <w:r w:rsidRPr="003668CA">
        <w:rPr>
          <w:lang w:val="en-GB"/>
        </w:rPr>
        <w:t xml:space="preserve"> The centroids separation corresponds to the straw harvest distribution for months in the plane defined by the first and second main components (PC1 and PC2). </w:t>
      </w:r>
      <w:r w:rsidRPr="003668CA">
        <w:rPr>
          <w:b/>
          <w:bCs/>
          <w:lang w:val="en-GB"/>
        </w:rPr>
        <w:t>B.</w:t>
      </w:r>
      <w:r w:rsidRPr="003668CA">
        <w:rPr>
          <w:lang w:val="en-GB"/>
        </w:rPr>
        <w:t xml:space="preserve"> Plot of the PC1 and PC2 loading vectors, describing the relationship among variables of straw composition during the harvests. Percentage values in parentheses (x and y axes) show the proportion of the variance explained by each axis.  The variables </w:t>
      </w:r>
      <w:proofErr w:type="spellStart"/>
      <w:r w:rsidRPr="003668CA">
        <w:rPr>
          <w:lang w:val="en-GB"/>
        </w:rPr>
        <w:t>analyzed</w:t>
      </w:r>
      <w:proofErr w:type="spellEnd"/>
      <w:r w:rsidRPr="003668CA">
        <w:rPr>
          <w:lang w:val="en-GB"/>
        </w:rPr>
        <w:t xml:space="preserve"> were expressed in descriptor vectors from significant (P&lt;0.05) monosaccharides in cell wall fractionation describe in Table 2. For statistics by PC1 and PC2 see Supplementary Table 3 (n=5).</w:t>
      </w:r>
    </w:p>
    <w:p w14:paraId="145C1626" w14:textId="77777777" w:rsidR="003668CA" w:rsidRPr="001549D3" w:rsidRDefault="003668CA" w:rsidP="00654E8F">
      <w:pPr>
        <w:spacing w:before="240"/>
      </w:pPr>
    </w:p>
    <w:sectPr w:rsidR="003668CA"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881A" w14:textId="77777777" w:rsidR="00C93B6C" w:rsidRDefault="00C93B6C" w:rsidP="00117666">
      <w:pPr>
        <w:spacing w:after="0"/>
      </w:pPr>
      <w:r>
        <w:separator/>
      </w:r>
    </w:p>
  </w:endnote>
  <w:endnote w:type="continuationSeparator" w:id="0">
    <w:p w14:paraId="37E4687B" w14:textId="77777777" w:rsidR="00C93B6C" w:rsidRDefault="00C93B6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6897" w14:textId="77777777" w:rsidR="00C93B6C" w:rsidRDefault="00C93B6C" w:rsidP="00117666">
      <w:pPr>
        <w:spacing w:after="0"/>
      </w:pPr>
      <w:r>
        <w:separator/>
      </w:r>
    </w:p>
  </w:footnote>
  <w:footnote w:type="continuationSeparator" w:id="0">
    <w:p w14:paraId="1419448D" w14:textId="77777777" w:rsidR="00C93B6C" w:rsidRDefault="00C93B6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MLWwNDM2tzQ3NjZV0lEKTi0uzszPAykwqgUA7YaLhiwAAAA="/>
  </w:docVars>
  <w:rsids>
    <w:rsidRoot w:val="00ED20B5"/>
    <w:rsid w:val="0001436A"/>
    <w:rsid w:val="00034304"/>
    <w:rsid w:val="00035434"/>
    <w:rsid w:val="00052A14"/>
    <w:rsid w:val="00077D53"/>
    <w:rsid w:val="000E45B2"/>
    <w:rsid w:val="00105FD9"/>
    <w:rsid w:val="00117666"/>
    <w:rsid w:val="001178D0"/>
    <w:rsid w:val="00146FD5"/>
    <w:rsid w:val="001549D3"/>
    <w:rsid w:val="00160065"/>
    <w:rsid w:val="00177D84"/>
    <w:rsid w:val="00216C58"/>
    <w:rsid w:val="00241EF3"/>
    <w:rsid w:val="00267D18"/>
    <w:rsid w:val="0027052A"/>
    <w:rsid w:val="00274347"/>
    <w:rsid w:val="002868E2"/>
    <w:rsid w:val="002869C3"/>
    <w:rsid w:val="002936E4"/>
    <w:rsid w:val="002B4A57"/>
    <w:rsid w:val="002C74CA"/>
    <w:rsid w:val="003123F4"/>
    <w:rsid w:val="003544FB"/>
    <w:rsid w:val="003668CA"/>
    <w:rsid w:val="003D2F2D"/>
    <w:rsid w:val="00401590"/>
    <w:rsid w:val="00447801"/>
    <w:rsid w:val="00452E9C"/>
    <w:rsid w:val="004735C8"/>
    <w:rsid w:val="004947A6"/>
    <w:rsid w:val="004961FF"/>
    <w:rsid w:val="00516FC9"/>
    <w:rsid w:val="00517A89"/>
    <w:rsid w:val="005250F2"/>
    <w:rsid w:val="0056264C"/>
    <w:rsid w:val="00593EEA"/>
    <w:rsid w:val="00597B24"/>
    <w:rsid w:val="005A5EEE"/>
    <w:rsid w:val="00635FB7"/>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3FBA"/>
    <w:rsid w:val="00C679AA"/>
    <w:rsid w:val="00C75972"/>
    <w:rsid w:val="00C93B6C"/>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562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TotalTime>
  <Pages>4</Pages>
  <Words>461</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Marcos Buckeridge</cp:lastModifiedBy>
  <cp:revision>2</cp:revision>
  <cp:lastPrinted>2013-10-03T12:51:00Z</cp:lastPrinted>
  <dcterms:created xsi:type="dcterms:W3CDTF">2021-02-24T13:13:00Z</dcterms:created>
  <dcterms:modified xsi:type="dcterms:W3CDTF">2021-02-24T13:13:00Z</dcterms:modified>
</cp:coreProperties>
</file>