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DBDCFA" w14:textId="79ED9F55" w:rsidR="00665BBB" w:rsidRDefault="00F11B87">
      <w:r>
        <w:pict w14:anchorId="227E3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5pt;height:455.45pt">
            <v:imagedata r:id="rId6" o:title="Figure S3-1" cropbottom="15811f"/>
          </v:shape>
        </w:pict>
      </w:r>
    </w:p>
    <w:p w14:paraId="5ABB2F33" w14:textId="4B05D2F0" w:rsidR="009A799B" w:rsidRPr="008D5E9C" w:rsidRDefault="009A799B">
      <w:pPr>
        <w:rPr>
          <w:rFonts w:ascii="Times New Roman" w:hAnsi="Times New Roman" w:cs="Times New Roman"/>
          <w:color w:val="000000" w:themeColor="text1"/>
        </w:rPr>
      </w:pPr>
      <w:r w:rsidRPr="008D5E9C">
        <w:rPr>
          <w:rFonts w:ascii="Times New Roman" w:hAnsi="Times New Roman" w:cs="Times New Roman"/>
          <w:b/>
          <w:color w:val="000000" w:themeColor="text1"/>
          <w:sz w:val="24"/>
          <w:szCs w:val="24"/>
        </w:rPr>
        <w:t xml:space="preserve">Supplementary Figure 3. Hippocampal dorsal CA1 PETN CKO mice showed impaired social recognition. </w:t>
      </w:r>
      <w:r w:rsidRPr="008D5E9C">
        <w:rPr>
          <w:rFonts w:ascii="Times New Roman" w:hAnsi="Times New Roman" w:cs="Times New Roman"/>
          <w:bCs/>
          <w:color w:val="000000" w:themeColor="text1"/>
          <w:sz w:val="24"/>
          <w:szCs w:val="24"/>
        </w:rPr>
        <w:t>(A) Left, the virus expressing Cre (rAAV-CaMKII-cre-WPRE-pA) was injected into the CA1 regions of the hippocampus for at least three weeks before experiments. Right, immunostaining indicated that PTEN expression was severely decreased in the dorsal CA1 regions, suggesting CA1 PTEN CKO. (B</w:t>
      </w:r>
      <w:r w:rsidR="00F11B87">
        <w:rPr>
          <w:rFonts w:ascii="Times New Roman" w:hAnsi="Times New Roman" w:cs="Times New Roman"/>
          <w:bCs/>
          <w:color w:val="000000" w:themeColor="text1"/>
          <w:sz w:val="24"/>
          <w:szCs w:val="24"/>
        </w:rPr>
        <w:t>1</w:t>
      </w:r>
      <w:r w:rsidRPr="008D5E9C">
        <w:rPr>
          <w:rFonts w:ascii="Times New Roman" w:hAnsi="Times New Roman" w:cs="Times New Roman"/>
          <w:bCs/>
          <w:color w:val="000000" w:themeColor="text1"/>
          <w:sz w:val="24"/>
          <w:szCs w:val="24"/>
        </w:rPr>
        <w:t>)</w:t>
      </w:r>
      <w:r w:rsidRPr="008D5E9C">
        <w:rPr>
          <w:rFonts w:ascii="Times New Roman" w:hAnsi="Times New Roman" w:cs="Times New Roman"/>
        </w:rPr>
        <w:t xml:space="preserve"> </w:t>
      </w:r>
      <w:r w:rsidRPr="008D5E9C">
        <w:rPr>
          <w:rFonts w:ascii="Times New Roman" w:hAnsi="Times New Roman" w:cs="Times New Roman"/>
          <w:bCs/>
          <w:color w:val="000000" w:themeColor="text1"/>
          <w:sz w:val="24"/>
          <w:szCs w:val="24"/>
        </w:rPr>
        <w:t>Experimental</w:t>
      </w:r>
      <w:r w:rsidR="00F40C9A" w:rsidRPr="008D5E9C">
        <w:rPr>
          <w:rFonts w:ascii="Times New Roman" w:hAnsi="Times New Roman" w:cs="Times New Roman"/>
          <w:bCs/>
          <w:color w:val="000000" w:themeColor="text1"/>
          <w:sz w:val="24"/>
          <w:szCs w:val="24"/>
        </w:rPr>
        <w:t xml:space="preserve"> paradigm for the three-chamber and three-trial</w:t>
      </w:r>
      <w:r w:rsidRPr="008D5E9C">
        <w:rPr>
          <w:rFonts w:ascii="Times New Roman" w:hAnsi="Times New Roman" w:cs="Times New Roman"/>
          <w:bCs/>
          <w:color w:val="000000" w:themeColor="text1"/>
          <w:sz w:val="24"/>
          <w:szCs w:val="24"/>
        </w:rPr>
        <w:t xml:space="preserve"> social interaction test. (</w:t>
      </w:r>
      <w:r w:rsidR="00F11B87">
        <w:rPr>
          <w:rFonts w:ascii="Times New Roman" w:hAnsi="Times New Roman" w:cs="Times New Roman"/>
          <w:bCs/>
          <w:color w:val="000000" w:themeColor="text1"/>
          <w:sz w:val="24"/>
          <w:szCs w:val="24"/>
        </w:rPr>
        <w:t>B2</w:t>
      </w:r>
      <w:r w:rsidRPr="008D5E9C">
        <w:rPr>
          <w:rFonts w:ascii="Times New Roman" w:hAnsi="Times New Roman" w:cs="Times New Roman"/>
          <w:bCs/>
          <w:color w:val="000000" w:themeColor="text1"/>
          <w:sz w:val="24"/>
          <w:szCs w:val="24"/>
        </w:rPr>
        <w:t xml:space="preserve">) CKO and WT mice performed trial 1 by exploring first empty (E1) cage vs. second empty (E2) cage and trail 2 by exploring </w:t>
      </w:r>
      <w:r w:rsidRPr="008D5E9C">
        <w:rPr>
          <w:rFonts w:ascii="Times New Roman" w:hAnsi="Times New Roman" w:cs="Times New Roman"/>
          <w:color w:val="000000" w:themeColor="text1"/>
          <w:sz w:val="24"/>
          <w:szCs w:val="24"/>
        </w:rPr>
        <w:t>a first stranger mouse</w:t>
      </w:r>
      <w:r w:rsidRPr="008D5E9C">
        <w:rPr>
          <w:rFonts w:ascii="Times New Roman" w:hAnsi="Times New Roman" w:cs="Times New Roman"/>
          <w:bCs/>
          <w:color w:val="000000" w:themeColor="text1"/>
          <w:sz w:val="24"/>
          <w:szCs w:val="24"/>
        </w:rPr>
        <w:t xml:space="preserve"> (S1) vs. an empty (E2) cage similarly well (n = 12 for CKO, n = 6 for WT; ***</w:t>
      </w:r>
      <w:r w:rsidR="00F40C9A" w:rsidRPr="008D5E9C">
        <w:rPr>
          <w:rFonts w:ascii="Times New Roman" w:hAnsi="Times New Roman" w:cs="Times New Roman"/>
          <w:i/>
          <w:color w:val="000000" w:themeColor="text1"/>
          <w:sz w:val="24"/>
          <w:szCs w:val="24"/>
        </w:rPr>
        <w:t>P</w:t>
      </w:r>
      <w:r w:rsidRPr="008D5E9C">
        <w:rPr>
          <w:rFonts w:ascii="Times New Roman" w:hAnsi="Times New Roman" w:cs="Times New Roman"/>
          <w:bCs/>
          <w:color w:val="000000" w:themeColor="text1"/>
          <w:sz w:val="24"/>
          <w:szCs w:val="24"/>
        </w:rPr>
        <w:t xml:space="preserve"> &lt; 0.001 for both CKO and WT mice), but social recognition in trial 3 by exploring S1 vs. </w:t>
      </w:r>
      <w:r w:rsidRPr="008D5E9C">
        <w:rPr>
          <w:rFonts w:ascii="Times New Roman" w:hAnsi="Times New Roman" w:cs="Times New Roman"/>
          <w:color w:val="000000" w:themeColor="text1"/>
          <w:sz w:val="24"/>
          <w:szCs w:val="24"/>
        </w:rPr>
        <w:t>a second stranger mouse</w:t>
      </w:r>
      <w:r w:rsidRPr="008D5E9C">
        <w:rPr>
          <w:rFonts w:ascii="Times New Roman" w:hAnsi="Times New Roman" w:cs="Times New Roman"/>
          <w:bCs/>
          <w:color w:val="000000" w:themeColor="text1"/>
          <w:sz w:val="24"/>
          <w:szCs w:val="24"/>
        </w:rPr>
        <w:t xml:space="preserve"> (S2) was impaired in CKO but not in WT mice (*</w:t>
      </w:r>
      <w:r w:rsidRPr="008D5E9C">
        <w:rPr>
          <w:rFonts w:ascii="Times New Roman" w:hAnsi="Times New Roman" w:cs="Times New Roman"/>
          <w:i/>
          <w:color w:val="000000" w:themeColor="text1"/>
          <w:sz w:val="24"/>
          <w:szCs w:val="24"/>
        </w:rPr>
        <w:t>P</w:t>
      </w:r>
      <w:r w:rsidRPr="008D5E9C">
        <w:rPr>
          <w:rFonts w:ascii="Times New Roman" w:hAnsi="Times New Roman" w:cs="Times New Roman"/>
          <w:bCs/>
          <w:color w:val="000000" w:themeColor="text1"/>
          <w:sz w:val="24"/>
          <w:szCs w:val="24"/>
        </w:rPr>
        <w:t xml:space="preserve"> = 0.0206 for WT; </w:t>
      </w:r>
      <w:r w:rsidRPr="008D5E9C">
        <w:rPr>
          <w:rFonts w:ascii="Times New Roman" w:hAnsi="Times New Roman" w:cs="Times New Roman"/>
          <w:i/>
          <w:color w:val="000000" w:themeColor="text1"/>
          <w:sz w:val="24"/>
          <w:szCs w:val="24"/>
        </w:rPr>
        <w:t>P</w:t>
      </w:r>
      <w:r w:rsidRPr="008D5E9C">
        <w:rPr>
          <w:rFonts w:ascii="Times New Roman" w:hAnsi="Times New Roman" w:cs="Times New Roman"/>
          <w:bCs/>
          <w:color w:val="000000" w:themeColor="text1"/>
          <w:sz w:val="24"/>
          <w:szCs w:val="24"/>
        </w:rPr>
        <w:t xml:space="preserve"> &gt; 0.05 for CKO). (</w:t>
      </w:r>
      <w:r w:rsidR="00F11B87">
        <w:rPr>
          <w:rFonts w:ascii="Times New Roman" w:hAnsi="Times New Roman" w:cs="Times New Roman"/>
          <w:bCs/>
          <w:color w:val="000000" w:themeColor="text1"/>
          <w:sz w:val="24"/>
          <w:szCs w:val="24"/>
        </w:rPr>
        <w:t>B3</w:t>
      </w:r>
      <w:r w:rsidRPr="008D5E9C">
        <w:rPr>
          <w:rFonts w:ascii="Times New Roman" w:hAnsi="Times New Roman" w:cs="Times New Roman"/>
          <w:bCs/>
          <w:color w:val="000000" w:themeColor="text1"/>
          <w:sz w:val="24"/>
          <w:szCs w:val="24"/>
        </w:rPr>
        <w:t xml:space="preserve">) </w:t>
      </w:r>
      <w:r w:rsidR="00F11B87">
        <w:rPr>
          <w:rFonts w:ascii="Times New Roman" w:hAnsi="Times New Roman" w:cs="Times New Roman"/>
          <w:bCs/>
          <w:color w:val="000000" w:themeColor="text1"/>
          <w:sz w:val="24"/>
          <w:szCs w:val="24"/>
        </w:rPr>
        <w:t>SSR</w:t>
      </w:r>
      <w:r w:rsidRPr="008D5E9C">
        <w:rPr>
          <w:rFonts w:ascii="Times New Roman" w:hAnsi="Times New Roman" w:cs="Times New Roman"/>
          <w:bCs/>
          <w:color w:val="000000" w:themeColor="text1"/>
          <w:sz w:val="24"/>
          <w:szCs w:val="24"/>
        </w:rPr>
        <w:t xml:space="preserve"> index also indicated impaired social recognition in CKO but not in WT (CKO vs. WT, </w:t>
      </w:r>
      <w:r w:rsidR="008F7723">
        <w:rPr>
          <w:rFonts w:ascii="Times New Roman" w:hAnsi="Times New Roman" w:cs="Times New Roman"/>
          <w:bCs/>
          <w:color w:val="000000" w:themeColor="text1"/>
          <w:sz w:val="24"/>
          <w:szCs w:val="24"/>
        </w:rPr>
        <w:t xml:space="preserve">t = 3.159, </w:t>
      </w:r>
      <w:r w:rsidR="008F7723" w:rsidRPr="008F7723">
        <w:rPr>
          <w:rFonts w:ascii="Times New Roman" w:hAnsi="Times New Roman" w:cs="Times New Roman"/>
          <w:bCs/>
          <w:i/>
          <w:color w:val="000000" w:themeColor="text1"/>
          <w:sz w:val="24"/>
          <w:szCs w:val="24"/>
        </w:rPr>
        <w:t>P</w:t>
      </w:r>
      <w:r w:rsidR="008F7723">
        <w:rPr>
          <w:rFonts w:ascii="Times New Roman" w:hAnsi="Times New Roman" w:cs="Times New Roman"/>
          <w:bCs/>
          <w:i/>
          <w:color w:val="000000" w:themeColor="text1"/>
          <w:sz w:val="24"/>
          <w:szCs w:val="24"/>
        </w:rPr>
        <w:t xml:space="preserve"> </w:t>
      </w:r>
      <w:r w:rsidR="008F7723">
        <w:rPr>
          <w:rFonts w:ascii="Times New Roman" w:hAnsi="Times New Roman" w:cs="Times New Roman"/>
          <w:bCs/>
          <w:color w:val="000000" w:themeColor="text1"/>
          <w:sz w:val="24"/>
          <w:szCs w:val="24"/>
        </w:rPr>
        <w:t xml:space="preserve">= 0.0061; </w:t>
      </w:r>
      <w:bookmarkStart w:id="0" w:name="_GoBack"/>
      <w:bookmarkEnd w:id="0"/>
      <w:r w:rsidRPr="008D5E9C">
        <w:rPr>
          <w:rFonts w:ascii="Times New Roman" w:hAnsi="Times New Roman" w:cs="Times New Roman"/>
          <w:bCs/>
          <w:color w:val="000000" w:themeColor="text1"/>
          <w:sz w:val="24"/>
          <w:szCs w:val="24"/>
        </w:rPr>
        <w:t>**</w:t>
      </w:r>
      <w:r w:rsidRPr="008D5E9C">
        <w:rPr>
          <w:rFonts w:ascii="Times New Roman" w:hAnsi="Times New Roman" w:cs="Times New Roman"/>
          <w:i/>
          <w:color w:val="000000" w:themeColor="text1"/>
          <w:sz w:val="24"/>
          <w:szCs w:val="24"/>
        </w:rPr>
        <w:t>P</w:t>
      </w:r>
      <w:r w:rsidRPr="008D5E9C">
        <w:rPr>
          <w:rFonts w:ascii="Times New Roman" w:hAnsi="Times New Roman" w:cs="Times New Roman"/>
          <w:bCs/>
          <w:color w:val="000000" w:themeColor="text1"/>
          <w:sz w:val="24"/>
          <w:szCs w:val="24"/>
        </w:rPr>
        <w:t xml:space="preserve"> &lt; 0.01); </w:t>
      </w:r>
      <w:r w:rsidRPr="008D5E9C">
        <w:rPr>
          <w:rFonts w:ascii="Times New Roman" w:hAnsi="Times New Roman" w:cs="Times New Roman"/>
          <w:color w:val="000000" w:themeColor="text1"/>
          <w:sz w:val="24"/>
          <w:szCs w:val="24"/>
        </w:rPr>
        <w:t xml:space="preserve">n.s., not significant. </w:t>
      </w:r>
      <w:r w:rsidRPr="008D5E9C">
        <w:rPr>
          <w:rFonts w:ascii="Times New Roman" w:hAnsi="Times New Roman" w:cs="Times New Roman"/>
          <w:bCs/>
          <w:color w:val="000000" w:themeColor="text1"/>
          <w:sz w:val="24"/>
          <w:szCs w:val="24"/>
        </w:rPr>
        <w:t xml:space="preserve">Data presented as mean ± </w:t>
      </w:r>
      <w:r w:rsidR="0099548E" w:rsidRPr="008D5E9C">
        <w:rPr>
          <w:rFonts w:ascii="Times New Roman" w:hAnsi="Times New Roman" w:cs="Times New Roman"/>
          <w:bCs/>
          <w:color w:val="000000" w:themeColor="text1"/>
          <w:sz w:val="24"/>
          <w:szCs w:val="24"/>
        </w:rPr>
        <w:t>SEM</w:t>
      </w:r>
      <w:r w:rsidRPr="008D5E9C">
        <w:rPr>
          <w:rFonts w:ascii="Times New Roman" w:hAnsi="Times New Roman" w:cs="Times New Roman"/>
          <w:bCs/>
          <w:color w:val="000000" w:themeColor="text1"/>
          <w:sz w:val="24"/>
          <w:szCs w:val="24"/>
        </w:rPr>
        <w:t xml:space="preserve">. </w:t>
      </w:r>
      <w:r w:rsidRPr="008D5E9C">
        <w:rPr>
          <w:rFonts w:ascii="Times New Roman" w:hAnsi="Times New Roman" w:cs="Times New Roman"/>
          <w:color w:val="000000" w:themeColor="text1"/>
          <w:sz w:val="24"/>
          <w:szCs w:val="24"/>
        </w:rPr>
        <w:t>Statistical analysis was performed by using student’s</w:t>
      </w:r>
      <w:r w:rsidRPr="008D5E9C">
        <w:rPr>
          <w:rFonts w:ascii="Times New Roman" w:hAnsi="Times New Roman" w:cs="Times New Roman"/>
          <w:i/>
          <w:iCs/>
          <w:color w:val="000000" w:themeColor="text1"/>
          <w:sz w:val="24"/>
          <w:szCs w:val="24"/>
        </w:rPr>
        <w:t xml:space="preserve"> t</w:t>
      </w:r>
      <w:r w:rsidRPr="008D5E9C">
        <w:rPr>
          <w:rFonts w:ascii="Times New Roman" w:hAnsi="Times New Roman" w:cs="Times New Roman"/>
          <w:color w:val="000000" w:themeColor="text1"/>
          <w:sz w:val="24"/>
          <w:szCs w:val="24"/>
        </w:rPr>
        <w:t xml:space="preserve"> test.</w:t>
      </w:r>
    </w:p>
    <w:sectPr w:rsidR="009A799B" w:rsidRPr="008D5E9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4229E" w14:textId="77777777" w:rsidR="006E0DE7" w:rsidRDefault="006E0DE7" w:rsidP="009A799B">
      <w:r>
        <w:separator/>
      </w:r>
    </w:p>
  </w:endnote>
  <w:endnote w:type="continuationSeparator" w:id="0">
    <w:p w14:paraId="32F48209" w14:textId="77777777" w:rsidR="006E0DE7" w:rsidRDefault="006E0DE7" w:rsidP="009A7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AC071" w14:textId="77777777" w:rsidR="006E0DE7" w:rsidRDefault="006E0DE7" w:rsidP="009A799B">
      <w:r>
        <w:separator/>
      </w:r>
    </w:p>
  </w:footnote>
  <w:footnote w:type="continuationSeparator" w:id="0">
    <w:p w14:paraId="687AE3D0" w14:textId="77777777" w:rsidR="006E0DE7" w:rsidRDefault="006E0DE7" w:rsidP="009A79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92B"/>
    <w:rsid w:val="00063FB4"/>
    <w:rsid w:val="001E0357"/>
    <w:rsid w:val="003130F6"/>
    <w:rsid w:val="00346C01"/>
    <w:rsid w:val="00590715"/>
    <w:rsid w:val="005A7293"/>
    <w:rsid w:val="00665BBB"/>
    <w:rsid w:val="006E0DE7"/>
    <w:rsid w:val="00784D6B"/>
    <w:rsid w:val="008309A2"/>
    <w:rsid w:val="008D5E9C"/>
    <w:rsid w:val="008F7723"/>
    <w:rsid w:val="00905544"/>
    <w:rsid w:val="00954378"/>
    <w:rsid w:val="0099548E"/>
    <w:rsid w:val="009A799B"/>
    <w:rsid w:val="00F11B87"/>
    <w:rsid w:val="00F40C9A"/>
    <w:rsid w:val="00F5592B"/>
    <w:rsid w:val="00FA1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CD074"/>
  <w15:chartTrackingRefBased/>
  <w15:docId w15:val="{6E74C63F-4650-4CCC-B48C-2CA619AD8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A79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A799B"/>
    <w:rPr>
      <w:sz w:val="18"/>
      <w:szCs w:val="18"/>
    </w:rPr>
  </w:style>
  <w:style w:type="paragraph" w:styleId="a4">
    <w:name w:val="footer"/>
    <w:basedOn w:val="a"/>
    <w:link w:val="Char0"/>
    <w:uiPriority w:val="99"/>
    <w:unhideWhenUsed/>
    <w:rsid w:val="009A799B"/>
    <w:pPr>
      <w:tabs>
        <w:tab w:val="center" w:pos="4153"/>
        <w:tab w:val="right" w:pos="8306"/>
      </w:tabs>
      <w:snapToGrid w:val="0"/>
      <w:jc w:val="left"/>
    </w:pPr>
    <w:rPr>
      <w:sz w:val="18"/>
      <w:szCs w:val="18"/>
    </w:rPr>
  </w:style>
  <w:style w:type="character" w:customStyle="1" w:styleId="Char0">
    <w:name w:val="页脚 Char"/>
    <w:basedOn w:val="a0"/>
    <w:link w:val="a4"/>
    <w:uiPriority w:val="99"/>
    <w:rsid w:val="009A799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170</Words>
  <Characters>974</Characters>
  <Application>Microsoft Office Word</Application>
  <DocSecurity>0</DocSecurity>
  <Lines>8</Lines>
  <Paragraphs>2</Paragraphs>
  <ScaleCrop>false</ScaleCrop>
  <Company/>
  <LinksUpToDate>false</LinksUpToDate>
  <CharactersWithSpaces>1142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DELL-PC</dc:creator>
  <cp:keywords/>
  <dc:description/>
  <cp:lastModifiedBy>Microsoft 帐户</cp:lastModifiedBy>
  <cp:revision>15</cp:revision>
  <dcterms:created xsi:type="dcterms:W3CDTF">2021-04-07T07:18:00Z</dcterms:created>
  <dcterms:modified xsi:type="dcterms:W3CDTF">2021-06-18T00:53:00Z</dcterms:modified>
</cp:coreProperties>
</file>