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783" w:rsidRPr="00747783" w:rsidRDefault="00747783" w:rsidP="00747783">
      <w:pPr>
        <w:spacing w:after="0" w:line="360" w:lineRule="auto"/>
        <w:jc w:val="both"/>
        <w:rPr>
          <w:rFonts w:ascii="Times New Roman" w:eastAsia="Calibri" w:hAnsi="Times New Roman" w:cs="Times New Roman"/>
          <w:sz w:val="24"/>
          <w:szCs w:val="24"/>
          <w:lang w:val="en-US"/>
        </w:rPr>
      </w:pPr>
      <w:bookmarkStart w:id="0" w:name="_Hlk69393708"/>
      <w:r w:rsidRPr="00747783">
        <w:rPr>
          <w:rFonts w:ascii="Times New Roman" w:eastAsia="Calibri" w:hAnsi="Times New Roman" w:cs="Times New Roman"/>
          <w:b/>
          <w:sz w:val="24"/>
          <w:szCs w:val="24"/>
          <w:lang w:val="en-US"/>
        </w:rPr>
        <w:t xml:space="preserve">Table </w:t>
      </w:r>
      <w:r w:rsidR="00A41173">
        <w:rPr>
          <w:rFonts w:ascii="Times New Roman" w:eastAsia="Calibri" w:hAnsi="Times New Roman" w:cs="Times New Roman"/>
          <w:b/>
          <w:sz w:val="24"/>
          <w:szCs w:val="24"/>
          <w:lang w:val="en-US"/>
        </w:rPr>
        <w:t>S</w:t>
      </w:r>
      <w:r w:rsidRPr="00747783">
        <w:rPr>
          <w:rFonts w:ascii="Times New Roman" w:eastAsia="Calibri" w:hAnsi="Times New Roman" w:cs="Times New Roman"/>
          <w:b/>
          <w:sz w:val="24"/>
          <w:szCs w:val="24"/>
          <w:lang w:val="en-US"/>
        </w:rPr>
        <w:t xml:space="preserve">1. </w:t>
      </w:r>
      <w:r w:rsidRPr="008C51E8">
        <w:rPr>
          <w:rFonts w:ascii="Times New Roman" w:eastAsia="Calibri" w:hAnsi="Times New Roman" w:cs="Times New Roman"/>
          <w:sz w:val="24"/>
          <w:szCs w:val="24"/>
          <w:lang w:val="en-US"/>
        </w:rPr>
        <w:t>Evaluation of the general health status of the volunteers.</w:t>
      </w:r>
    </w:p>
    <w:tbl>
      <w:tblPr>
        <w:tblStyle w:val="Tabelacomgrade1"/>
        <w:tblW w:w="14459" w:type="dxa"/>
        <w:tblInd w:w="-1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3543"/>
        <w:gridCol w:w="1701"/>
        <w:gridCol w:w="2410"/>
        <w:gridCol w:w="2126"/>
        <w:gridCol w:w="1843"/>
      </w:tblGrid>
      <w:tr w:rsidR="00747783" w:rsidRPr="002D5546" w:rsidTr="008C51E8">
        <w:tc>
          <w:tcPr>
            <w:tcW w:w="14459" w:type="dxa"/>
            <w:gridSpan w:val="6"/>
            <w:tcBorders>
              <w:top w:val="single" w:sz="4" w:space="0" w:color="auto"/>
              <w:left w:val="nil"/>
              <w:bottom w:val="single" w:sz="4" w:space="0" w:color="auto"/>
              <w:right w:val="nil"/>
            </w:tcBorders>
            <w:shd w:val="clear" w:color="auto" w:fill="D9D9D9"/>
            <w:vAlign w:val="center"/>
            <w:hideMark/>
          </w:tcPr>
          <w:bookmarkEnd w:id="0"/>
          <w:p w:rsidR="00747783" w:rsidRPr="008C51E8" w:rsidRDefault="008C51E8" w:rsidP="00747783">
            <w:pPr>
              <w:spacing w:after="0" w:line="240" w:lineRule="auto"/>
              <w:jc w:val="center"/>
              <w:rPr>
                <w:rFonts w:ascii="Times New Roman" w:eastAsia="Times New Roman" w:hAnsi="Times New Roman"/>
                <w:b/>
                <w:bCs/>
                <w:sz w:val="24"/>
                <w:szCs w:val="24"/>
                <w:lang w:val="en-US"/>
              </w:rPr>
            </w:pPr>
            <w:r w:rsidRPr="008C51E8">
              <w:rPr>
                <w:rFonts w:ascii="Times New Roman" w:eastAsia="Times New Roman" w:hAnsi="Times New Roman"/>
                <w:b/>
                <w:bCs/>
                <w:sz w:val="24"/>
                <w:szCs w:val="24"/>
                <w:lang w:val="en-US"/>
              </w:rPr>
              <w:t>Evaluation of the General Health Status of the Volunteers</w:t>
            </w:r>
          </w:p>
        </w:tc>
      </w:tr>
      <w:tr w:rsidR="00747783" w:rsidRPr="000D6264" w:rsidTr="008C51E8">
        <w:tc>
          <w:tcPr>
            <w:tcW w:w="2836" w:type="dxa"/>
            <w:tcBorders>
              <w:top w:val="single" w:sz="4" w:space="0" w:color="auto"/>
              <w:left w:val="nil"/>
              <w:bottom w:val="nil"/>
              <w:right w:val="nil"/>
            </w:tcBorders>
            <w:vAlign w:val="center"/>
          </w:tcPr>
          <w:p w:rsidR="00747783" w:rsidRPr="008C51E8" w:rsidRDefault="00747783" w:rsidP="00747783">
            <w:pPr>
              <w:spacing w:after="0" w:line="240" w:lineRule="auto"/>
              <w:jc w:val="both"/>
              <w:rPr>
                <w:rFonts w:ascii="Times New Roman" w:hAnsi="Times New Roman"/>
                <w:sz w:val="21"/>
                <w:szCs w:val="21"/>
                <w:lang w:val="en-US"/>
              </w:rPr>
            </w:pPr>
          </w:p>
        </w:tc>
        <w:tc>
          <w:tcPr>
            <w:tcW w:w="3543" w:type="dxa"/>
            <w:tcBorders>
              <w:top w:val="single" w:sz="4" w:space="0" w:color="auto"/>
              <w:left w:val="nil"/>
              <w:bottom w:val="nil"/>
              <w:right w:val="nil"/>
            </w:tcBorders>
            <w:vAlign w:val="center"/>
            <w:hideMark/>
          </w:tcPr>
          <w:p w:rsidR="00747783" w:rsidRPr="00276304" w:rsidRDefault="008C51E8" w:rsidP="00747783">
            <w:pPr>
              <w:spacing w:after="0" w:line="240" w:lineRule="auto"/>
              <w:jc w:val="center"/>
              <w:rPr>
                <w:rFonts w:ascii="Times New Roman" w:hAnsi="Times New Roman"/>
                <w:b/>
                <w:sz w:val="21"/>
                <w:szCs w:val="21"/>
              </w:rPr>
            </w:pPr>
            <w:proofErr w:type="spellStart"/>
            <w:r>
              <w:rPr>
                <w:rFonts w:ascii="Times New Roman" w:hAnsi="Times New Roman"/>
                <w:b/>
                <w:sz w:val="21"/>
                <w:szCs w:val="21"/>
              </w:rPr>
              <w:t>Men</w:t>
            </w:r>
            <w:proofErr w:type="spellEnd"/>
          </w:p>
          <w:p w:rsidR="00747783" w:rsidRPr="00D05110" w:rsidRDefault="00747783" w:rsidP="00747783">
            <w:pPr>
              <w:spacing w:after="0" w:line="240" w:lineRule="auto"/>
              <w:jc w:val="center"/>
              <w:rPr>
                <w:rFonts w:ascii="Times New Roman" w:hAnsi="Times New Roman"/>
                <w:i/>
                <w:sz w:val="21"/>
                <w:szCs w:val="21"/>
              </w:rPr>
            </w:pPr>
            <w:r w:rsidRPr="00276304">
              <w:rPr>
                <w:rFonts w:ascii="Times New Roman" w:hAnsi="Times New Roman"/>
                <w:i/>
                <w:sz w:val="21"/>
                <w:szCs w:val="21"/>
              </w:rPr>
              <w:t>(n=6)</w:t>
            </w:r>
          </w:p>
        </w:tc>
        <w:tc>
          <w:tcPr>
            <w:tcW w:w="1701" w:type="dxa"/>
            <w:tcBorders>
              <w:top w:val="single" w:sz="4" w:space="0" w:color="auto"/>
              <w:left w:val="nil"/>
              <w:bottom w:val="nil"/>
              <w:right w:val="nil"/>
            </w:tcBorders>
            <w:vAlign w:val="center"/>
            <w:hideMark/>
          </w:tcPr>
          <w:p w:rsidR="00747783" w:rsidRPr="00D05110" w:rsidRDefault="008C51E8" w:rsidP="00747783">
            <w:pPr>
              <w:spacing w:after="0" w:line="240" w:lineRule="auto"/>
              <w:jc w:val="center"/>
              <w:rPr>
                <w:rFonts w:ascii="Times New Roman" w:hAnsi="Times New Roman"/>
                <w:b/>
                <w:sz w:val="21"/>
                <w:szCs w:val="21"/>
              </w:rPr>
            </w:pPr>
            <w:proofErr w:type="spellStart"/>
            <w:r w:rsidRPr="008C51E8">
              <w:rPr>
                <w:rFonts w:ascii="Times New Roman" w:hAnsi="Times New Roman"/>
                <w:b/>
                <w:sz w:val="21"/>
                <w:szCs w:val="21"/>
              </w:rPr>
              <w:t>Reference</w:t>
            </w:r>
            <w:proofErr w:type="spellEnd"/>
            <w:r>
              <w:rPr>
                <w:rFonts w:ascii="Times New Roman" w:hAnsi="Times New Roman"/>
                <w:b/>
                <w:sz w:val="21"/>
                <w:szCs w:val="21"/>
              </w:rPr>
              <w:t xml:space="preserve"> </w:t>
            </w:r>
            <w:proofErr w:type="spellStart"/>
            <w:r w:rsidRPr="008C51E8">
              <w:rPr>
                <w:rFonts w:ascii="Times New Roman" w:hAnsi="Times New Roman"/>
                <w:b/>
                <w:sz w:val="21"/>
                <w:szCs w:val="21"/>
              </w:rPr>
              <w:t>value</w:t>
            </w:r>
            <w:proofErr w:type="spellEnd"/>
          </w:p>
        </w:tc>
        <w:tc>
          <w:tcPr>
            <w:tcW w:w="2410" w:type="dxa"/>
            <w:tcBorders>
              <w:top w:val="single" w:sz="4" w:space="0" w:color="auto"/>
              <w:left w:val="nil"/>
              <w:bottom w:val="nil"/>
              <w:right w:val="nil"/>
            </w:tcBorders>
            <w:vAlign w:val="center"/>
            <w:hideMark/>
          </w:tcPr>
          <w:p w:rsidR="00747783" w:rsidRPr="00D05110" w:rsidRDefault="008C51E8" w:rsidP="00747783">
            <w:pPr>
              <w:spacing w:after="0" w:line="240" w:lineRule="auto"/>
              <w:jc w:val="center"/>
              <w:rPr>
                <w:rFonts w:ascii="Times New Roman" w:hAnsi="Times New Roman"/>
                <w:b/>
                <w:sz w:val="21"/>
                <w:szCs w:val="21"/>
              </w:rPr>
            </w:pPr>
            <w:proofErr w:type="spellStart"/>
            <w:r>
              <w:rPr>
                <w:rFonts w:ascii="Times New Roman" w:hAnsi="Times New Roman"/>
                <w:b/>
                <w:sz w:val="21"/>
                <w:szCs w:val="21"/>
              </w:rPr>
              <w:t>Women</w:t>
            </w:r>
            <w:proofErr w:type="spellEnd"/>
          </w:p>
          <w:p w:rsidR="00747783" w:rsidRPr="00D05110" w:rsidRDefault="00747783" w:rsidP="00747783">
            <w:pPr>
              <w:spacing w:after="0" w:line="240" w:lineRule="auto"/>
              <w:jc w:val="center"/>
              <w:rPr>
                <w:rFonts w:ascii="Times New Roman" w:hAnsi="Times New Roman"/>
                <w:i/>
                <w:sz w:val="21"/>
                <w:szCs w:val="21"/>
              </w:rPr>
            </w:pPr>
            <w:r w:rsidRPr="00D05110">
              <w:rPr>
                <w:rFonts w:ascii="Times New Roman" w:hAnsi="Times New Roman"/>
                <w:i/>
                <w:sz w:val="21"/>
                <w:szCs w:val="21"/>
              </w:rPr>
              <w:t>(n=6)</w:t>
            </w:r>
          </w:p>
        </w:tc>
        <w:tc>
          <w:tcPr>
            <w:tcW w:w="2126" w:type="dxa"/>
            <w:tcBorders>
              <w:top w:val="single" w:sz="4" w:space="0" w:color="auto"/>
              <w:left w:val="nil"/>
              <w:bottom w:val="nil"/>
              <w:right w:val="nil"/>
            </w:tcBorders>
            <w:vAlign w:val="center"/>
            <w:hideMark/>
          </w:tcPr>
          <w:p w:rsidR="00747783" w:rsidRPr="008906E8" w:rsidRDefault="008C51E8" w:rsidP="00747783">
            <w:pPr>
              <w:spacing w:after="0" w:line="240" w:lineRule="auto"/>
              <w:jc w:val="center"/>
              <w:rPr>
                <w:rFonts w:ascii="Times New Roman" w:hAnsi="Times New Roman"/>
                <w:b/>
                <w:sz w:val="21"/>
                <w:szCs w:val="21"/>
              </w:rPr>
            </w:pPr>
            <w:proofErr w:type="spellStart"/>
            <w:r w:rsidRPr="008C51E8">
              <w:rPr>
                <w:rFonts w:ascii="Times New Roman" w:hAnsi="Times New Roman"/>
                <w:b/>
                <w:sz w:val="21"/>
                <w:szCs w:val="21"/>
              </w:rPr>
              <w:t>Reference</w:t>
            </w:r>
            <w:proofErr w:type="spellEnd"/>
            <w:r w:rsidRPr="008C51E8">
              <w:rPr>
                <w:rFonts w:ascii="Times New Roman" w:hAnsi="Times New Roman"/>
                <w:b/>
                <w:sz w:val="21"/>
                <w:szCs w:val="21"/>
              </w:rPr>
              <w:t xml:space="preserve"> </w:t>
            </w:r>
            <w:proofErr w:type="spellStart"/>
            <w:r w:rsidRPr="008C51E8">
              <w:rPr>
                <w:rFonts w:ascii="Times New Roman" w:hAnsi="Times New Roman"/>
                <w:b/>
                <w:sz w:val="21"/>
                <w:szCs w:val="21"/>
              </w:rPr>
              <w:t>value</w:t>
            </w:r>
            <w:proofErr w:type="spellEnd"/>
          </w:p>
        </w:tc>
        <w:tc>
          <w:tcPr>
            <w:tcW w:w="1843" w:type="dxa"/>
            <w:tcBorders>
              <w:top w:val="single" w:sz="4" w:space="0" w:color="auto"/>
              <w:left w:val="nil"/>
              <w:bottom w:val="nil"/>
              <w:right w:val="nil"/>
            </w:tcBorders>
            <w:vAlign w:val="center"/>
            <w:hideMark/>
          </w:tcPr>
          <w:p w:rsidR="00747783" w:rsidRPr="008906E8" w:rsidRDefault="008C51E8" w:rsidP="00747783">
            <w:pPr>
              <w:spacing w:after="0" w:line="240" w:lineRule="auto"/>
              <w:jc w:val="center"/>
              <w:rPr>
                <w:rFonts w:ascii="Times New Roman" w:hAnsi="Times New Roman"/>
                <w:b/>
                <w:sz w:val="21"/>
                <w:szCs w:val="21"/>
              </w:rPr>
            </w:pPr>
            <w:r w:rsidRPr="008C51E8">
              <w:rPr>
                <w:rFonts w:ascii="Times New Roman" w:hAnsi="Times New Roman"/>
                <w:b/>
                <w:sz w:val="21"/>
                <w:szCs w:val="21"/>
              </w:rPr>
              <w:t>p-</w:t>
            </w:r>
            <w:proofErr w:type="spellStart"/>
            <w:r w:rsidRPr="008C51E8">
              <w:rPr>
                <w:rFonts w:ascii="Times New Roman" w:hAnsi="Times New Roman"/>
                <w:b/>
                <w:sz w:val="21"/>
                <w:szCs w:val="21"/>
              </w:rPr>
              <w:t>value</w:t>
            </w:r>
            <w:proofErr w:type="spellEnd"/>
          </w:p>
        </w:tc>
      </w:tr>
      <w:tr w:rsidR="00747783" w:rsidRPr="000D6264" w:rsidTr="008C51E8">
        <w:tc>
          <w:tcPr>
            <w:tcW w:w="2836" w:type="dxa"/>
            <w:tcBorders>
              <w:top w:val="nil"/>
              <w:left w:val="nil"/>
              <w:bottom w:val="nil"/>
              <w:right w:val="nil"/>
            </w:tcBorders>
            <w:vAlign w:val="center"/>
            <w:hideMark/>
          </w:tcPr>
          <w:p w:rsidR="00747783" w:rsidRPr="00276304" w:rsidRDefault="008C51E8" w:rsidP="00747783">
            <w:pPr>
              <w:spacing w:after="0" w:line="240" w:lineRule="auto"/>
              <w:rPr>
                <w:rFonts w:ascii="Times New Roman" w:hAnsi="Times New Roman"/>
                <w:b/>
                <w:sz w:val="21"/>
                <w:szCs w:val="21"/>
              </w:rPr>
            </w:pPr>
            <w:proofErr w:type="spellStart"/>
            <w:r w:rsidRPr="008C51E8">
              <w:rPr>
                <w:rFonts w:ascii="Times New Roman" w:hAnsi="Times New Roman"/>
                <w:b/>
                <w:sz w:val="21"/>
                <w:szCs w:val="21"/>
              </w:rPr>
              <w:t>Erythrocytes</w:t>
            </w:r>
            <w:proofErr w:type="spellEnd"/>
            <w:r w:rsidRPr="008C51E8">
              <w:rPr>
                <w:rFonts w:ascii="Times New Roman" w:hAnsi="Times New Roman"/>
                <w:b/>
                <w:sz w:val="21"/>
                <w:szCs w:val="21"/>
              </w:rPr>
              <w:t xml:space="preserve"> (</w:t>
            </w:r>
            <w:proofErr w:type="spellStart"/>
            <w:r w:rsidRPr="008C51E8">
              <w:rPr>
                <w:rFonts w:ascii="Times New Roman" w:hAnsi="Times New Roman"/>
                <w:b/>
                <w:sz w:val="21"/>
                <w:szCs w:val="21"/>
              </w:rPr>
              <w:t>millions</w:t>
            </w:r>
            <w:proofErr w:type="spellEnd"/>
            <w:r w:rsidRPr="008C51E8">
              <w:rPr>
                <w:rFonts w:ascii="Times New Roman" w:hAnsi="Times New Roman"/>
                <w:b/>
                <w:sz w:val="21"/>
                <w:szCs w:val="21"/>
              </w:rPr>
              <w:t>/mm3)</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5</w:t>
            </w:r>
            <w:r w:rsidR="008C51E8">
              <w:rPr>
                <w:rFonts w:ascii="Times New Roman" w:hAnsi="Times New Roman"/>
                <w:sz w:val="21"/>
                <w:szCs w:val="21"/>
              </w:rPr>
              <w:t>.</w:t>
            </w:r>
            <w:r w:rsidRPr="00276304">
              <w:rPr>
                <w:rFonts w:ascii="Times New Roman" w:hAnsi="Times New Roman"/>
                <w:sz w:val="21"/>
                <w:szCs w:val="21"/>
              </w:rPr>
              <w:t>50±0</w:t>
            </w:r>
            <w:r w:rsidR="008C51E8">
              <w:rPr>
                <w:rFonts w:ascii="Times New Roman" w:hAnsi="Times New Roman"/>
                <w:sz w:val="21"/>
                <w:szCs w:val="21"/>
              </w:rPr>
              <w:t>.</w:t>
            </w:r>
            <w:r w:rsidRPr="00276304">
              <w:rPr>
                <w:rFonts w:ascii="Times New Roman" w:hAnsi="Times New Roman"/>
                <w:sz w:val="21"/>
                <w:szCs w:val="21"/>
              </w:rPr>
              <w:t>30</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4</w:t>
            </w:r>
            <w:r w:rsidR="008C51E8">
              <w:rPr>
                <w:rFonts w:ascii="Times New Roman" w:hAnsi="Times New Roman"/>
                <w:sz w:val="21"/>
                <w:szCs w:val="21"/>
              </w:rPr>
              <w:t>.</w:t>
            </w:r>
            <w:r w:rsidRPr="00D05110">
              <w:rPr>
                <w:rFonts w:ascii="Times New Roman" w:hAnsi="Times New Roman"/>
                <w:sz w:val="21"/>
                <w:szCs w:val="21"/>
              </w:rPr>
              <w:t xml:space="preserve">5 </w:t>
            </w:r>
            <w:proofErr w:type="spellStart"/>
            <w:r w:rsidR="008C51E8">
              <w:rPr>
                <w:rFonts w:ascii="Times New Roman" w:hAnsi="Times New Roman"/>
                <w:sz w:val="21"/>
                <w:szCs w:val="21"/>
              </w:rPr>
              <w:t>to</w:t>
            </w:r>
            <w:proofErr w:type="spellEnd"/>
            <w:r w:rsidRPr="00D05110">
              <w:rPr>
                <w:rFonts w:ascii="Times New Roman" w:hAnsi="Times New Roman"/>
                <w:sz w:val="21"/>
                <w:szCs w:val="21"/>
              </w:rPr>
              <w:t xml:space="preserve"> 5</w:t>
            </w:r>
            <w:r w:rsidR="008C51E8">
              <w:rPr>
                <w:rFonts w:ascii="Times New Roman" w:hAnsi="Times New Roman"/>
                <w:sz w:val="21"/>
                <w:szCs w:val="21"/>
              </w:rPr>
              <w:t>.</w:t>
            </w:r>
            <w:r w:rsidRPr="00D05110">
              <w:rPr>
                <w:rFonts w:ascii="Times New Roman" w:hAnsi="Times New Roman"/>
                <w:sz w:val="21"/>
                <w:szCs w:val="21"/>
              </w:rPr>
              <w:t>9</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4</w:t>
            </w:r>
            <w:r w:rsidR="008C51E8">
              <w:rPr>
                <w:rFonts w:ascii="Times New Roman" w:hAnsi="Times New Roman"/>
                <w:sz w:val="21"/>
                <w:szCs w:val="21"/>
              </w:rPr>
              <w:t>.</w:t>
            </w:r>
            <w:r w:rsidRPr="00D05110">
              <w:rPr>
                <w:rFonts w:ascii="Times New Roman" w:hAnsi="Times New Roman"/>
                <w:sz w:val="21"/>
                <w:szCs w:val="21"/>
              </w:rPr>
              <w:t>94±0</w:t>
            </w:r>
            <w:r w:rsidR="008C51E8">
              <w:rPr>
                <w:rFonts w:ascii="Times New Roman" w:hAnsi="Times New Roman"/>
                <w:sz w:val="21"/>
                <w:szCs w:val="21"/>
              </w:rPr>
              <w:t>.</w:t>
            </w:r>
            <w:r w:rsidRPr="00D05110">
              <w:rPr>
                <w:rFonts w:ascii="Times New Roman" w:hAnsi="Times New Roman"/>
                <w:sz w:val="21"/>
                <w:szCs w:val="21"/>
              </w:rPr>
              <w:t>12</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4</w:t>
            </w:r>
            <w:r w:rsidR="008C51E8">
              <w:rPr>
                <w:rFonts w:ascii="Times New Roman" w:hAnsi="Times New Roman"/>
                <w:sz w:val="21"/>
                <w:szCs w:val="21"/>
              </w:rPr>
              <w:t>.</w:t>
            </w:r>
            <w:r w:rsidRPr="00D05110">
              <w:rPr>
                <w:rFonts w:ascii="Times New Roman" w:hAnsi="Times New Roman"/>
                <w:sz w:val="21"/>
                <w:szCs w:val="21"/>
              </w:rPr>
              <w:t xml:space="preserve">5 </w:t>
            </w:r>
            <w:proofErr w:type="spellStart"/>
            <w:r w:rsidR="008C51E8">
              <w:rPr>
                <w:rFonts w:ascii="Times New Roman" w:hAnsi="Times New Roman"/>
                <w:sz w:val="21"/>
                <w:szCs w:val="21"/>
              </w:rPr>
              <w:t>to</w:t>
            </w:r>
            <w:proofErr w:type="spellEnd"/>
            <w:r w:rsidRPr="00D05110">
              <w:rPr>
                <w:rFonts w:ascii="Times New Roman" w:hAnsi="Times New Roman"/>
                <w:sz w:val="21"/>
                <w:szCs w:val="21"/>
              </w:rPr>
              <w:t xml:space="preserve"> 5</w:t>
            </w:r>
            <w:r w:rsidR="008C51E8">
              <w:rPr>
                <w:rFonts w:ascii="Times New Roman" w:hAnsi="Times New Roman"/>
                <w:sz w:val="21"/>
                <w:szCs w:val="21"/>
              </w:rPr>
              <w:t>.</w:t>
            </w:r>
            <w:r w:rsidRPr="00D05110">
              <w:rPr>
                <w:rFonts w:ascii="Times New Roman" w:hAnsi="Times New Roman"/>
                <w:sz w:val="21"/>
                <w:szCs w:val="21"/>
              </w:rPr>
              <w:t>9</w:t>
            </w:r>
          </w:p>
        </w:tc>
        <w:tc>
          <w:tcPr>
            <w:tcW w:w="1843" w:type="dxa"/>
            <w:tcBorders>
              <w:top w:val="nil"/>
              <w:left w:val="nil"/>
              <w:bottom w:val="nil"/>
              <w:right w:val="nil"/>
            </w:tcBorders>
            <w:vAlign w:val="center"/>
            <w:hideMark/>
          </w:tcPr>
          <w:p w:rsidR="00747783" w:rsidRPr="008906E8"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0025**</w:t>
            </w:r>
          </w:p>
        </w:tc>
      </w:tr>
      <w:tr w:rsidR="00747783" w:rsidRPr="000D6264" w:rsidTr="008C51E8">
        <w:tc>
          <w:tcPr>
            <w:tcW w:w="2836" w:type="dxa"/>
            <w:tcBorders>
              <w:top w:val="nil"/>
              <w:left w:val="nil"/>
              <w:bottom w:val="nil"/>
              <w:right w:val="nil"/>
            </w:tcBorders>
            <w:vAlign w:val="center"/>
            <w:hideMark/>
          </w:tcPr>
          <w:p w:rsidR="00747783" w:rsidRPr="000D6264" w:rsidRDefault="00A41173" w:rsidP="00747783">
            <w:pPr>
              <w:spacing w:after="0" w:line="240" w:lineRule="auto"/>
              <w:rPr>
                <w:rFonts w:ascii="Times New Roman" w:hAnsi="Times New Roman"/>
                <w:b/>
                <w:sz w:val="21"/>
                <w:szCs w:val="21"/>
              </w:rPr>
            </w:pPr>
            <w:proofErr w:type="spellStart"/>
            <w:r w:rsidRPr="00A41173">
              <w:rPr>
                <w:rFonts w:ascii="Times New Roman" w:hAnsi="Times New Roman"/>
                <w:b/>
                <w:sz w:val="21"/>
                <w:szCs w:val="21"/>
              </w:rPr>
              <w:t>Leukocytes</w:t>
            </w:r>
            <w:proofErr w:type="spellEnd"/>
            <w:r w:rsidR="00747783" w:rsidRPr="000D6264">
              <w:rPr>
                <w:rFonts w:ascii="Times New Roman" w:hAnsi="Times New Roman"/>
                <w:b/>
                <w:sz w:val="21"/>
                <w:szCs w:val="21"/>
              </w:rPr>
              <w:t xml:space="preserve"> (/mm3)</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5994</w:t>
            </w:r>
            <w:r w:rsidR="008C51E8">
              <w:rPr>
                <w:rFonts w:ascii="Times New Roman" w:hAnsi="Times New Roman"/>
                <w:sz w:val="21"/>
                <w:szCs w:val="21"/>
              </w:rPr>
              <w:t>.</w:t>
            </w:r>
            <w:r w:rsidRPr="00276304">
              <w:rPr>
                <w:rFonts w:ascii="Times New Roman" w:hAnsi="Times New Roman"/>
                <w:sz w:val="21"/>
                <w:szCs w:val="21"/>
              </w:rPr>
              <w:t>67±1</w:t>
            </w:r>
            <w:r w:rsidR="008C51E8">
              <w:rPr>
                <w:rFonts w:ascii="Times New Roman" w:hAnsi="Times New Roman"/>
                <w:sz w:val="21"/>
                <w:szCs w:val="21"/>
              </w:rPr>
              <w:t>,</w:t>
            </w:r>
            <w:r w:rsidRPr="00276304">
              <w:rPr>
                <w:rFonts w:ascii="Times New Roman" w:hAnsi="Times New Roman"/>
                <w:sz w:val="21"/>
                <w:szCs w:val="21"/>
              </w:rPr>
              <w:t>038</w:t>
            </w:r>
            <w:r w:rsidR="008C51E8">
              <w:rPr>
                <w:rFonts w:ascii="Times New Roman" w:hAnsi="Times New Roman"/>
                <w:sz w:val="21"/>
                <w:szCs w:val="21"/>
              </w:rPr>
              <w:t>.</w:t>
            </w:r>
            <w:r w:rsidRPr="00276304">
              <w:rPr>
                <w:rFonts w:ascii="Times New Roman" w:hAnsi="Times New Roman"/>
                <w:sz w:val="21"/>
                <w:szCs w:val="21"/>
              </w:rPr>
              <w:t>33</w:t>
            </w:r>
          </w:p>
        </w:tc>
        <w:tc>
          <w:tcPr>
            <w:tcW w:w="1701" w:type="dxa"/>
            <w:tcBorders>
              <w:top w:val="nil"/>
              <w:left w:val="nil"/>
              <w:bottom w:val="nil"/>
              <w:right w:val="nil"/>
            </w:tcBorders>
            <w:vAlign w:val="center"/>
            <w:hideMark/>
          </w:tcPr>
          <w:p w:rsidR="00747783" w:rsidRPr="00D05110" w:rsidRDefault="00A41173" w:rsidP="008C51E8">
            <w:pPr>
              <w:spacing w:after="0" w:line="240" w:lineRule="auto"/>
              <w:jc w:val="center"/>
              <w:rPr>
                <w:rFonts w:ascii="Times New Roman" w:hAnsi="Times New Roman"/>
                <w:sz w:val="21"/>
                <w:szCs w:val="21"/>
              </w:rPr>
            </w:pPr>
            <w:r w:rsidRPr="00276304">
              <w:rPr>
                <w:rFonts w:ascii="Times New Roman" w:hAnsi="Times New Roman"/>
                <w:sz w:val="21"/>
                <w:szCs w:val="21"/>
              </w:rPr>
              <w:t>4000</w:t>
            </w:r>
            <w:r>
              <w:rPr>
                <w:rFonts w:ascii="Times New Roman" w:hAnsi="Times New Roman"/>
                <w:sz w:val="21"/>
                <w:szCs w:val="21"/>
              </w:rPr>
              <w:t xml:space="preserve"> </w:t>
            </w:r>
            <w:proofErr w:type="spellStart"/>
            <w:r w:rsidRPr="00D05110">
              <w:rPr>
                <w:rFonts w:ascii="Times New Roman" w:hAnsi="Times New Roman"/>
                <w:sz w:val="21"/>
                <w:szCs w:val="21"/>
              </w:rPr>
              <w:t>to</w:t>
            </w:r>
            <w:proofErr w:type="spellEnd"/>
            <w:r w:rsidR="00747783" w:rsidRPr="00D05110">
              <w:rPr>
                <w:rFonts w:ascii="Times New Roman" w:hAnsi="Times New Roman"/>
                <w:sz w:val="21"/>
                <w:szCs w:val="21"/>
              </w:rPr>
              <w:t xml:space="preserve"> 10000</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8418</w:t>
            </w:r>
            <w:r w:rsidR="008C51E8">
              <w:rPr>
                <w:rFonts w:ascii="Times New Roman" w:hAnsi="Times New Roman"/>
                <w:sz w:val="21"/>
                <w:szCs w:val="21"/>
              </w:rPr>
              <w:t>.</w:t>
            </w:r>
            <w:r w:rsidRPr="00D05110">
              <w:rPr>
                <w:rFonts w:ascii="Times New Roman" w:hAnsi="Times New Roman"/>
                <w:sz w:val="21"/>
                <w:szCs w:val="21"/>
              </w:rPr>
              <w:t>44±1261</w:t>
            </w:r>
            <w:r w:rsidR="008C51E8">
              <w:rPr>
                <w:rFonts w:ascii="Times New Roman" w:hAnsi="Times New Roman"/>
                <w:sz w:val="21"/>
                <w:szCs w:val="21"/>
              </w:rPr>
              <w:t>.</w:t>
            </w:r>
            <w:r w:rsidRPr="00D05110">
              <w:rPr>
                <w:rFonts w:ascii="Times New Roman" w:hAnsi="Times New Roman"/>
                <w:sz w:val="21"/>
                <w:szCs w:val="21"/>
              </w:rPr>
              <w:t>11</w:t>
            </w:r>
          </w:p>
        </w:tc>
        <w:tc>
          <w:tcPr>
            <w:tcW w:w="2126" w:type="dxa"/>
            <w:tcBorders>
              <w:top w:val="nil"/>
              <w:left w:val="nil"/>
              <w:bottom w:val="nil"/>
              <w:right w:val="nil"/>
            </w:tcBorders>
            <w:vAlign w:val="center"/>
            <w:hideMark/>
          </w:tcPr>
          <w:p w:rsidR="00747783" w:rsidRPr="008906E8" w:rsidRDefault="00A41173" w:rsidP="008C51E8">
            <w:pPr>
              <w:spacing w:after="0" w:line="240" w:lineRule="auto"/>
              <w:jc w:val="center"/>
              <w:rPr>
                <w:rFonts w:ascii="Times New Roman" w:hAnsi="Times New Roman"/>
                <w:sz w:val="21"/>
                <w:szCs w:val="21"/>
              </w:rPr>
            </w:pPr>
            <w:r w:rsidRPr="00D05110">
              <w:rPr>
                <w:rFonts w:ascii="Times New Roman" w:hAnsi="Times New Roman"/>
                <w:sz w:val="21"/>
                <w:szCs w:val="21"/>
              </w:rPr>
              <w:t>4000</w:t>
            </w:r>
            <w:r>
              <w:rPr>
                <w:rFonts w:ascii="Times New Roman" w:hAnsi="Times New Roman"/>
                <w:sz w:val="21"/>
                <w:szCs w:val="21"/>
              </w:rPr>
              <w:t xml:space="preserve"> </w:t>
            </w:r>
            <w:proofErr w:type="spellStart"/>
            <w:r w:rsidRPr="008906E8">
              <w:rPr>
                <w:rFonts w:ascii="Times New Roman" w:hAnsi="Times New Roman"/>
                <w:sz w:val="21"/>
                <w:szCs w:val="21"/>
              </w:rPr>
              <w:t>to</w:t>
            </w:r>
            <w:proofErr w:type="spellEnd"/>
            <w:r w:rsidR="00747783" w:rsidRPr="008906E8">
              <w:rPr>
                <w:rFonts w:ascii="Times New Roman" w:hAnsi="Times New Roman"/>
                <w:sz w:val="21"/>
                <w:szCs w:val="21"/>
              </w:rPr>
              <w:t xml:space="preserve"> 10000</w:t>
            </w:r>
          </w:p>
        </w:tc>
        <w:tc>
          <w:tcPr>
            <w:tcW w:w="1843" w:type="dxa"/>
            <w:tcBorders>
              <w:top w:val="nil"/>
              <w:left w:val="nil"/>
              <w:bottom w:val="nil"/>
              <w:right w:val="nil"/>
            </w:tcBorders>
            <w:vAlign w:val="center"/>
            <w:hideMark/>
          </w:tcPr>
          <w:p w:rsidR="00747783" w:rsidRPr="008906E8" w:rsidRDefault="00747783" w:rsidP="00747783">
            <w:pPr>
              <w:spacing w:after="0" w:line="240" w:lineRule="auto"/>
              <w:jc w:val="center"/>
              <w:rPr>
                <w:rFonts w:ascii="Times New Roman" w:hAnsi="Times New Roman"/>
                <w:sz w:val="21"/>
                <w:szCs w:val="21"/>
              </w:rPr>
            </w:pPr>
            <w:r w:rsidRPr="008906E8">
              <w:rPr>
                <w:rFonts w:ascii="Times New Roman" w:hAnsi="Times New Roman"/>
                <w:sz w:val="21"/>
                <w:szCs w:val="21"/>
              </w:rPr>
              <w:t>0</w:t>
            </w:r>
            <w:r w:rsidR="008C51E8">
              <w:rPr>
                <w:rFonts w:ascii="Times New Roman" w:hAnsi="Times New Roman"/>
                <w:sz w:val="21"/>
                <w:szCs w:val="21"/>
              </w:rPr>
              <w:t>.</w:t>
            </w:r>
            <w:r w:rsidRPr="008906E8">
              <w:rPr>
                <w:rFonts w:ascii="Times New Roman" w:hAnsi="Times New Roman"/>
                <w:sz w:val="21"/>
                <w:szCs w:val="21"/>
              </w:rPr>
              <w:t>1970</w:t>
            </w:r>
          </w:p>
        </w:tc>
      </w:tr>
      <w:tr w:rsidR="00747783" w:rsidRPr="000D6264" w:rsidTr="008C51E8">
        <w:tc>
          <w:tcPr>
            <w:tcW w:w="2836" w:type="dxa"/>
            <w:tcBorders>
              <w:top w:val="nil"/>
              <w:left w:val="nil"/>
              <w:bottom w:val="nil"/>
              <w:right w:val="nil"/>
            </w:tcBorders>
            <w:vAlign w:val="center"/>
            <w:hideMark/>
          </w:tcPr>
          <w:p w:rsidR="00747783" w:rsidRPr="000D6264" w:rsidRDefault="00A41173" w:rsidP="00747783">
            <w:pPr>
              <w:spacing w:after="0" w:line="240" w:lineRule="auto"/>
              <w:rPr>
                <w:rFonts w:ascii="Times New Roman" w:hAnsi="Times New Roman"/>
                <w:b/>
                <w:sz w:val="21"/>
                <w:szCs w:val="21"/>
              </w:rPr>
            </w:pPr>
            <w:proofErr w:type="spellStart"/>
            <w:r w:rsidRPr="00A41173">
              <w:rPr>
                <w:rFonts w:ascii="Times New Roman" w:hAnsi="Times New Roman"/>
                <w:b/>
                <w:sz w:val="21"/>
                <w:szCs w:val="21"/>
              </w:rPr>
              <w:t>Platelets</w:t>
            </w:r>
            <w:proofErr w:type="spellEnd"/>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228400</w:t>
            </w:r>
            <w:r w:rsidR="008C51E8">
              <w:rPr>
                <w:rFonts w:ascii="Times New Roman" w:hAnsi="Times New Roman"/>
                <w:sz w:val="21"/>
                <w:szCs w:val="21"/>
              </w:rPr>
              <w:t>.</w:t>
            </w:r>
            <w:r w:rsidRPr="00276304">
              <w:rPr>
                <w:rFonts w:ascii="Times New Roman" w:hAnsi="Times New Roman"/>
                <w:sz w:val="21"/>
                <w:szCs w:val="21"/>
              </w:rPr>
              <w:t>00±31266</w:t>
            </w:r>
            <w:r w:rsidR="008C51E8">
              <w:rPr>
                <w:rFonts w:ascii="Times New Roman" w:hAnsi="Times New Roman"/>
                <w:sz w:val="21"/>
                <w:szCs w:val="21"/>
              </w:rPr>
              <w:t>.</w:t>
            </w:r>
            <w:r w:rsidRPr="00276304">
              <w:rPr>
                <w:rFonts w:ascii="Times New Roman" w:hAnsi="Times New Roman"/>
                <w:sz w:val="21"/>
                <w:szCs w:val="21"/>
              </w:rPr>
              <w:t>67</w:t>
            </w:r>
          </w:p>
        </w:tc>
        <w:tc>
          <w:tcPr>
            <w:tcW w:w="1701" w:type="dxa"/>
            <w:tcBorders>
              <w:top w:val="nil"/>
              <w:left w:val="nil"/>
              <w:bottom w:val="nil"/>
              <w:right w:val="nil"/>
            </w:tcBorders>
            <w:vAlign w:val="center"/>
            <w:hideMark/>
          </w:tcPr>
          <w:p w:rsidR="00747783" w:rsidRPr="00D05110" w:rsidRDefault="00747783" w:rsidP="008C51E8">
            <w:pPr>
              <w:spacing w:after="0" w:line="240" w:lineRule="auto"/>
              <w:jc w:val="center"/>
              <w:rPr>
                <w:rFonts w:ascii="Times New Roman" w:hAnsi="Times New Roman"/>
                <w:sz w:val="21"/>
                <w:szCs w:val="21"/>
              </w:rPr>
            </w:pPr>
            <w:r w:rsidRPr="00276304">
              <w:rPr>
                <w:rFonts w:ascii="Times New Roman" w:hAnsi="Times New Roman"/>
                <w:sz w:val="21"/>
                <w:szCs w:val="21"/>
              </w:rPr>
              <w:t xml:space="preserve">150000 </w:t>
            </w:r>
            <w:proofErr w:type="spellStart"/>
            <w:r w:rsidR="008C51E8">
              <w:rPr>
                <w:rFonts w:ascii="Times New Roman" w:hAnsi="Times New Roman"/>
                <w:sz w:val="21"/>
                <w:szCs w:val="21"/>
              </w:rPr>
              <w:t>to</w:t>
            </w:r>
            <w:proofErr w:type="spellEnd"/>
            <w:r w:rsidRPr="00D05110">
              <w:rPr>
                <w:rFonts w:ascii="Times New Roman" w:hAnsi="Times New Roman"/>
                <w:sz w:val="21"/>
                <w:szCs w:val="21"/>
              </w:rPr>
              <w:t xml:space="preserve"> 50000</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266838</w:t>
            </w:r>
            <w:r w:rsidR="008C51E8">
              <w:rPr>
                <w:rFonts w:ascii="Times New Roman" w:hAnsi="Times New Roman"/>
                <w:sz w:val="21"/>
                <w:szCs w:val="21"/>
              </w:rPr>
              <w:t>.</w:t>
            </w:r>
            <w:r w:rsidRPr="00D05110">
              <w:rPr>
                <w:rFonts w:ascii="Times New Roman" w:hAnsi="Times New Roman"/>
                <w:sz w:val="21"/>
                <w:szCs w:val="21"/>
              </w:rPr>
              <w:t>89±35222</w:t>
            </w:r>
            <w:r w:rsidR="008C51E8">
              <w:rPr>
                <w:rFonts w:ascii="Times New Roman" w:hAnsi="Times New Roman"/>
                <w:sz w:val="21"/>
                <w:szCs w:val="21"/>
              </w:rPr>
              <w:t>.</w:t>
            </w:r>
            <w:r w:rsidRPr="00D05110">
              <w:rPr>
                <w:rFonts w:ascii="Times New Roman" w:hAnsi="Times New Roman"/>
                <w:sz w:val="21"/>
                <w:szCs w:val="21"/>
              </w:rPr>
              <w:t>22</w:t>
            </w:r>
          </w:p>
        </w:tc>
        <w:tc>
          <w:tcPr>
            <w:tcW w:w="2126" w:type="dxa"/>
            <w:tcBorders>
              <w:top w:val="nil"/>
              <w:left w:val="nil"/>
              <w:bottom w:val="nil"/>
              <w:right w:val="nil"/>
            </w:tcBorders>
            <w:vAlign w:val="center"/>
            <w:hideMark/>
          </w:tcPr>
          <w:p w:rsidR="00747783" w:rsidRPr="008906E8" w:rsidRDefault="00A41173" w:rsidP="008C51E8">
            <w:pPr>
              <w:spacing w:after="0" w:line="240" w:lineRule="auto"/>
              <w:jc w:val="center"/>
              <w:rPr>
                <w:rFonts w:ascii="Times New Roman" w:hAnsi="Times New Roman"/>
                <w:sz w:val="21"/>
                <w:szCs w:val="21"/>
              </w:rPr>
            </w:pPr>
            <w:r w:rsidRPr="00D05110">
              <w:rPr>
                <w:rFonts w:ascii="Times New Roman" w:hAnsi="Times New Roman"/>
                <w:sz w:val="21"/>
                <w:szCs w:val="21"/>
              </w:rPr>
              <w:t xml:space="preserve">150000 </w:t>
            </w:r>
            <w:proofErr w:type="spellStart"/>
            <w:r>
              <w:rPr>
                <w:rFonts w:ascii="Times New Roman" w:hAnsi="Times New Roman"/>
                <w:sz w:val="21"/>
                <w:szCs w:val="21"/>
              </w:rPr>
              <w:t>to</w:t>
            </w:r>
            <w:proofErr w:type="spellEnd"/>
            <w:r w:rsidR="00747783" w:rsidRPr="008906E8">
              <w:rPr>
                <w:rFonts w:ascii="Times New Roman" w:hAnsi="Times New Roman"/>
                <w:sz w:val="21"/>
                <w:szCs w:val="21"/>
              </w:rPr>
              <w:t xml:space="preserve"> 450000</w:t>
            </w:r>
          </w:p>
        </w:tc>
        <w:tc>
          <w:tcPr>
            <w:tcW w:w="1843" w:type="dxa"/>
            <w:tcBorders>
              <w:top w:val="nil"/>
              <w:left w:val="nil"/>
              <w:bottom w:val="nil"/>
              <w:right w:val="nil"/>
            </w:tcBorders>
            <w:vAlign w:val="center"/>
            <w:hideMark/>
          </w:tcPr>
          <w:p w:rsidR="00747783" w:rsidRPr="008906E8" w:rsidRDefault="00747783" w:rsidP="00747783">
            <w:pPr>
              <w:spacing w:after="0" w:line="240" w:lineRule="auto"/>
              <w:jc w:val="center"/>
              <w:rPr>
                <w:rFonts w:ascii="Times New Roman" w:hAnsi="Times New Roman"/>
                <w:sz w:val="21"/>
                <w:szCs w:val="21"/>
              </w:rPr>
            </w:pPr>
            <w:r w:rsidRPr="008906E8">
              <w:rPr>
                <w:rFonts w:ascii="Times New Roman" w:hAnsi="Times New Roman"/>
                <w:sz w:val="21"/>
                <w:szCs w:val="21"/>
              </w:rPr>
              <w:t>0</w:t>
            </w:r>
            <w:r w:rsidR="008C51E8">
              <w:rPr>
                <w:rFonts w:ascii="Times New Roman" w:hAnsi="Times New Roman"/>
                <w:sz w:val="21"/>
                <w:szCs w:val="21"/>
              </w:rPr>
              <w:t>.</w:t>
            </w:r>
            <w:r w:rsidRPr="008906E8">
              <w:rPr>
                <w:rFonts w:ascii="Times New Roman" w:hAnsi="Times New Roman"/>
                <w:sz w:val="21"/>
                <w:szCs w:val="21"/>
              </w:rPr>
              <w:t>3496</w:t>
            </w:r>
          </w:p>
        </w:tc>
      </w:tr>
      <w:tr w:rsidR="00747783" w:rsidRPr="000D6264" w:rsidTr="008C51E8">
        <w:tc>
          <w:tcPr>
            <w:tcW w:w="2836" w:type="dxa"/>
            <w:tcBorders>
              <w:top w:val="nil"/>
              <w:left w:val="nil"/>
              <w:bottom w:val="nil"/>
              <w:right w:val="nil"/>
            </w:tcBorders>
            <w:vAlign w:val="center"/>
            <w:hideMark/>
          </w:tcPr>
          <w:p w:rsidR="00747783" w:rsidRPr="000D6264" w:rsidRDefault="00A41173" w:rsidP="00747783">
            <w:pPr>
              <w:spacing w:after="0" w:line="240" w:lineRule="auto"/>
              <w:rPr>
                <w:rFonts w:ascii="Times New Roman" w:hAnsi="Times New Roman"/>
                <w:b/>
                <w:sz w:val="21"/>
                <w:szCs w:val="21"/>
              </w:rPr>
            </w:pPr>
            <w:r w:rsidRPr="00A41173">
              <w:rPr>
                <w:rFonts w:ascii="Times New Roman" w:hAnsi="Times New Roman"/>
                <w:b/>
                <w:sz w:val="21"/>
                <w:szCs w:val="21"/>
              </w:rPr>
              <w:t>Glucose</w:t>
            </w:r>
            <w:r w:rsidR="00747783" w:rsidRPr="000D6264">
              <w:rPr>
                <w:rFonts w:ascii="Times New Roman" w:hAnsi="Times New Roman"/>
                <w:b/>
                <w:sz w:val="21"/>
                <w:szCs w:val="21"/>
              </w:rPr>
              <w:t xml:space="preserve"> (mg/</w:t>
            </w:r>
            <w:proofErr w:type="spellStart"/>
            <w:r w:rsidR="00747783" w:rsidRPr="000D6264">
              <w:rPr>
                <w:rFonts w:ascii="Times New Roman" w:hAnsi="Times New Roman"/>
                <w:b/>
                <w:sz w:val="21"/>
                <w:szCs w:val="21"/>
              </w:rPr>
              <w:t>dL</w:t>
            </w:r>
            <w:proofErr w:type="spellEnd"/>
            <w:r w:rsidR="00747783" w:rsidRPr="000D6264">
              <w:rPr>
                <w:rFonts w:ascii="Times New Roman" w:hAnsi="Times New Roman"/>
                <w:b/>
                <w:sz w:val="21"/>
                <w:szCs w:val="21"/>
              </w:rPr>
              <w:t>)</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80</w:t>
            </w:r>
            <w:r w:rsidR="008C51E8">
              <w:rPr>
                <w:rFonts w:ascii="Times New Roman" w:hAnsi="Times New Roman"/>
                <w:sz w:val="21"/>
                <w:szCs w:val="21"/>
              </w:rPr>
              <w:t>.</w:t>
            </w:r>
            <w:r w:rsidRPr="00276304">
              <w:rPr>
                <w:rFonts w:ascii="Times New Roman" w:hAnsi="Times New Roman"/>
                <w:sz w:val="21"/>
                <w:szCs w:val="21"/>
              </w:rPr>
              <w:t>00±4</w:t>
            </w:r>
            <w:r w:rsidR="008C51E8">
              <w:rPr>
                <w:rFonts w:ascii="Times New Roman" w:hAnsi="Times New Roman"/>
                <w:sz w:val="21"/>
                <w:szCs w:val="21"/>
              </w:rPr>
              <w:t>.</w:t>
            </w:r>
            <w:r w:rsidRPr="00276304">
              <w:rPr>
                <w:rFonts w:ascii="Times New Roman" w:hAnsi="Times New Roman"/>
                <w:sz w:val="21"/>
                <w:szCs w:val="21"/>
              </w:rPr>
              <w:t>33</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 xml:space="preserve">60 </w:t>
            </w:r>
            <w:proofErr w:type="spellStart"/>
            <w:r w:rsidR="008C51E8">
              <w:rPr>
                <w:rFonts w:ascii="Times New Roman" w:hAnsi="Times New Roman"/>
                <w:sz w:val="21"/>
                <w:szCs w:val="21"/>
              </w:rPr>
              <w:t>to</w:t>
            </w:r>
            <w:proofErr w:type="spellEnd"/>
            <w:r w:rsidRPr="00276304">
              <w:rPr>
                <w:rFonts w:ascii="Times New Roman" w:hAnsi="Times New Roman"/>
                <w:sz w:val="21"/>
                <w:szCs w:val="21"/>
              </w:rPr>
              <w:t xml:space="preserve"> 99</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84</w:t>
            </w:r>
            <w:r w:rsidR="008C51E8">
              <w:rPr>
                <w:rFonts w:ascii="Times New Roman" w:hAnsi="Times New Roman"/>
                <w:sz w:val="21"/>
                <w:szCs w:val="21"/>
              </w:rPr>
              <w:t>.</w:t>
            </w:r>
            <w:r w:rsidRPr="00D05110">
              <w:rPr>
                <w:rFonts w:ascii="Times New Roman" w:hAnsi="Times New Roman"/>
                <w:sz w:val="21"/>
                <w:szCs w:val="21"/>
              </w:rPr>
              <w:t>33±6</w:t>
            </w:r>
            <w:r w:rsidR="008C51E8">
              <w:rPr>
                <w:rFonts w:ascii="Times New Roman" w:hAnsi="Times New Roman"/>
                <w:sz w:val="21"/>
                <w:szCs w:val="21"/>
              </w:rPr>
              <w:t>.</w:t>
            </w:r>
            <w:r w:rsidRPr="00D05110">
              <w:rPr>
                <w:rFonts w:ascii="Times New Roman" w:hAnsi="Times New Roman"/>
                <w:sz w:val="21"/>
                <w:szCs w:val="21"/>
              </w:rPr>
              <w:t>50</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 xml:space="preserve">60 </w:t>
            </w:r>
            <w:proofErr w:type="spellStart"/>
            <w:r w:rsidR="008C51E8">
              <w:rPr>
                <w:rFonts w:ascii="Times New Roman" w:hAnsi="Times New Roman"/>
                <w:sz w:val="21"/>
                <w:szCs w:val="21"/>
              </w:rPr>
              <w:t>to</w:t>
            </w:r>
            <w:proofErr w:type="spellEnd"/>
            <w:r w:rsidRPr="00D05110">
              <w:rPr>
                <w:rFonts w:ascii="Times New Roman" w:hAnsi="Times New Roman"/>
                <w:sz w:val="21"/>
                <w:szCs w:val="21"/>
              </w:rPr>
              <w:t xml:space="preserve"> 99</w:t>
            </w:r>
          </w:p>
        </w:tc>
        <w:tc>
          <w:tcPr>
            <w:tcW w:w="1843"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5000</w:t>
            </w:r>
          </w:p>
        </w:tc>
      </w:tr>
      <w:tr w:rsidR="00747783" w:rsidRPr="000D6264" w:rsidTr="008C51E8">
        <w:tc>
          <w:tcPr>
            <w:tcW w:w="2836" w:type="dxa"/>
            <w:tcBorders>
              <w:top w:val="nil"/>
              <w:left w:val="nil"/>
              <w:bottom w:val="nil"/>
              <w:right w:val="nil"/>
            </w:tcBorders>
            <w:vAlign w:val="center"/>
            <w:hideMark/>
          </w:tcPr>
          <w:p w:rsidR="00747783" w:rsidRPr="000D6264" w:rsidRDefault="00A41173" w:rsidP="00747783">
            <w:pPr>
              <w:spacing w:after="0" w:line="240" w:lineRule="auto"/>
              <w:rPr>
                <w:rFonts w:ascii="Times New Roman" w:hAnsi="Times New Roman"/>
                <w:b/>
                <w:sz w:val="21"/>
                <w:szCs w:val="21"/>
              </w:rPr>
            </w:pPr>
            <w:r w:rsidRPr="00A41173">
              <w:rPr>
                <w:rFonts w:ascii="Times New Roman" w:hAnsi="Times New Roman"/>
                <w:b/>
                <w:sz w:val="21"/>
                <w:szCs w:val="21"/>
              </w:rPr>
              <w:t xml:space="preserve">Total </w:t>
            </w:r>
            <w:proofErr w:type="spellStart"/>
            <w:r w:rsidRPr="00A41173">
              <w:rPr>
                <w:rFonts w:ascii="Times New Roman" w:hAnsi="Times New Roman"/>
                <w:b/>
                <w:sz w:val="21"/>
                <w:szCs w:val="21"/>
              </w:rPr>
              <w:t>cholesterol</w:t>
            </w:r>
            <w:proofErr w:type="spellEnd"/>
            <w:r w:rsidRPr="00A41173">
              <w:rPr>
                <w:rFonts w:ascii="Times New Roman" w:hAnsi="Times New Roman"/>
                <w:b/>
                <w:sz w:val="21"/>
                <w:szCs w:val="21"/>
              </w:rPr>
              <w:t xml:space="preserve"> </w:t>
            </w:r>
            <w:r w:rsidR="00747783" w:rsidRPr="000D6264">
              <w:rPr>
                <w:rFonts w:ascii="Times New Roman" w:hAnsi="Times New Roman"/>
                <w:b/>
                <w:sz w:val="21"/>
                <w:szCs w:val="21"/>
              </w:rPr>
              <w:t>(mg/</w:t>
            </w:r>
            <w:proofErr w:type="spellStart"/>
            <w:r w:rsidR="00747783" w:rsidRPr="000D6264">
              <w:rPr>
                <w:rFonts w:ascii="Times New Roman" w:hAnsi="Times New Roman"/>
                <w:b/>
                <w:sz w:val="21"/>
                <w:szCs w:val="21"/>
              </w:rPr>
              <w:t>dL</w:t>
            </w:r>
            <w:proofErr w:type="spellEnd"/>
            <w:r w:rsidR="00747783" w:rsidRPr="000D6264">
              <w:rPr>
                <w:rFonts w:ascii="Times New Roman" w:hAnsi="Times New Roman"/>
                <w:b/>
                <w:sz w:val="21"/>
                <w:szCs w:val="21"/>
              </w:rPr>
              <w:t>)</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183</w:t>
            </w:r>
            <w:r w:rsidR="008C51E8">
              <w:rPr>
                <w:rFonts w:ascii="Times New Roman" w:hAnsi="Times New Roman"/>
                <w:sz w:val="21"/>
                <w:szCs w:val="21"/>
              </w:rPr>
              <w:t>.</w:t>
            </w:r>
            <w:r w:rsidRPr="00276304">
              <w:rPr>
                <w:rFonts w:ascii="Times New Roman" w:hAnsi="Times New Roman"/>
                <w:sz w:val="21"/>
                <w:szCs w:val="21"/>
              </w:rPr>
              <w:t>33±19</w:t>
            </w:r>
            <w:r w:rsidR="008C51E8">
              <w:rPr>
                <w:rFonts w:ascii="Times New Roman" w:hAnsi="Times New Roman"/>
                <w:sz w:val="21"/>
                <w:szCs w:val="21"/>
              </w:rPr>
              <w:t>.</w:t>
            </w:r>
            <w:r w:rsidRPr="00276304">
              <w:rPr>
                <w:rFonts w:ascii="Times New Roman" w:hAnsi="Times New Roman"/>
                <w:sz w:val="21"/>
                <w:szCs w:val="21"/>
              </w:rPr>
              <w:t>56</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&lt; 200</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157</w:t>
            </w:r>
            <w:r w:rsidR="008C51E8">
              <w:rPr>
                <w:rFonts w:ascii="Times New Roman" w:hAnsi="Times New Roman"/>
                <w:sz w:val="21"/>
                <w:szCs w:val="21"/>
              </w:rPr>
              <w:t>.</w:t>
            </w:r>
            <w:r w:rsidRPr="00D05110">
              <w:rPr>
                <w:rFonts w:ascii="Times New Roman" w:hAnsi="Times New Roman"/>
                <w:sz w:val="21"/>
                <w:szCs w:val="21"/>
              </w:rPr>
              <w:t>67±17</w:t>
            </w:r>
            <w:r w:rsidR="008C51E8">
              <w:rPr>
                <w:rFonts w:ascii="Times New Roman" w:hAnsi="Times New Roman"/>
                <w:sz w:val="21"/>
                <w:szCs w:val="21"/>
              </w:rPr>
              <w:t>.</w:t>
            </w:r>
            <w:r w:rsidRPr="00D05110">
              <w:rPr>
                <w:rFonts w:ascii="Times New Roman" w:hAnsi="Times New Roman"/>
                <w:sz w:val="21"/>
                <w:szCs w:val="21"/>
              </w:rPr>
              <w:t>67</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&lt; 200</w:t>
            </w:r>
          </w:p>
        </w:tc>
        <w:tc>
          <w:tcPr>
            <w:tcW w:w="1843"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0076**</w:t>
            </w:r>
          </w:p>
        </w:tc>
      </w:tr>
      <w:tr w:rsidR="00747783" w:rsidRPr="000D6264" w:rsidTr="008C51E8">
        <w:tc>
          <w:tcPr>
            <w:tcW w:w="2836" w:type="dxa"/>
            <w:tcBorders>
              <w:top w:val="nil"/>
              <w:left w:val="nil"/>
              <w:bottom w:val="nil"/>
              <w:right w:val="nil"/>
            </w:tcBorders>
            <w:vAlign w:val="center"/>
            <w:hideMark/>
          </w:tcPr>
          <w:p w:rsidR="00747783" w:rsidRPr="000D6264" w:rsidRDefault="00A41173" w:rsidP="00747783">
            <w:pPr>
              <w:spacing w:after="0" w:line="240" w:lineRule="auto"/>
              <w:rPr>
                <w:rFonts w:ascii="Times New Roman" w:hAnsi="Times New Roman"/>
                <w:b/>
                <w:sz w:val="21"/>
                <w:szCs w:val="21"/>
              </w:rPr>
            </w:pPr>
            <w:proofErr w:type="spellStart"/>
            <w:r w:rsidRPr="00A41173">
              <w:rPr>
                <w:rFonts w:ascii="Times New Roman" w:hAnsi="Times New Roman"/>
                <w:b/>
                <w:sz w:val="21"/>
                <w:szCs w:val="21"/>
              </w:rPr>
              <w:t>Triglycerides</w:t>
            </w:r>
            <w:proofErr w:type="spellEnd"/>
            <w:r w:rsidR="00747783" w:rsidRPr="000D6264">
              <w:rPr>
                <w:rFonts w:ascii="Times New Roman" w:hAnsi="Times New Roman"/>
                <w:b/>
                <w:sz w:val="21"/>
                <w:szCs w:val="21"/>
              </w:rPr>
              <w:t xml:space="preserve"> (mg/</w:t>
            </w:r>
            <w:proofErr w:type="spellStart"/>
            <w:r w:rsidR="00747783" w:rsidRPr="000D6264">
              <w:rPr>
                <w:rFonts w:ascii="Times New Roman" w:hAnsi="Times New Roman"/>
                <w:b/>
                <w:sz w:val="21"/>
                <w:szCs w:val="21"/>
              </w:rPr>
              <w:t>dL</w:t>
            </w:r>
            <w:proofErr w:type="spellEnd"/>
            <w:r w:rsidR="00747783" w:rsidRPr="000D6264">
              <w:rPr>
                <w:rFonts w:ascii="Times New Roman" w:hAnsi="Times New Roman"/>
                <w:b/>
                <w:sz w:val="21"/>
                <w:szCs w:val="21"/>
              </w:rPr>
              <w:t>)</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103</w:t>
            </w:r>
            <w:r w:rsidR="008C51E8">
              <w:rPr>
                <w:rFonts w:ascii="Times New Roman" w:hAnsi="Times New Roman"/>
                <w:sz w:val="21"/>
                <w:szCs w:val="21"/>
              </w:rPr>
              <w:t>.</w:t>
            </w:r>
            <w:r w:rsidRPr="00276304">
              <w:rPr>
                <w:rFonts w:ascii="Times New Roman" w:hAnsi="Times New Roman"/>
                <w:sz w:val="21"/>
                <w:szCs w:val="21"/>
              </w:rPr>
              <w:t>67±48</w:t>
            </w:r>
            <w:r w:rsidR="008C51E8">
              <w:rPr>
                <w:rFonts w:ascii="Times New Roman" w:hAnsi="Times New Roman"/>
                <w:sz w:val="21"/>
                <w:szCs w:val="21"/>
              </w:rPr>
              <w:t>.</w:t>
            </w:r>
            <w:r w:rsidRPr="00276304">
              <w:rPr>
                <w:rFonts w:ascii="Times New Roman" w:hAnsi="Times New Roman"/>
                <w:sz w:val="21"/>
                <w:szCs w:val="21"/>
              </w:rPr>
              <w:t>56</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&lt; 150</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66</w:t>
            </w:r>
            <w:r w:rsidR="008C51E8">
              <w:rPr>
                <w:rFonts w:ascii="Times New Roman" w:hAnsi="Times New Roman"/>
                <w:sz w:val="21"/>
                <w:szCs w:val="21"/>
              </w:rPr>
              <w:t>.</w:t>
            </w:r>
            <w:r w:rsidRPr="00D05110">
              <w:rPr>
                <w:rFonts w:ascii="Times New Roman" w:hAnsi="Times New Roman"/>
                <w:sz w:val="21"/>
                <w:szCs w:val="21"/>
              </w:rPr>
              <w:t>00±8</w:t>
            </w:r>
            <w:r w:rsidR="008C51E8">
              <w:rPr>
                <w:rFonts w:ascii="Times New Roman" w:hAnsi="Times New Roman"/>
                <w:sz w:val="21"/>
                <w:szCs w:val="21"/>
              </w:rPr>
              <w:t>.</w:t>
            </w:r>
            <w:r w:rsidRPr="00D05110">
              <w:rPr>
                <w:rFonts w:ascii="Times New Roman" w:hAnsi="Times New Roman"/>
                <w:sz w:val="21"/>
                <w:szCs w:val="21"/>
              </w:rPr>
              <w:t>75</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&lt; 150</w:t>
            </w:r>
          </w:p>
        </w:tc>
        <w:tc>
          <w:tcPr>
            <w:tcW w:w="1843"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0571</w:t>
            </w:r>
          </w:p>
        </w:tc>
      </w:tr>
      <w:tr w:rsidR="00747783" w:rsidRPr="000D6264" w:rsidTr="008C51E8">
        <w:tc>
          <w:tcPr>
            <w:tcW w:w="2836" w:type="dxa"/>
            <w:tcBorders>
              <w:top w:val="nil"/>
              <w:left w:val="nil"/>
              <w:bottom w:val="nil"/>
              <w:right w:val="nil"/>
            </w:tcBorders>
            <w:vAlign w:val="center"/>
            <w:hideMark/>
          </w:tcPr>
          <w:p w:rsidR="00747783" w:rsidRPr="000D6264" w:rsidRDefault="00747783" w:rsidP="00747783">
            <w:pPr>
              <w:spacing w:after="0" w:line="240" w:lineRule="auto"/>
              <w:rPr>
                <w:rFonts w:ascii="Times New Roman" w:hAnsi="Times New Roman"/>
                <w:b/>
                <w:sz w:val="21"/>
                <w:szCs w:val="21"/>
              </w:rPr>
            </w:pPr>
            <w:r w:rsidRPr="000D6264">
              <w:rPr>
                <w:rFonts w:ascii="Times New Roman" w:hAnsi="Times New Roman"/>
                <w:b/>
                <w:sz w:val="21"/>
                <w:szCs w:val="21"/>
              </w:rPr>
              <w:t>HDL (mg/</w:t>
            </w:r>
            <w:proofErr w:type="spellStart"/>
            <w:r w:rsidRPr="000D6264">
              <w:rPr>
                <w:rFonts w:ascii="Times New Roman" w:hAnsi="Times New Roman"/>
                <w:b/>
                <w:sz w:val="21"/>
                <w:szCs w:val="21"/>
              </w:rPr>
              <w:t>dL</w:t>
            </w:r>
            <w:proofErr w:type="spellEnd"/>
            <w:r w:rsidRPr="000D6264">
              <w:rPr>
                <w:rFonts w:ascii="Times New Roman" w:hAnsi="Times New Roman"/>
                <w:b/>
                <w:sz w:val="21"/>
                <w:szCs w:val="21"/>
              </w:rPr>
              <w:t>)</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52</w:t>
            </w:r>
            <w:r w:rsidR="008C51E8">
              <w:rPr>
                <w:rFonts w:ascii="Times New Roman" w:hAnsi="Times New Roman"/>
                <w:sz w:val="21"/>
                <w:szCs w:val="21"/>
              </w:rPr>
              <w:t>.</w:t>
            </w:r>
            <w:r w:rsidRPr="00276304">
              <w:rPr>
                <w:rFonts w:ascii="Times New Roman" w:hAnsi="Times New Roman"/>
                <w:sz w:val="21"/>
                <w:szCs w:val="21"/>
              </w:rPr>
              <w:t>17±7</w:t>
            </w:r>
            <w:r w:rsidR="008C51E8">
              <w:rPr>
                <w:rFonts w:ascii="Times New Roman" w:hAnsi="Times New Roman"/>
                <w:sz w:val="21"/>
                <w:szCs w:val="21"/>
              </w:rPr>
              <w:t>.</w:t>
            </w:r>
            <w:r w:rsidRPr="00276304">
              <w:rPr>
                <w:rFonts w:ascii="Times New Roman" w:hAnsi="Times New Roman"/>
                <w:sz w:val="21"/>
                <w:szCs w:val="21"/>
              </w:rPr>
              <w:t>22</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 xml:space="preserve">30 </w:t>
            </w:r>
            <w:proofErr w:type="spellStart"/>
            <w:r w:rsidR="008C51E8">
              <w:rPr>
                <w:rFonts w:ascii="Times New Roman" w:hAnsi="Times New Roman"/>
                <w:sz w:val="21"/>
                <w:szCs w:val="21"/>
              </w:rPr>
              <w:t>to</w:t>
            </w:r>
            <w:proofErr w:type="spellEnd"/>
            <w:r w:rsidRPr="00276304">
              <w:rPr>
                <w:rFonts w:ascii="Times New Roman" w:hAnsi="Times New Roman"/>
                <w:sz w:val="21"/>
                <w:szCs w:val="21"/>
              </w:rPr>
              <w:t xml:space="preserve"> 70</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53</w:t>
            </w:r>
            <w:r w:rsidR="008C51E8">
              <w:rPr>
                <w:rFonts w:ascii="Times New Roman" w:hAnsi="Times New Roman"/>
                <w:sz w:val="21"/>
                <w:szCs w:val="21"/>
              </w:rPr>
              <w:t>.</w:t>
            </w:r>
            <w:r w:rsidRPr="00D05110">
              <w:rPr>
                <w:rFonts w:ascii="Times New Roman" w:hAnsi="Times New Roman"/>
                <w:sz w:val="21"/>
                <w:szCs w:val="21"/>
              </w:rPr>
              <w:t>67±5</w:t>
            </w:r>
            <w:r w:rsidR="008C51E8">
              <w:rPr>
                <w:rFonts w:ascii="Times New Roman" w:hAnsi="Times New Roman"/>
                <w:sz w:val="21"/>
                <w:szCs w:val="21"/>
              </w:rPr>
              <w:t>.</w:t>
            </w:r>
            <w:r w:rsidRPr="00D05110">
              <w:rPr>
                <w:rFonts w:ascii="Times New Roman" w:hAnsi="Times New Roman"/>
                <w:sz w:val="21"/>
                <w:szCs w:val="21"/>
              </w:rPr>
              <w:t>00</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 xml:space="preserve">30 </w:t>
            </w:r>
            <w:proofErr w:type="spellStart"/>
            <w:r w:rsidR="008C51E8">
              <w:rPr>
                <w:rFonts w:ascii="Times New Roman" w:hAnsi="Times New Roman"/>
                <w:sz w:val="21"/>
                <w:szCs w:val="21"/>
              </w:rPr>
              <w:t>to</w:t>
            </w:r>
            <w:proofErr w:type="spellEnd"/>
            <w:r w:rsidRPr="00D05110">
              <w:rPr>
                <w:rFonts w:ascii="Times New Roman" w:hAnsi="Times New Roman"/>
                <w:sz w:val="21"/>
                <w:szCs w:val="21"/>
              </w:rPr>
              <w:t xml:space="preserve"> 85</w:t>
            </w:r>
          </w:p>
        </w:tc>
        <w:tc>
          <w:tcPr>
            <w:tcW w:w="1843"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3149</w:t>
            </w:r>
          </w:p>
        </w:tc>
      </w:tr>
      <w:tr w:rsidR="00747783" w:rsidRPr="000D6264" w:rsidTr="008C51E8">
        <w:tc>
          <w:tcPr>
            <w:tcW w:w="2836" w:type="dxa"/>
            <w:tcBorders>
              <w:top w:val="nil"/>
              <w:left w:val="nil"/>
              <w:bottom w:val="nil"/>
              <w:right w:val="nil"/>
            </w:tcBorders>
            <w:vAlign w:val="center"/>
            <w:hideMark/>
          </w:tcPr>
          <w:p w:rsidR="00747783" w:rsidRPr="000D6264" w:rsidRDefault="00747783" w:rsidP="00747783">
            <w:pPr>
              <w:spacing w:after="0" w:line="240" w:lineRule="auto"/>
              <w:rPr>
                <w:rFonts w:ascii="Times New Roman" w:hAnsi="Times New Roman"/>
                <w:b/>
                <w:sz w:val="21"/>
                <w:szCs w:val="21"/>
              </w:rPr>
            </w:pPr>
            <w:r w:rsidRPr="000D6264">
              <w:rPr>
                <w:rFonts w:ascii="Times New Roman" w:hAnsi="Times New Roman"/>
                <w:b/>
                <w:sz w:val="21"/>
                <w:szCs w:val="21"/>
              </w:rPr>
              <w:t>VLDL (mg/</w:t>
            </w:r>
            <w:proofErr w:type="spellStart"/>
            <w:r w:rsidRPr="000D6264">
              <w:rPr>
                <w:rFonts w:ascii="Times New Roman" w:hAnsi="Times New Roman"/>
                <w:b/>
                <w:sz w:val="21"/>
                <w:szCs w:val="21"/>
              </w:rPr>
              <w:t>dL</w:t>
            </w:r>
            <w:proofErr w:type="spellEnd"/>
            <w:r w:rsidRPr="000D6264">
              <w:rPr>
                <w:rFonts w:ascii="Times New Roman" w:hAnsi="Times New Roman"/>
                <w:b/>
                <w:sz w:val="21"/>
                <w:szCs w:val="21"/>
              </w:rPr>
              <w:t>)</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20</w:t>
            </w:r>
            <w:r w:rsidR="008C51E8">
              <w:rPr>
                <w:rFonts w:ascii="Times New Roman" w:hAnsi="Times New Roman"/>
                <w:sz w:val="21"/>
                <w:szCs w:val="21"/>
              </w:rPr>
              <w:t>.</w:t>
            </w:r>
            <w:r w:rsidRPr="00276304">
              <w:rPr>
                <w:rFonts w:ascii="Times New Roman" w:hAnsi="Times New Roman"/>
                <w:sz w:val="21"/>
                <w:szCs w:val="21"/>
              </w:rPr>
              <w:t>83±9</w:t>
            </w:r>
            <w:r w:rsidR="008C51E8">
              <w:rPr>
                <w:rFonts w:ascii="Times New Roman" w:hAnsi="Times New Roman"/>
                <w:sz w:val="21"/>
                <w:szCs w:val="21"/>
              </w:rPr>
              <w:t>.</w:t>
            </w:r>
            <w:r w:rsidRPr="00276304">
              <w:rPr>
                <w:rFonts w:ascii="Times New Roman" w:hAnsi="Times New Roman"/>
                <w:sz w:val="21"/>
                <w:szCs w:val="21"/>
              </w:rPr>
              <w:t>78</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&lt; 30</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13</w:t>
            </w:r>
            <w:r w:rsidR="008C51E8">
              <w:rPr>
                <w:rFonts w:ascii="Times New Roman" w:hAnsi="Times New Roman"/>
                <w:sz w:val="21"/>
                <w:szCs w:val="21"/>
              </w:rPr>
              <w:t>.</w:t>
            </w:r>
            <w:r w:rsidRPr="00D05110">
              <w:rPr>
                <w:rFonts w:ascii="Times New Roman" w:hAnsi="Times New Roman"/>
                <w:sz w:val="21"/>
                <w:szCs w:val="21"/>
              </w:rPr>
              <w:t>50±1</w:t>
            </w:r>
            <w:r w:rsidR="008C51E8">
              <w:rPr>
                <w:rFonts w:ascii="Times New Roman" w:hAnsi="Times New Roman"/>
                <w:sz w:val="21"/>
                <w:szCs w:val="21"/>
              </w:rPr>
              <w:t>.</w:t>
            </w:r>
            <w:r w:rsidRPr="00D05110">
              <w:rPr>
                <w:rFonts w:ascii="Times New Roman" w:hAnsi="Times New Roman"/>
                <w:sz w:val="21"/>
                <w:szCs w:val="21"/>
              </w:rPr>
              <w:t>75</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&lt; 30</w:t>
            </w:r>
          </w:p>
        </w:tc>
        <w:tc>
          <w:tcPr>
            <w:tcW w:w="1843"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0538</w:t>
            </w:r>
          </w:p>
        </w:tc>
      </w:tr>
      <w:tr w:rsidR="00747783" w:rsidRPr="000D6264" w:rsidTr="008C51E8">
        <w:tc>
          <w:tcPr>
            <w:tcW w:w="2836" w:type="dxa"/>
            <w:tcBorders>
              <w:top w:val="nil"/>
              <w:left w:val="nil"/>
              <w:bottom w:val="nil"/>
              <w:right w:val="nil"/>
            </w:tcBorders>
            <w:vAlign w:val="center"/>
            <w:hideMark/>
          </w:tcPr>
          <w:p w:rsidR="00747783" w:rsidRPr="000D6264" w:rsidRDefault="00747783" w:rsidP="00747783">
            <w:pPr>
              <w:spacing w:after="0" w:line="240" w:lineRule="auto"/>
              <w:rPr>
                <w:rFonts w:ascii="Times New Roman" w:hAnsi="Times New Roman"/>
                <w:b/>
                <w:sz w:val="21"/>
                <w:szCs w:val="21"/>
              </w:rPr>
            </w:pPr>
            <w:r w:rsidRPr="000D6264">
              <w:rPr>
                <w:rFonts w:ascii="Times New Roman" w:hAnsi="Times New Roman"/>
                <w:b/>
                <w:sz w:val="21"/>
                <w:szCs w:val="21"/>
              </w:rPr>
              <w:t>LDL (mg/</w:t>
            </w:r>
            <w:proofErr w:type="spellStart"/>
            <w:r w:rsidRPr="000D6264">
              <w:rPr>
                <w:rFonts w:ascii="Times New Roman" w:hAnsi="Times New Roman"/>
                <w:b/>
                <w:sz w:val="21"/>
                <w:szCs w:val="21"/>
              </w:rPr>
              <w:t>dL</w:t>
            </w:r>
            <w:proofErr w:type="spellEnd"/>
            <w:r w:rsidRPr="000D6264">
              <w:rPr>
                <w:rFonts w:ascii="Times New Roman" w:hAnsi="Times New Roman"/>
                <w:b/>
                <w:sz w:val="21"/>
                <w:szCs w:val="21"/>
              </w:rPr>
              <w:t>)</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110</w:t>
            </w:r>
            <w:r w:rsidR="008C51E8">
              <w:rPr>
                <w:rFonts w:ascii="Times New Roman" w:hAnsi="Times New Roman"/>
                <w:sz w:val="21"/>
                <w:szCs w:val="21"/>
              </w:rPr>
              <w:t>.</w:t>
            </w:r>
            <w:r w:rsidRPr="00276304">
              <w:rPr>
                <w:rFonts w:ascii="Times New Roman" w:hAnsi="Times New Roman"/>
                <w:sz w:val="21"/>
                <w:szCs w:val="21"/>
              </w:rPr>
              <w:t>33±13</w:t>
            </w:r>
            <w:r w:rsidR="008C51E8">
              <w:rPr>
                <w:rFonts w:ascii="Times New Roman" w:hAnsi="Times New Roman"/>
                <w:sz w:val="21"/>
                <w:szCs w:val="21"/>
              </w:rPr>
              <w:t>.</w:t>
            </w:r>
            <w:r w:rsidRPr="00276304">
              <w:rPr>
                <w:rFonts w:ascii="Times New Roman" w:hAnsi="Times New Roman"/>
                <w:sz w:val="21"/>
                <w:szCs w:val="21"/>
              </w:rPr>
              <w:t>56</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 xml:space="preserve">100 </w:t>
            </w:r>
            <w:proofErr w:type="spellStart"/>
            <w:r w:rsidR="008C51E8">
              <w:rPr>
                <w:rFonts w:ascii="Times New Roman" w:hAnsi="Times New Roman"/>
                <w:sz w:val="21"/>
                <w:szCs w:val="21"/>
              </w:rPr>
              <w:t>to</w:t>
            </w:r>
            <w:proofErr w:type="spellEnd"/>
            <w:r w:rsidRPr="00276304">
              <w:rPr>
                <w:rFonts w:ascii="Times New Roman" w:hAnsi="Times New Roman"/>
                <w:sz w:val="21"/>
                <w:szCs w:val="21"/>
              </w:rPr>
              <w:t xml:space="preserve"> 129</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92</w:t>
            </w:r>
            <w:r w:rsidR="008C51E8">
              <w:rPr>
                <w:rFonts w:ascii="Times New Roman" w:hAnsi="Times New Roman"/>
                <w:sz w:val="21"/>
                <w:szCs w:val="21"/>
              </w:rPr>
              <w:t>.</w:t>
            </w:r>
            <w:r w:rsidRPr="00D05110">
              <w:rPr>
                <w:rFonts w:ascii="Times New Roman" w:hAnsi="Times New Roman"/>
                <w:sz w:val="21"/>
                <w:szCs w:val="21"/>
              </w:rPr>
              <w:t>11±12</w:t>
            </w:r>
            <w:r w:rsidR="008C51E8">
              <w:rPr>
                <w:rFonts w:ascii="Times New Roman" w:hAnsi="Times New Roman"/>
                <w:sz w:val="21"/>
                <w:szCs w:val="21"/>
              </w:rPr>
              <w:t>.</w:t>
            </w:r>
            <w:r w:rsidRPr="00D05110">
              <w:rPr>
                <w:rFonts w:ascii="Times New Roman" w:hAnsi="Times New Roman"/>
                <w:sz w:val="21"/>
                <w:szCs w:val="21"/>
              </w:rPr>
              <w:t>78</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 xml:space="preserve">100 </w:t>
            </w:r>
            <w:proofErr w:type="spellStart"/>
            <w:r w:rsidR="008C51E8">
              <w:rPr>
                <w:rFonts w:ascii="Times New Roman" w:hAnsi="Times New Roman"/>
                <w:sz w:val="21"/>
                <w:szCs w:val="21"/>
              </w:rPr>
              <w:t>to</w:t>
            </w:r>
            <w:proofErr w:type="spellEnd"/>
            <w:r w:rsidRPr="00D05110">
              <w:rPr>
                <w:rFonts w:ascii="Times New Roman" w:hAnsi="Times New Roman"/>
                <w:sz w:val="21"/>
                <w:szCs w:val="21"/>
              </w:rPr>
              <w:t xml:space="preserve"> 129</w:t>
            </w:r>
          </w:p>
        </w:tc>
        <w:tc>
          <w:tcPr>
            <w:tcW w:w="1843"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0081**</w:t>
            </w:r>
          </w:p>
        </w:tc>
      </w:tr>
      <w:tr w:rsidR="00747783" w:rsidRPr="000D6264" w:rsidTr="008C51E8">
        <w:tc>
          <w:tcPr>
            <w:tcW w:w="2836" w:type="dxa"/>
            <w:tcBorders>
              <w:top w:val="nil"/>
              <w:left w:val="nil"/>
              <w:bottom w:val="nil"/>
              <w:right w:val="nil"/>
            </w:tcBorders>
            <w:vAlign w:val="center"/>
            <w:hideMark/>
          </w:tcPr>
          <w:p w:rsidR="00747783" w:rsidRPr="000D6264" w:rsidRDefault="00A41173" w:rsidP="00747783">
            <w:pPr>
              <w:spacing w:after="0" w:line="240" w:lineRule="auto"/>
              <w:rPr>
                <w:rFonts w:ascii="Times New Roman" w:hAnsi="Times New Roman"/>
                <w:b/>
                <w:sz w:val="21"/>
                <w:szCs w:val="21"/>
              </w:rPr>
            </w:pPr>
            <w:proofErr w:type="spellStart"/>
            <w:r w:rsidRPr="00A41173">
              <w:rPr>
                <w:rFonts w:ascii="Times New Roman" w:hAnsi="Times New Roman"/>
                <w:b/>
                <w:sz w:val="21"/>
                <w:szCs w:val="21"/>
              </w:rPr>
              <w:t>Creatinine</w:t>
            </w:r>
            <w:proofErr w:type="spellEnd"/>
            <w:r w:rsidR="00747783" w:rsidRPr="000D6264">
              <w:rPr>
                <w:rFonts w:ascii="Times New Roman" w:hAnsi="Times New Roman"/>
                <w:b/>
                <w:sz w:val="21"/>
                <w:szCs w:val="21"/>
              </w:rPr>
              <w:t xml:space="preserve"> (mg/</w:t>
            </w:r>
            <w:proofErr w:type="spellStart"/>
            <w:r w:rsidR="00747783" w:rsidRPr="000D6264">
              <w:rPr>
                <w:rFonts w:ascii="Times New Roman" w:hAnsi="Times New Roman"/>
                <w:b/>
                <w:sz w:val="21"/>
                <w:szCs w:val="21"/>
              </w:rPr>
              <w:t>dL</w:t>
            </w:r>
            <w:proofErr w:type="spellEnd"/>
            <w:r w:rsidR="00747783" w:rsidRPr="000D6264">
              <w:rPr>
                <w:rFonts w:ascii="Times New Roman" w:hAnsi="Times New Roman"/>
                <w:b/>
                <w:sz w:val="21"/>
                <w:szCs w:val="21"/>
              </w:rPr>
              <w:t>)</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0</w:t>
            </w:r>
            <w:r w:rsidR="008C51E8">
              <w:rPr>
                <w:rFonts w:ascii="Times New Roman" w:hAnsi="Times New Roman"/>
                <w:sz w:val="21"/>
                <w:szCs w:val="21"/>
              </w:rPr>
              <w:t>.</w:t>
            </w:r>
            <w:r w:rsidRPr="00276304">
              <w:rPr>
                <w:rFonts w:ascii="Times New Roman" w:hAnsi="Times New Roman"/>
                <w:sz w:val="21"/>
                <w:szCs w:val="21"/>
              </w:rPr>
              <w:t>77±0</w:t>
            </w:r>
            <w:r w:rsidR="008C51E8">
              <w:rPr>
                <w:rFonts w:ascii="Times New Roman" w:hAnsi="Times New Roman"/>
                <w:sz w:val="21"/>
                <w:szCs w:val="21"/>
              </w:rPr>
              <w:t>.</w:t>
            </w:r>
            <w:r w:rsidRPr="00276304">
              <w:rPr>
                <w:rFonts w:ascii="Times New Roman" w:hAnsi="Times New Roman"/>
                <w:sz w:val="21"/>
                <w:szCs w:val="21"/>
              </w:rPr>
              <w:t>10</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0</w:t>
            </w:r>
            <w:r w:rsidR="008C51E8">
              <w:rPr>
                <w:rFonts w:ascii="Times New Roman" w:hAnsi="Times New Roman"/>
                <w:sz w:val="21"/>
                <w:szCs w:val="21"/>
              </w:rPr>
              <w:t>.</w:t>
            </w:r>
            <w:r w:rsidRPr="00276304">
              <w:rPr>
                <w:rFonts w:ascii="Times New Roman" w:hAnsi="Times New Roman"/>
                <w:sz w:val="21"/>
                <w:szCs w:val="21"/>
              </w:rPr>
              <w:t xml:space="preserve">6 </w:t>
            </w:r>
            <w:proofErr w:type="spellStart"/>
            <w:r w:rsidR="008C51E8">
              <w:rPr>
                <w:rFonts w:ascii="Times New Roman" w:hAnsi="Times New Roman"/>
                <w:sz w:val="21"/>
                <w:szCs w:val="21"/>
              </w:rPr>
              <w:t>to</w:t>
            </w:r>
            <w:proofErr w:type="spellEnd"/>
            <w:r w:rsidRPr="00276304">
              <w:rPr>
                <w:rFonts w:ascii="Times New Roman" w:hAnsi="Times New Roman"/>
                <w:sz w:val="21"/>
                <w:szCs w:val="21"/>
              </w:rPr>
              <w:t xml:space="preserve"> 1</w:t>
            </w:r>
            <w:r w:rsidR="008C51E8">
              <w:rPr>
                <w:rFonts w:ascii="Times New Roman" w:hAnsi="Times New Roman"/>
                <w:sz w:val="21"/>
                <w:szCs w:val="21"/>
              </w:rPr>
              <w:t>.</w:t>
            </w:r>
            <w:r w:rsidRPr="00276304">
              <w:rPr>
                <w:rFonts w:ascii="Times New Roman" w:hAnsi="Times New Roman"/>
                <w:sz w:val="21"/>
                <w:szCs w:val="21"/>
              </w:rPr>
              <w:t>3</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67±0</w:t>
            </w:r>
            <w:r w:rsidR="008C51E8">
              <w:rPr>
                <w:rFonts w:ascii="Times New Roman" w:hAnsi="Times New Roman"/>
                <w:sz w:val="21"/>
                <w:szCs w:val="21"/>
              </w:rPr>
              <w:t>.</w:t>
            </w:r>
            <w:r w:rsidRPr="00D05110">
              <w:rPr>
                <w:rFonts w:ascii="Times New Roman" w:hAnsi="Times New Roman"/>
                <w:sz w:val="21"/>
                <w:szCs w:val="21"/>
              </w:rPr>
              <w:t>06</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 xml:space="preserve">6 </w:t>
            </w:r>
            <w:proofErr w:type="spellStart"/>
            <w:r w:rsidR="008C51E8">
              <w:rPr>
                <w:rFonts w:ascii="Times New Roman" w:hAnsi="Times New Roman"/>
                <w:sz w:val="21"/>
                <w:szCs w:val="21"/>
              </w:rPr>
              <w:t>to</w:t>
            </w:r>
            <w:proofErr w:type="spellEnd"/>
            <w:r w:rsidRPr="00D05110">
              <w:rPr>
                <w:rFonts w:ascii="Times New Roman" w:hAnsi="Times New Roman"/>
                <w:sz w:val="21"/>
                <w:szCs w:val="21"/>
              </w:rPr>
              <w:t xml:space="preserve"> 1</w:t>
            </w:r>
            <w:r w:rsidR="008C51E8">
              <w:rPr>
                <w:rFonts w:ascii="Times New Roman" w:hAnsi="Times New Roman"/>
                <w:sz w:val="21"/>
                <w:szCs w:val="21"/>
              </w:rPr>
              <w:t>.</w:t>
            </w:r>
            <w:r w:rsidRPr="00D05110">
              <w:rPr>
                <w:rFonts w:ascii="Times New Roman" w:hAnsi="Times New Roman"/>
                <w:sz w:val="21"/>
                <w:szCs w:val="21"/>
              </w:rPr>
              <w:t>3</w:t>
            </w:r>
          </w:p>
        </w:tc>
        <w:tc>
          <w:tcPr>
            <w:tcW w:w="1843"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0230*</w:t>
            </w:r>
          </w:p>
        </w:tc>
      </w:tr>
      <w:tr w:rsidR="00747783" w:rsidRPr="000D6264" w:rsidTr="008C51E8">
        <w:tc>
          <w:tcPr>
            <w:tcW w:w="2836" w:type="dxa"/>
            <w:tcBorders>
              <w:top w:val="nil"/>
              <w:left w:val="nil"/>
              <w:bottom w:val="nil"/>
              <w:right w:val="nil"/>
            </w:tcBorders>
            <w:vAlign w:val="center"/>
            <w:hideMark/>
          </w:tcPr>
          <w:p w:rsidR="00747783" w:rsidRPr="000D6264" w:rsidRDefault="003F6641" w:rsidP="00747783">
            <w:pPr>
              <w:spacing w:after="0" w:line="240" w:lineRule="auto"/>
              <w:rPr>
                <w:rFonts w:ascii="Times New Roman" w:hAnsi="Times New Roman"/>
                <w:b/>
                <w:sz w:val="21"/>
                <w:szCs w:val="21"/>
              </w:rPr>
            </w:pPr>
            <w:r>
              <w:rPr>
                <w:rFonts w:ascii="Times New Roman" w:hAnsi="Times New Roman"/>
                <w:b/>
                <w:sz w:val="21"/>
                <w:szCs w:val="21"/>
              </w:rPr>
              <w:t>AST</w:t>
            </w:r>
            <w:r w:rsidR="00747783" w:rsidRPr="000D6264">
              <w:rPr>
                <w:rFonts w:ascii="Times New Roman" w:hAnsi="Times New Roman"/>
                <w:b/>
                <w:sz w:val="21"/>
                <w:szCs w:val="21"/>
              </w:rPr>
              <w:t xml:space="preserve"> (U/L)</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24</w:t>
            </w:r>
            <w:r w:rsidR="008C51E8">
              <w:rPr>
                <w:rFonts w:ascii="Times New Roman" w:hAnsi="Times New Roman"/>
                <w:sz w:val="21"/>
                <w:szCs w:val="21"/>
              </w:rPr>
              <w:t>.</w:t>
            </w:r>
            <w:r w:rsidRPr="00276304">
              <w:rPr>
                <w:rFonts w:ascii="Times New Roman" w:hAnsi="Times New Roman"/>
                <w:sz w:val="21"/>
                <w:szCs w:val="21"/>
              </w:rPr>
              <w:t>00±5</w:t>
            </w:r>
            <w:r w:rsidR="008C51E8">
              <w:rPr>
                <w:rFonts w:ascii="Times New Roman" w:hAnsi="Times New Roman"/>
                <w:sz w:val="21"/>
                <w:szCs w:val="21"/>
              </w:rPr>
              <w:t>.</w:t>
            </w:r>
            <w:r w:rsidRPr="00276304">
              <w:rPr>
                <w:rFonts w:ascii="Times New Roman" w:hAnsi="Times New Roman"/>
                <w:sz w:val="21"/>
                <w:szCs w:val="21"/>
              </w:rPr>
              <w:t>00</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&lt; 50</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20</w:t>
            </w:r>
            <w:r w:rsidR="008C51E8">
              <w:rPr>
                <w:rFonts w:ascii="Times New Roman" w:hAnsi="Times New Roman"/>
                <w:sz w:val="21"/>
                <w:szCs w:val="21"/>
              </w:rPr>
              <w:t>.</w:t>
            </w:r>
            <w:r w:rsidRPr="00D05110">
              <w:rPr>
                <w:rFonts w:ascii="Times New Roman" w:hAnsi="Times New Roman"/>
                <w:sz w:val="21"/>
                <w:szCs w:val="21"/>
              </w:rPr>
              <w:t>39±2</w:t>
            </w:r>
            <w:r w:rsidR="008C51E8">
              <w:rPr>
                <w:rFonts w:ascii="Times New Roman" w:hAnsi="Times New Roman"/>
                <w:sz w:val="21"/>
                <w:szCs w:val="21"/>
              </w:rPr>
              <w:t>.</w:t>
            </w:r>
            <w:r w:rsidRPr="00D05110">
              <w:rPr>
                <w:rFonts w:ascii="Times New Roman" w:hAnsi="Times New Roman"/>
                <w:sz w:val="21"/>
                <w:szCs w:val="21"/>
              </w:rPr>
              <w:t>22</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&lt; 35</w:t>
            </w:r>
          </w:p>
        </w:tc>
        <w:tc>
          <w:tcPr>
            <w:tcW w:w="1843"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0378*</w:t>
            </w:r>
          </w:p>
        </w:tc>
      </w:tr>
      <w:tr w:rsidR="00747783" w:rsidRPr="000D6264" w:rsidTr="008C51E8">
        <w:tc>
          <w:tcPr>
            <w:tcW w:w="2836" w:type="dxa"/>
            <w:tcBorders>
              <w:top w:val="nil"/>
              <w:left w:val="nil"/>
              <w:bottom w:val="nil"/>
              <w:right w:val="nil"/>
            </w:tcBorders>
            <w:vAlign w:val="center"/>
            <w:hideMark/>
          </w:tcPr>
          <w:p w:rsidR="00747783" w:rsidRPr="000D6264" w:rsidRDefault="00A41173" w:rsidP="00747783">
            <w:pPr>
              <w:spacing w:after="0" w:line="240" w:lineRule="auto"/>
              <w:rPr>
                <w:rFonts w:ascii="Times New Roman" w:hAnsi="Times New Roman"/>
                <w:b/>
                <w:sz w:val="21"/>
                <w:szCs w:val="21"/>
              </w:rPr>
            </w:pPr>
            <w:proofErr w:type="spellStart"/>
            <w:r w:rsidRPr="00A41173">
              <w:rPr>
                <w:rFonts w:ascii="Times New Roman" w:hAnsi="Times New Roman"/>
                <w:b/>
                <w:sz w:val="21"/>
                <w:szCs w:val="21"/>
              </w:rPr>
              <w:t>Albumin</w:t>
            </w:r>
            <w:proofErr w:type="spellEnd"/>
            <w:r w:rsidR="00747783" w:rsidRPr="000D6264">
              <w:rPr>
                <w:rFonts w:ascii="Times New Roman" w:hAnsi="Times New Roman"/>
                <w:b/>
                <w:sz w:val="21"/>
                <w:szCs w:val="21"/>
              </w:rPr>
              <w:t xml:space="preserve"> (g/</w:t>
            </w:r>
            <w:proofErr w:type="spellStart"/>
            <w:r w:rsidR="00747783" w:rsidRPr="000D6264">
              <w:rPr>
                <w:rFonts w:ascii="Times New Roman" w:hAnsi="Times New Roman"/>
                <w:b/>
                <w:sz w:val="21"/>
                <w:szCs w:val="21"/>
              </w:rPr>
              <w:t>dL</w:t>
            </w:r>
            <w:proofErr w:type="spellEnd"/>
            <w:r w:rsidR="00747783" w:rsidRPr="000D6264">
              <w:rPr>
                <w:rFonts w:ascii="Times New Roman" w:hAnsi="Times New Roman"/>
                <w:b/>
                <w:sz w:val="21"/>
                <w:szCs w:val="21"/>
              </w:rPr>
              <w:t>)</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4</w:t>
            </w:r>
            <w:r w:rsidR="008C51E8">
              <w:rPr>
                <w:rFonts w:ascii="Times New Roman" w:hAnsi="Times New Roman"/>
                <w:sz w:val="21"/>
                <w:szCs w:val="21"/>
              </w:rPr>
              <w:t>.</w:t>
            </w:r>
            <w:r w:rsidRPr="00276304">
              <w:rPr>
                <w:rFonts w:ascii="Times New Roman" w:hAnsi="Times New Roman"/>
                <w:sz w:val="21"/>
                <w:szCs w:val="21"/>
              </w:rPr>
              <w:t>52±0</w:t>
            </w:r>
            <w:r w:rsidR="008C51E8">
              <w:rPr>
                <w:rFonts w:ascii="Times New Roman" w:hAnsi="Times New Roman"/>
                <w:sz w:val="21"/>
                <w:szCs w:val="21"/>
              </w:rPr>
              <w:t>.</w:t>
            </w:r>
            <w:r w:rsidRPr="00276304">
              <w:rPr>
                <w:rFonts w:ascii="Times New Roman" w:hAnsi="Times New Roman"/>
                <w:sz w:val="21"/>
                <w:szCs w:val="21"/>
              </w:rPr>
              <w:t>24</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3</w:t>
            </w:r>
            <w:r w:rsidR="008C51E8">
              <w:rPr>
                <w:rFonts w:ascii="Times New Roman" w:hAnsi="Times New Roman"/>
                <w:sz w:val="21"/>
                <w:szCs w:val="21"/>
              </w:rPr>
              <w:t>.</w:t>
            </w:r>
            <w:r w:rsidRPr="00276304">
              <w:rPr>
                <w:rFonts w:ascii="Times New Roman" w:hAnsi="Times New Roman"/>
                <w:sz w:val="21"/>
                <w:szCs w:val="21"/>
              </w:rPr>
              <w:t xml:space="preserve">5 </w:t>
            </w:r>
            <w:proofErr w:type="spellStart"/>
            <w:r w:rsidR="008C51E8">
              <w:rPr>
                <w:rFonts w:ascii="Times New Roman" w:hAnsi="Times New Roman"/>
                <w:sz w:val="21"/>
                <w:szCs w:val="21"/>
              </w:rPr>
              <w:t>to</w:t>
            </w:r>
            <w:proofErr w:type="spellEnd"/>
            <w:r w:rsidRPr="00276304">
              <w:rPr>
                <w:rFonts w:ascii="Times New Roman" w:hAnsi="Times New Roman"/>
                <w:sz w:val="21"/>
                <w:szCs w:val="21"/>
              </w:rPr>
              <w:t xml:space="preserve"> 5</w:t>
            </w:r>
            <w:r w:rsidR="008C51E8">
              <w:rPr>
                <w:rFonts w:ascii="Times New Roman" w:hAnsi="Times New Roman"/>
                <w:sz w:val="21"/>
                <w:szCs w:val="21"/>
              </w:rPr>
              <w:t>.</w:t>
            </w:r>
            <w:r w:rsidRPr="00276304">
              <w:rPr>
                <w:rFonts w:ascii="Times New Roman" w:hAnsi="Times New Roman"/>
                <w:sz w:val="21"/>
                <w:szCs w:val="21"/>
              </w:rPr>
              <w:t>2</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4</w:t>
            </w:r>
            <w:r w:rsidR="008C51E8">
              <w:rPr>
                <w:rFonts w:ascii="Times New Roman" w:hAnsi="Times New Roman"/>
                <w:sz w:val="21"/>
                <w:szCs w:val="21"/>
              </w:rPr>
              <w:t>.</w:t>
            </w:r>
            <w:r w:rsidRPr="00D05110">
              <w:rPr>
                <w:rFonts w:ascii="Times New Roman" w:hAnsi="Times New Roman"/>
                <w:sz w:val="21"/>
                <w:szCs w:val="21"/>
              </w:rPr>
              <w:t>60±0</w:t>
            </w:r>
            <w:r w:rsidR="008C51E8">
              <w:rPr>
                <w:rFonts w:ascii="Times New Roman" w:hAnsi="Times New Roman"/>
                <w:sz w:val="21"/>
                <w:szCs w:val="21"/>
              </w:rPr>
              <w:t>.</w:t>
            </w:r>
            <w:r w:rsidRPr="00D05110">
              <w:rPr>
                <w:rFonts w:ascii="Times New Roman" w:hAnsi="Times New Roman"/>
                <w:sz w:val="21"/>
                <w:szCs w:val="21"/>
              </w:rPr>
              <w:t>20</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3</w:t>
            </w:r>
            <w:r w:rsidR="008C51E8">
              <w:rPr>
                <w:rFonts w:ascii="Times New Roman" w:hAnsi="Times New Roman"/>
                <w:sz w:val="21"/>
                <w:szCs w:val="21"/>
              </w:rPr>
              <w:t>.</w:t>
            </w:r>
            <w:r w:rsidRPr="00D05110">
              <w:rPr>
                <w:rFonts w:ascii="Times New Roman" w:hAnsi="Times New Roman"/>
                <w:sz w:val="21"/>
                <w:szCs w:val="21"/>
              </w:rPr>
              <w:t xml:space="preserve">5 </w:t>
            </w:r>
            <w:proofErr w:type="spellStart"/>
            <w:r w:rsidR="008C51E8">
              <w:rPr>
                <w:rFonts w:ascii="Times New Roman" w:hAnsi="Times New Roman"/>
                <w:sz w:val="21"/>
                <w:szCs w:val="21"/>
              </w:rPr>
              <w:t>to</w:t>
            </w:r>
            <w:proofErr w:type="spellEnd"/>
            <w:r w:rsidRPr="00D05110">
              <w:rPr>
                <w:rFonts w:ascii="Times New Roman" w:hAnsi="Times New Roman"/>
                <w:sz w:val="21"/>
                <w:szCs w:val="21"/>
              </w:rPr>
              <w:t xml:space="preserve"> 5</w:t>
            </w:r>
            <w:r w:rsidR="008C51E8">
              <w:rPr>
                <w:rFonts w:ascii="Times New Roman" w:hAnsi="Times New Roman"/>
                <w:sz w:val="21"/>
                <w:szCs w:val="21"/>
              </w:rPr>
              <w:t>.</w:t>
            </w:r>
            <w:r w:rsidRPr="00D05110">
              <w:rPr>
                <w:rFonts w:ascii="Times New Roman" w:hAnsi="Times New Roman"/>
                <w:sz w:val="21"/>
                <w:szCs w:val="21"/>
              </w:rPr>
              <w:t>2</w:t>
            </w:r>
          </w:p>
        </w:tc>
        <w:tc>
          <w:tcPr>
            <w:tcW w:w="1843"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2598</w:t>
            </w:r>
          </w:p>
        </w:tc>
      </w:tr>
      <w:tr w:rsidR="00747783" w:rsidRPr="000D6264" w:rsidTr="008C51E8">
        <w:tc>
          <w:tcPr>
            <w:tcW w:w="2836" w:type="dxa"/>
            <w:tcBorders>
              <w:top w:val="nil"/>
              <w:left w:val="nil"/>
              <w:bottom w:val="nil"/>
              <w:right w:val="nil"/>
            </w:tcBorders>
            <w:vAlign w:val="center"/>
            <w:hideMark/>
          </w:tcPr>
          <w:p w:rsidR="00747783" w:rsidRPr="000D6264" w:rsidRDefault="00A41173" w:rsidP="00747783">
            <w:pPr>
              <w:spacing w:after="0" w:line="240" w:lineRule="auto"/>
              <w:rPr>
                <w:rFonts w:ascii="Times New Roman" w:hAnsi="Times New Roman"/>
                <w:b/>
                <w:sz w:val="21"/>
                <w:szCs w:val="21"/>
              </w:rPr>
            </w:pPr>
            <w:r w:rsidRPr="00A41173">
              <w:rPr>
                <w:rFonts w:ascii="Times New Roman" w:hAnsi="Times New Roman"/>
                <w:b/>
                <w:sz w:val="21"/>
                <w:szCs w:val="21"/>
              </w:rPr>
              <w:t xml:space="preserve">Total </w:t>
            </w:r>
            <w:proofErr w:type="spellStart"/>
            <w:r w:rsidRPr="00A41173">
              <w:rPr>
                <w:rFonts w:ascii="Times New Roman" w:hAnsi="Times New Roman"/>
                <w:b/>
                <w:sz w:val="21"/>
                <w:szCs w:val="21"/>
              </w:rPr>
              <w:t>Bilirubin</w:t>
            </w:r>
            <w:proofErr w:type="spellEnd"/>
            <w:r w:rsidRPr="00A41173">
              <w:rPr>
                <w:rFonts w:ascii="Times New Roman" w:hAnsi="Times New Roman"/>
                <w:b/>
                <w:sz w:val="21"/>
                <w:szCs w:val="21"/>
              </w:rPr>
              <w:t xml:space="preserve"> </w:t>
            </w:r>
            <w:r w:rsidR="00747783" w:rsidRPr="000D6264">
              <w:rPr>
                <w:rFonts w:ascii="Times New Roman" w:hAnsi="Times New Roman"/>
                <w:b/>
                <w:sz w:val="21"/>
                <w:szCs w:val="21"/>
              </w:rPr>
              <w:t>(mg/</w:t>
            </w:r>
            <w:proofErr w:type="spellStart"/>
            <w:r w:rsidR="00747783" w:rsidRPr="000D6264">
              <w:rPr>
                <w:rFonts w:ascii="Times New Roman" w:hAnsi="Times New Roman"/>
                <w:b/>
                <w:sz w:val="21"/>
                <w:szCs w:val="21"/>
              </w:rPr>
              <w:t>dL</w:t>
            </w:r>
            <w:proofErr w:type="spellEnd"/>
            <w:r w:rsidR="00747783" w:rsidRPr="000D6264">
              <w:rPr>
                <w:rFonts w:ascii="Times New Roman" w:hAnsi="Times New Roman"/>
                <w:b/>
                <w:sz w:val="21"/>
                <w:szCs w:val="21"/>
              </w:rPr>
              <w:t>)</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0</w:t>
            </w:r>
            <w:r w:rsidR="008C51E8">
              <w:rPr>
                <w:rFonts w:ascii="Times New Roman" w:hAnsi="Times New Roman"/>
                <w:sz w:val="21"/>
                <w:szCs w:val="21"/>
              </w:rPr>
              <w:t>.</w:t>
            </w:r>
            <w:r w:rsidRPr="00276304">
              <w:rPr>
                <w:rFonts w:ascii="Times New Roman" w:hAnsi="Times New Roman"/>
                <w:sz w:val="21"/>
                <w:szCs w:val="21"/>
              </w:rPr>
              <w:t>70±0</w:t>
            </w:r>
            <w:r w:rsidR="008C51E8">
              <w:rPr>
                <w:rFonts w:ascii="Times New Roman" w:hAnsi="Times New Roman"/>
                <w:sz w:val="21"/>
                <w:szCs w:val="21"/>
              </w:rPr>
              <w:t>.</w:t>
            </w:r>
            <w:r w:rsidRPr="00276304">
              <w:rPr>
                <w:rFonts w:ascii="Times New Roman" w:hAnsi="Times New Roman"/>
                <w:sz w:val="21"/>
                <w:szCs w:val="21"/>
              </w:rPr>
              <w:t>17</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0</w:t>
            </w:r>
            <w:r w:rsidR="008C51E8">
              <w:rPr>
                <w:rFonts w:ascii="Times New Roman" w:hAnsi="Times New Roman"/>
                <w:sz w:val="21"/>
                <w:szCs w:val="21"/>
              </w:rPr>
              <w:t>.</w:t>
            </w:r>
            <w:r w:rsidRPr="00276304">
              <w:rPr>
                <w:rFonts w:ascii="Times New Roman" w:hAnsi="Times New Roman"/>
                <w:sz w:val="21"/>
                <w:szCs w:val="21"/>
              </w:rPr>
              <w:t>3 – 1</w:t>
            </w:r>
            <w:r w:rsidR="008C51E8">
              <w:rPr>
                <w:rFonts w:ascii="Times New Roman" w:hAnsi="Times New Roman"/>
                <w:sz w:val="21"/>
                <w:szCs w:val="21"/>
              </w:rPr>
              <w:t>.</w:t>
            </w:r>
            <w:r w:rsidRPr="00276304">
              <w:rPr>
                <w:rFonts w:ascii="Times New Roman" w:hAnsi="Times New Roman"/>
                <w:sz w:val="21"/>
                <w:szCs w:val="21"/>
              </w:rPr>
              <w:t xml:space="preserve">2 </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1</w:t>
            </w:r>
            <w:r w:rsidR="008C51E8">
              <w:rPr>
                <w:rFonts w:ascii="Times New Roman" w:hAnsi="Times New Roman"/>
                <w:sz w:val="21"/>
                <w:szCs w:val="21"/>
              </w:rPr>
              <w:t>.</w:t>
            </w:r>
            <w:r w:rsidRPr="00D05110">
              <w:rPr>
                <w:rFonts w:ascii="Times New Roman" w:hAnsi="Times New Roman"/>
                <w:sz w:val="21"/>
                <w:szCs w:val="21"/>
              </w:rPr>
              <w:t>20±0</w:t>
            </w:r>
            <w:r w:rsidR="008C51E8">
              <w:rPr>
                <w:rFonts w:ascii="Times New Roman" w:hAnsi="Times New Roman"/>
                <w:sz w:val="21"/>
                <w:szCs w:val="21"/>
              </w:rPr>
              <w:t>.</w:t>
            </w:r>
            <w:r w:rsidRPr="00D05110">
              <w:rPr>
                <w:rFonts w:ascii="Times New Roman" w:hAnsi="Times New Roman"/>
                <w:sz w:val="21"/>
                <w:szCs w:val="21"/>
              </w:rPr>
              <w:t>40</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3 – 1</w:t>
            </w:r>
            <w:r w:rsidR="008C51E8">
              <w:rPr>
                <w:rFonts w:ascii="Times New Roman" w:hAnsi="Times New Roman"/>
                <w:sz w:val="21"/>
                <w:szCs w:val="21"/>
              </w:rPr>
              <w:t>.</w:t>
            </w:r>
            <w:r w:rsidRPr="00D05110">
              <w:rPr>
                <w:rFonts w:ascii="Times New Roman" w:hAnsi="Times New Roman"/>
                <w:sz w:val="21"/>
                <w:szCs w:val="21"/>
              </w:rPr>
              <w:t xml:space="preserve">2 </w:t>
            </w:r>
          </w:p>
        </w:tc>
        <w:tc>
          <w:tcPr>
            <w:tcW w:w="1843"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4678</w:t>
            </w:r>
          </w:p>
        </w:tc>
      </w:tr>
      <w:tr w:rsidR="00747783" w:rsidRPr="000D6264" w:rsidTr="008C51E8">
        <w:tc>
          <w:tcPr>
            <w:tcW w:w="2836" w:type="dxa"/>
            <w:tcBorders>
              <w:top w:val="nil"/>
              <w:left w:val="nil"/>
              <w:bottom w:val="nil"/>
              <w:right w:val="nil"/>
            </w:tcBorders>
            <w:vAlign w:val="center"/>
            <w:hideMark/>
          </w:tcPr>
          <w:p w:rsidR="00747783" w:rsidRPr="000D6264" w:rsidRDefault="003F6641" w:rsidP="00747783">
            <w:pPr>
              <w:spacing w:after="0" w:line="240" w:lineRule="auto"/>
              <w:rPr>
                <w:rFonts w:ascii="Times New Roman" w:hAnsi="Times New Roman"/>
                <w:b/>
                <w:sz w:val="21"/>
                <w:szCs w:val="21"/>
              </w:rPr>
            </w:pPr>
            <w:r>
              <w:rPr>
                <w:rFonts w:ascii="Times New Roman" w:hAnsi="Times New Roman"/>
                <w:b/>
                <w:sz w:val="21"/>
                <w:szCs w:val="21"/>
              </w:rPr>
              <w:t>ALT</w:t>
            </w:r>
            <w:r w:rsidR="00747783" w:rsidRPr="000D6264">
              <w:rPr>
                <w:rFonts w:ascii="Times New Roman" w:hAnsi="Times New Roman"/>
                <w:b/>
                <w:sz w:val="21"/>
                <w:szCs w:val="21"/>
              </w:rPr>
              <w:t xml:space="preserve"> (U/L)</w:t>
            </w:r>
          </w:p>
        </w:tc>
        <w:tc>
          <w:tcPr>
            <w:tcW w:w="3543" w:type="dxa"/>
            <w:tcBorders>
              <w:top w:val="nil"/>
              <w:left w:val="nil"/>
              <w:bottom w:val="nil"/>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30</w:t>
            </w:r>
            <w:r w:rsidR="008C51E8">
              <w:rPr>
                <w:rFonts w:ascii="Times New Roman" w:hAnsi="Times New Roman"/>
                <w:sz w:val="21"/>
                <w:szCs w:val="21"/>
              </w:rPr>
              <w:t>.</w:t>
            </w:r>
            <w:r w:rsidRPr="00276304">
              <w:rPr>
                <w:rFonts w:ascii="Times New Roman" w:hAnsi="Times New Roman"/>
                <w:sz w:val="21"/>
                <w:szCs w:val="21"/>
              </w:rPr>
              <w:t>67±18</w:t>
            </w:r>
            <w:r w:rsidR="008C51E8">
              <w:rPr>
                <w:rFonts w:ascii="Times New Roman" w:hAnsi="Times New Roman"/>
                <w:sz w:val="21"/>
                <w:szCs w:val="21"/>
              </w:rPr>
              <w:t>.</w:t>
            </w:r>
            <w:r w:rsidRPr="00276304">
              <w:rPr>
                <w:rFonts w:ascii="Times New Roman" w:hAnsi="Times New Roman"/>
                <w:sz w:val="21"/>
                <w:szCs w:val="21"/>
              </w:rPr>
              <w:t>56</w:t>
            </w:r>
          </w:p>
        </w:tc>
        <w:tc>
          <w:tcPr>
            <w:tcW w:w="1701"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 xml:space="preserve">7 </w:t>
            </w:r>
            <w:proofErr w:type="spellStart"/>
            <w:r w:rsidR="008C51E8">
              <w:rPr>
                <w:rFonts w:ascii="Times New Roman" w:hAnsi="Times New Roman"/>
                <w:sz w:val="21"/>
                <w:szCs w:val="21"/>
              </w:rPr>
              <w:t>to</w:t>
            </w:r>
            <w:proofErr w:type="spellEnd"/>
            <w:r w:rsidRPr="00276304">
              <w:rPr>
                <w:rFonts w:ascii="Times New Roman" w:hAnsi="Times New Roman"/>
                <w:sz w:val="21"/>
                <w:szCs w:val="21"/>
              </w:rPr>
              <w:t xml:space="preserve"> 52</w:t>
            </w:r>
          </w:p>
        </w:tc>
        <w:tc>
          <w:tcPr>
            <w:tcW w:w="2410"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16</w:t>
            </w:r>
            <w:r w:rsidR="008C51E8">
              <w:rPr>
                <w:rFonts w:ascii="Times New Roman" w:hAnsi="Times New Roman"/>
                <w:sz w:val="21"/>
                <w:szCs w:val="21"/>
              </w:rPr>
              <w:t>.</w:t>
            </w:r>
            <w:r w:rsidRPr="00D05110">
              <w:rPr>
                <w:rFonts w:ascii="Times New Roman" w:hAnsi="Times New Roman"/>
                <w:sz w:val="21"/>
                <w:szCs w:val="21"/>
              </w:rPr>
              <w:t>78±2</w:t>
            </w:r>
            <w:r w:rsidR="008C51E8">
              <w:rPr>
                <w:rFonts w:ascii="Times New Roman" w:hAnsi="Times New Roman"/>
                <w:sz w:val="21"/>
                <w:szCs w:val="21"/>
              </w:rPr>
              <w:t>.</w:t>
            </w:r>
            <w:r w:rsidRPr="00D05110">
              <w:rPr>
                <w:rFonts w:ascii="Times New Roman" w:hAnsi="Times New Roman"/>
                <w:sz w:val="21"/>
                <w:szCs w:val="21"/>
              </w:rPr>
              <w:t>44</w:t>
            </w:r>
          </w:p>
        </w:tc>
        <w:tc>
          <w:tcPr>
            <w:tcW w:w="2126"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 xml:space="preserve">7 </w:t>
            </w:r>
            <w:proofErr w:type="spellStart"/>
            <w:r w:rsidR="008C51E8">
              <w:rPr>
                <w:rFonts w:ascii="Times New Roman" w:hAnsi="Times New Roman"/>
                <w:sz w:val="21"/>
                <w:szCs w:val="21"/>
              </w:rPr>
              <w:t>to</w:t>
            </w:r>
            <w:proofErr w:type="spellEnd"/>
            <w:r w:rsidRPr="00D05110">
              <w:rPr>
                <w:rFonts w:ascii="Times New Roman" w:hAnsi="Times New Roman"/>
                <w:sz w:val="21"/>
                <w:szCs w:val="21"/>
              </w:rPr>
              <w:t xml:space="preserve"> 52</w:t>
            </w:r>
          </w:p>
        </w:tc>
        <w:tc>
          <w:tcPr>
            <w:tcW w:w="1843" w:type="dxa"/>
            <w:tcBorders>
              <w:top w:val="nil"/>
              <w:left w:val="nil"/>
              <w:bottom w:val="nil"/>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1888</w:t>
            </w:r>
          </w:p>
        </w:tc>
      </w:tr>
      <w:tr w:rsidR="00747783" w:rsidRPr="000D6264" w:rsidTr="008C51E8">
        <w:trPr>
          <w:trHeight w:val="70"/>
        </w:trPr>
        <w:tc>
          <w:tcPr>
            <w:tcW w:w="2836" w:type="dxa"/>
            <w:tcBorders>
              <w:top w:val="nil"/>
              <w:left w:val="nil"/>
              <w:bottom w:val="single" w:sz="4" w:space="0" w:color="auto"/>
              <w:right w:val="nil"/>
            </w:tcBorders>
            <w:vAlign w:val="center"/>
            <w:hideMark/>
          </w:tcPr>
          <w:p w:rsidR="00747783" w:rsidRPr="000D6264" w:rsidRDefault="00747783" w:rsidP="00747783">
            <w:pPr>
              <w:spacing w:after="0" w:line="240" w:lineRule="auto"/>
              <w:rPr>
                <w:rFonts w:ascii="Times New Roman" w:hAnsi="Times New Roman"/>
                <w:b/>
                <w:sz w:val="21"/>
                <w:szCs w:val="21"/>
              </w:rPr>
            </w:pPr>
            <w:r w:rsidRPr="000D6264">
              <w:rPr>
                <w:rFonts w:ascii="Times New Roman" w:hAnsi="Times New Roman"/>
                <w:b/>
                <w:sz w:val="21"/>
                <w:szCs w:val="21"/>
              </w:rPr>
              <w:t>TSH (</w:t>
            </w:r>
            <w:proofErr w:type="spellStart"/>
            <w:r w:rsidRPr="000D6264">
              <w:rPr>
                <w:rFonts w:ascii="Times New Roman" w:hAnsi="Times New Roman"/>
                <w:b/>
                <w:sz w:val="21"/>
                <w:szCs w:val="21"/>
              </w:rPr>
              <w:t>μUI</w:t>
            </w:r>
            <w:proofErr w:type="spellEnd"/>
            <w:r w:rsidRPr="000D6264">
              <w:rPr>
                <w:rFonts w:ascii="Times New Roman" w:hAnsi="Times New Roman"/>
                <w:b/>
                <w:sz w:val="21"/>
                <w:szCs w:val="21"/>
              </w:rPr>
              <w:t>/</w:t>
            </w:r>
            <w:proofErr w:type="spellStart"/>
            <w:r w:rsidRPr="000D6264">
              <w:rPr>
                <w:rFonts w:ascii="Times New Roman" w:hAnsi="Times New Roman"/>
                <w:b/>
                <w:sz w:val="21"/>
                <w:szCs w:val="21"/>
              </w:rPr>
              <w:t>mL</w:t>
            </w:r>
            <w:proofErr w:type="spellEnd"/>
            <w:r w:rsidRPr="000D6264">
              <w:rPr>
                <w:rFonts w:ascii="Times New Roman" w:hAnsi="Times New Roman"/>
                <w:b/>
                <w:sz w:val="21"/>
                <w:szCs w:val="21"/>
              </w:rPr>
              <w:t>)</w:t>
            </w:r>
          </w:p>
        </w:tc>
        <w:tc>
          <w:tcPr>
            <w:tcW w:w="3543" w:type="dxa"/>
            <w:tcBorders>
              <w:top w:val="nil"/>
              <w:left w:val="nil"/>
              <w:bottom w:val="single" w:sz="4" w:space="0" w:color="auto"/>
              <w:right w:val="nil"/>
            </w:tcBorders>
            <w:vAlign w:val="center"/>
            <w:hideMark/>
          </w:tcPr>
          <w:p w:rsidR="00747783" w:rsidRPr="00276304"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1</w:t>
            </w:r>
            <w:r w:rsidR="008C51E8">
              <w:rPr>
                <w:rFonts w:ascii="Times New Roman" w:hAnsi="Times New Roman"/>
                <w:sz w:val="21"/>
                <w:szCs w:val="21"/>
              </w:rPr>
              <w:t>.</w:t>
            </w:r>
            <w:r w:rsidRPr="00276304">
              <w:rPr>
                <w:rFonts w:ascii="Times New Roman" w:hAnsi="Times New Roman"/>
                <w:sz w:val="21"/>
                <w:szCs w:val="21"/>
              </w:rPr>
              <w:t>04±0</w:t>
            </w:r>
            <w:r w:rsidR="008C51E8">
              <w:rPr>
                <w:rFonts w:ascii="Times New Roman" w:hAnsi="Times New Roman"/>
                <w:sz w:val="21"/>
                <w:szCs w:val="21"/>
              </w:rPr>
              <w:t>.</w:t>
            </w:r>
            <w:r w:rsidRPr="00276304">
              <w:rPr>
                <w:rFonts w:ascii="Times New Roman" w:hAnsi="Times New Roman"/>
                <w:sz w:val="21"/>
                <w:szCs w:val="21"/>
              </w:rPr>
              <w:t>28</w:t>
            </w:r>
          </w:p>
        </w:tc>
        <w:tc>
          <w:tcPr>
            <w:tcW w:w="1701" w:type="dxa"/>
            <w:tcBorders>
              <w:top w:val="nil"/>
              <w:left w:val="nil"/>
              <w:bottom w:val="single" w:sz="4" w:space="0" w:color="auto"/>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276304">
              <w:rPr>
                <w:rFonts w:ascii="Times New Roman" w:hAnsi="Times New Roman"/>
                <w:sz w:val="21"/>
                <w:szCs w:val="21"/>
              </w:rPr>
              <w:t>0</w:t>
            </w:r>
            <w:r w:rsidR="008C51E8">
              <w:rPr>
                <w:rFonts w:ascii="Times New Roman" w:hAnsi="Times New Roman"/>
                <w:sz w:val="21"/>
                <w:szCs w:val="21"/>
              </w:rPr>
              <w:t>.</w:t>
            </w:r>
            <w:r w:rsidRPr="00276304">
              <w:rPr>
                <w:rFonts w:ascii="Times New Roman" w:hAnsi="Times New Roman"/>
                <w:sz w:val="21"/>
                <w:szCs w:val="21"/>
              </w:rPr>
              <w:t xml:space="preserve">34 </w:t>
            </w:r>
            <w:proofErr w:type="spellStart"/>
            <w:r w:rsidR="008C51E8">
              <w:rPr>
                <w:rFonts w:ascii="Times New Roman" w:hAnsi="Times New Roman"/>
                <w:sz w:val="21"/>
                <w:szCs w:val="21"/>
              </w:rPr>
              <w:t>to</w:t>
            </w:r>
            <w:proofErr w:type="spellEnd"/>
            <w:r w:rsidRPr="00276304">
              <w:rPr>
                <w:rFonts w:ascii="Times New Roman" w:hAnsi="Times New Roman"/>
                <w:sz w:val="21"/>
                <w:szCs w:val="21"/>
              </w:rPr>
              <w:t xml:space="preserve"> 5</w:t>
            </w:r>
            <w:r w:rsidR="008C51E8">
              <w:rPr>
                <w:rFonts w:ascii="Times New Roman" w:hAnsi="Times New Roman"/>
                <w:sz w:val="21"/>
                <w:szCs w:val="21"/>
              </w:rPr>
              <w:t>.</w:t>
            </w:r>
            <w:r w:rsidRPr="00276304">
              <w:rPr>
                <w:rFonts w:ascii="Times New Roman" w:hAnsi="Times New Roman"/>
                <w:sz w:val="21"/>
                <w:szCs w:val="21"/>
              </w:rPr>
              <w:t>60</w:t>
            </w:r>
          </w:p>
        </w:tc>
        <w:tc>
          <w:tcPr>
            <w:tcW w:w="2410" w:type="dxa"/>
            <w:tcBorders>
              <w:top w:val="nil"/>
              <w:left w:val="nil"/>
              <w:bottom w:val="single" w:sz="4" w:space="0" w:color="auto"/>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2</w:t>
            </w:r>
            <w:r w:rsidR="008C51E8">
              <w:rPr>
                <w:rFonts w:ascii="Times New Roman" w:hAnsi="Times New Roman"/>
                <w:sz w:val="21"/>
                <w:szCs w:val="21"/>
              </w:rPr>
              <w:t>.</w:t>
            </w:r>
            <w:r w:rsidRPr="00D05110">
              <w:rPr>
                <w:rFonts w:ascii="Times New Roman" w:hAnsi="Times New Roman"/>
                <w:sz w:val="21"/>
                <w:szCs w:val="21"/>
              </w:rPr>
              <w:t>89±0</w:t>
            </w:r>
            <w:r w:rsidR="008C51E8">
              <w:rPr>
                <w:rFonts w:ascii="Times New Roman" w:hAnsi="Times New Roman"/>
                <w:sz w:val="21"/>
                <w:szCs w:val="21"/>
              </w:rPr>
              <w:t>.</w:t>
            </w:r>
            <w:r w:rsidRPr="00D05110">
              <w:rPr>
                <w:rFonts w:ascii="Times New Roman" w:hAnsi="Times New Roman"/>
                <w:sz w:val="21"/>
                <w:szCs w:val="21"/>
              </w:rPr>
              <w:t>98</w:t>
            </w:r>
          </w:p>
        </w:tc>
        <w:tc>
          <w:tcPr>
            <w:tcW w:w="2126" w:type="dxa"/>
            <w:tcBorders>
              <w:top w:val="nil"/>
              <w:left w:val="nil"/>
              <w:bottom w:val="single" w:sz="4" w:space="0" w:color="auto"/>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34 – 5</w:t>
            </w:r>
            <w:r w:rsidR="008C51E8">
              <w:rPr>
                <w:rFonts w:ascii="Times New Roman" w:hAnsi="Times New Roman"/>
                <w:sz w:val="21"/>
                <w:szCs w:val="21"/>
              </w:rPr>
              <w:t>.</w:t>
            </w:r>
            <w:r w:rsidRPr="00D05110">
              <w:rPr>
                <w:rFonts w:ascii="Times New Roman" w:hAnsi="Times New Roman"/>
                <w:sz w:val="21"/>
                <w:szCs w:val="21"/>
              </w:rPr>
              <w:t>60</w:t>
            </w:r>
          </w:p>
        </w:tc>
        <w:tc>
          <w:tcPr>
            <w:tcW w:w="1843" w:type="dxa"/>
            <w:tcBorders>
              <w:top w:val="nil"/>
              <w:left w:val="nil"/>
              <w:bottom w:val="single" w:sz="4" w:space="0" w:color="auto"/>
              <w:right w:val="nil"/>
            </w:tcBorders>
            <w:vAlign w:val="center"/>
            <w:hideMark/>
          </w:tcPr>
          <w:p w:rsidR="00747783" w:rsidRPr="00D05110" w:rsidRDefault="00747783" w:rsidP="00747783">
            <w:pPr>
              <w:spacing w:after="0" w:line="240" w:lineRule="auto"/>
              <w:jc w:val="center"/>
              <w:rPr>
                <w:rFonts w:ascii="Times New Roman" w:hAnsi="Times New Roman"/>
                <w:sz w:val="21"/>
                <w:szCs w:val="21"/>
              </w:rPr>
            </w:pPr>
            <w:r w:rsidRPr="00D05110">
              <w:rPr>
                <w:rFonts w:ascii="Times New Roman" w:hAnsi="Times New Roman"/>
                <w:sz w:val="21"/>
                <w:szCs w:val="21"/>
              </w:rPr>
              <w:t>0</w:t>
            </w:r>
            <w:r w:rsidR="008C51E8">
              <w:rPr>
                <w:rFonts w:ascii="Times New Roman" w:hAnsi="Times New Roman"/>
                <w:sz w:val="21"/>
                <w:szCs w:val="21"/>
              </w:rPr>
              <w:t>.</w:t>
            </w:r>
            <w:r w:rsidRPr="00D05110">
              <w:rPr>
                <w:rFonts w:ascii="Times New Roman" w:hAnsi="Times New Roman"/>
                <w:sz w:val="21"/>
                <w:szCs w:val="21"/>
              </w:rPr>
              <w:t>0465*</w:t>
            </w:r>
          </w:p>
        </w:tc>
      </w:tr>
    </w:tbl>
    <w:p w:rsidR="002D5546" w:rsidRDefault="008C51E8">
      <w:pPr>
        <w:rPr>
          <w:rFonts w:ascii="Times New Roman" w:eastAsia="Calibri" w:hAnsi="Times New Roman" w:cs="Times New Roman"/>
          <w:lang w:val="en-US"/>
        </w:rPr>
      </w:pPr>
      <w:r w:rsidRPr="008C51E8">
        <w:rPr>
          <w:rFonts w:ascii="Times New Roman" w:eastAsia="Calibri" w:hAnsi="Times New Roman" w:cs="Times New Roman"/>
          <w:lang w:val="en-US"/>
        </w:rPr>
        <w:t xml:space="preserve">Data are expressed as mean ± </w:t>
      </w:r>
      <w:r>
        <w:rPr>
          <w:rFonts w:ascii="Times New Roman" w:eastAsia="Calibri" w:hAnsi="Times New Roman" w:cs="Times New Roman"/>
          <w:lang w:val="en-US"/>
        </w:rPr>
        <w:t>SDM.</w:t>
      </w:r>
      <w:r w:rsidRPr="008C51E8">
        <w:rPr>
          <w:rFonts w:ascii="Times New Roman" w:eastAsia="Calibri" w:hAnsi="Times New Roman" w:cs="Times New Roman"/>
          <w:lang w:val="en-US"/>
        </w:rPr>
        <w:t xml:space="preserve"> * p &lt;0.05. ** p &lt;0.01.</w:t>
      </w:r>
    </w:p>
    <w:p w:rsidR="002D5546" w:rsidRDefault="002D5546">
      <w:pPr>
        <w:spacing w:after="160" w:line="259" w:lineRule="auto"/>
        <w:rPr>
          <w:rFonts w:ascii="Times New Roman" w:eastAsia="Calibri" w:hAnsi="Times New Roman" w:cs="Times New Roman"/>
          <w:lang w:val="en-US"/>
        </w:rPr>
      </w:pPr>
      <w:r>
        <w:rPr>
          <w:rFonts w:ascii="Times New Roman" w:eastAsia="Calibri" w:hAnsi="Times New Roman" w:cs="Times New Roman"/>
          <w:lang w:val="en-US"/>
        </w:rPr>
        <w:br w:type="page"/>
      </w:r>
    </w:p>
    <w:p w:rsidR="002D5546" w:rsidRDefault="002D5546">
      <w:pPr>
        <w:rPr>
          <w:lang w:val="en-US"/>
        </w:rPr>
        <w:sectPr w:rsidR="002D5546" w:rsidSect="008C51E8">
          <w:pgSz w:w="16838" w:h="11906" w:orient="landscape"/>
          <w:pgMar w:top="1701" w:right="1417" w:bottom="1701" w:left="1417" w:header="708" w:footer="708" w:gutter="0"/>
          <w:cols w:space="708"/>
          <w:docGrid w:linePitch="360"/>
        </w:sectPr>
      </w:pPr>
    </w:p>
    <w:p w:rsidR="001C5EDF" w:rsidRDefault="002D5546">
      <w:pPr>
        <w:rPr>
          <w:lang w:val="en-US"/>
        </w:rPr>
      </w:pPr>
      <w:r>
        <w:rPr>
          <w:noProof/>
          <w:lang w:val="en-US"/>
        </w:rPr>
        <w:lastRenderedPageBreak/>
        <w:drawing>
          <wp:inline distT="0" distB="0" distL="0" distR="0">
            <wp:extent cx="5400040" cy="537083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tif"/>
                    <pic:cNvPicPr/>
                  </pic:nvPicPr>
                  <pic:blipFill>
                    <a:blip r:embed="rId4">
                      <a:extLst>
                        <a:ext uri="{28A0092B-C50C-407E-A947-70E740481C1C}">
                          <a14:useLocalDpi xmlns:a14="http://schemas.microsoft.com/office/drawing/2010/main" val="0"/>
                        </a:ext>
                      </a:extLst>
                    </a:blip>
                    <a:stretch>
                      <a:fillRect/>
                    </a:stretch>
                  </pic:blipFill>
                  <pic:spPr>
                    <a:xfrm>
                      <a:off x="0" y="0"/>
                      <a:ext cx="5400040" cy="5370830"/>
                    </a:xfrm>
                    <a:prstGeom prst="rect">
                      <a:avLst/>
                    </a:prstGeom>
                  </pic:spPr>
                </pic:pic>
              </a:graphicData>
            </a:graphic>
          </wp:inline>
        </w:drawing>
      </w:r>
    </w:p>
    <w:p w:rsidR="002D5546" w:rsidRPr="00B373E2" w:rsidRDefault="002D5546" w:rsidP="002D5546">
      <w:pPr>
        <w:spacing w:after="0" w:line="360" w:lineRule="auto"/>
        <w:jc w:val="both"/>
        <w:rPr>
          <w:rFonts w:ascii="Times New Roman" w:hAnsi="Times New Roman" w:cs="Times New Roman"/>
          <w:sz w:val="24"/>
          <w:szCs w:val="24"/>
          <w:lang w:val="en-US"/>
        </w:rPr>
      </w:pPr>
      <w:r w:rsidRPr="00356DEE">
        <w:rPr>
          <w:rFonts w:ascii="Times New Roman" w:hAnsi="Times New Roman" w:cs="Times New Roman"/>
          <w:b/>
          <w:sz w:val="24"/>
          <w:szCs w:val="24"/>
          <w:lang w:val="en-US"/>
        </w:rPr>
        <w:t xml:space="preserve">Figure S1. </w:t>
      </w:r>
      <w:r w:rsidRPr="00B373E2">
        <w:rPr>
          <w:rFonts w:ascii="Times New Roman" w:hAnsi="Times New Roman" w:cs="Times New Roman"/>
          <w:sz w:val="24"/>
          <w:szCs w:val="24"/>
          <w:lang w:val="en-US"/>
        </w:rPr>
        <w:t xml:space="preserve">(A) Serum progesterone concentration in women in the periovulatory period and women in the first two days of the menstrual period. (B) Serum estradiol concentration in women in the periovulatory period and women in the first two days of the menstrual period. (C) Serum FSH concentration in women in the periovulatory period and women in the first two days of the menstrual period. (D) Serum LH concentration in women in the periovulatory period and women in the first two days of the menstrual period. Data are expressed as mean ± </w:t>
      </w:r>
      <w:r>
        <w:rPr>
          <w:rFonts w:ascii="Times New Roman" w:hAnsi="Times New Roman" w:cs="Times New Roman"/>
          <w:sz w:val="24"/>
          <w:szCs w:val="24"/>
          <w:lang w:val="en-US"/>
        </w:rPr>
        <w:t>SDM</w:t>
      </w:r>
      <w:r w:rsidRPr="00B373E2">
        <w:rPr>
          <w:rFonts w:ascii="Times New Roman" w:hAnsi="Times New Roman" w:cs="Times New Roman"/>
          <w:sz w:val="24"/>
          <w:szCs w:val="24"/>
          <w:lang w:val="en-US"/>
        </w:rPr>
        <w:t>. * p &lt;0.05 vs Women (Menstrual Period).</w:t>
      </w:r>
    </w:p>
    <w:p w:rsidR="002D5546" w:rsidRDefault="002D5546">
      <w:pPr>
        <w:spacing w:after="160" w:line="259" w:lineRule="auto"/>
        <w:rPr>
          <w:lang w:val="en-US"/>
        </w:rPr>
      </w:pPr>
      <w:r>
        <w:rPr>
          <w:lang w:val="en-US"/>
        </w:rPr>
        <w:br w:type="page"/>
      </w:r>
    </w:p>
    <w:p w:rsidR="002D5546" w:rsidRDefault="002D5546">
      <w:pPr>
        <w:rPr>
          <w:lang w:val="en-US"/>
        </w:rPr>
      </w:pPr>
      <w:r>
        <w:rPr>
          <w:noProof/>
          <w:lang w:val="en-US"/>
        </w:rPr>
        <w:lastRenderedPageBreak/>
        <w:drawing>
          <wp:inline distT="0" distB="0" distL="0" distR="0">
            <wp:extent cx="3933825" cy="66381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2 new.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7421" cy="6644192"/>
                    </a:xfrm>
                    <a:prstGeom prst="rect">
                      <a:avLst/>
                    </a:prstGeom>
                  </pic:spPr>
                </pic:pic>
              </a:graphicData>
            </a:graphic>
          </wp:inline>
        </w:drawing>
      </w:r>
    </w:p>
    <w:p w:rsidR="002D5546" w:rsidRDefault="002D5546">
      <w:pPr>
        <w:rPr>
          <w:lang w:val="en-US"/>
        </w:rPr>
      </w:pPr>
    </w:p>
    <w:p w:rsidR="002D5546" w:rsidRPr="00356DEE" w:rsidRDefault="002D5546" w:rsidP="002D5546">
      <w:pPr>
        <w:spacing w:after="0" w:line="360" w:lineRule="auto"/>
        <w:jc w:val="both"/>
        <w:rPr>
          <w:rFonts w:ascii="Times New Roman" w:hAnsi="Times New Roman" w:cs="Times New Roman"/>
          <w:b/>
          <w:sz w:val="24"/>
          <w:szCs w:val="24"/>
          <w:lang w:val="en-US"/>
        </w:rPr>
      </w:pPr>
      <w:r w:rsidRPr="00B373E2">
        <w:rPr>
          <w:rFonts w:ascii="Times New Roman" w:hAnsi="Times New Roman" w:cs="Times New Roman"/>
          <w:b/>
          <w:sz w:val="24"/>
          <w:szCs w:val="24"/>
          <w:lang w:val="en-US"/>
        </w:rPr>
        <w:t>Figure S2.</w:t>
      </w:r>
      <w:r>
        <w:rPr>
          <w:rFonts w:ascii="Times New Roman" w:hAnsi="Times New Roman" w:cs="Times New Roman"/>
          <w:sz w:val="24"/>
          <w:szCs w:val="24"/>
          <w:lang w:val="en-US"/>
        </w:rPr>
        <w:t xml:space="preserve"> </w:t>
      </w:r>
      <w:r w:rsidRPr="00356DEE">
        <w:rPr>
          <w:rFonts w:ascii="Times New Roman" w:hAnsi="Times New Roman" w:cs="Times New Roman"/>
          <w:sz w:val="24"/>
          <w:szCs w:val="24"/>
          <w:lang w:val="en-US"/>
        </w:rPr>
        <w:t xml:space="preserve">Analysis of 84 genes involved in the host's response to bacterial infections of HPBMs inoculated with </w:t>
      </w:r>
      <w:r w:rsidRPr="00356DEE">
        <w:rPr>
          <w:rFonts w:ascii="Times New Roman" w:hAnsi="Times New Roman" w:cs="Times New Roman"/>
          <w:i/>
          <w:sz w:val="24"/>
          <w:szCs w:val="24"/>
          <w:lang w:val="en-US"/>
        </w:rPr>
        <w:t>S. aureus</w:t>
      </w:r>
      <w:r w:rsidRPr="00356DEE">
        <w:rPr>
          <w:rFonts w:ascii="Times New Roman" w:hAnsi="Times New Roman" w:cs="Times New Roman"/>
          <w:sz w:val="24"/>
          <w:szCs w:val="24"/>
          <w:lang w:val="en-US"/>
        </w:rPr>
        <w:t xml:space="preserve"> (10</w:t>
      </w:r>
      <w:r w:rsidRPr="00356DEE">
        <w:rPr>
          <w:rFonts w:ascii="Times New Roman" w:hAnsi="Times New Roman" w:cs="Times New Roman"/>
          <w:sz w:val="24"/>
          <w:szCs w:val="24"/>
          <w:vertAlign w:val="superscript"/>
          <w:lang w:val="en-US"/>
        </w:rPr>
        <w:t>8</w:t>
      </w:r>
      <w:r w:rsidRPr="00356DEE">
        <w:rPr>
          <w:rFonts w:ascii="Times New Roman" w:hAnsi="Times New Roman" w:cs="Times New Roman"/>
          <w:sz w:val="24"/>
          <w:szCs w:val="24"/>
          <w:lang w:val="en-US"/>
        </w:rPr>
        <w:t xml:space="preserve"> CFU) compared to HPBMs inoculated with sterile saline. Analysis performed with the Human Innate &amp; Adaptive Immune Responses PCR Array kit (Qiagen - </w:t>
      </w:r>
      <w:proofErr w:type="spellStart"/>
      <w:r w:rsidRPr="00356DEE">
        <w:rPr>
          <w:rFonts w:ascii="Times New Roman" w:hAnsi="Times New Roman" w:cs="Times New Roman"/>
          <w:sz w:val="24"/>
          <w:szCs w:val="24"/>
          <w:lang w:val="en-US"/>
        </w:rPr>
        <w:t>SABioscience</w:t>
      </w:r>
      <w:proofErr w:type="spellEnd"/>
      <w:r w:rsidRPr="00356DEE">
        <w:rPr>
          <w:rFonts w:ascii="Times New Roman" w:hAnsi="Times New Roman" w:cs="Times New Roman"/>
          <w:sz w:val="24"/>
          <w:szCs w:val="24"/>
          <w:lang w:val="en-US"/>
        </w:rPr>
        <w:t xml:space="preserve">). Positively regulated genes. Data expressed as mean ± SDM. * </w:t>
      </w:r>
      <w:r w:rsidRPr="00356DEE">
        <w:rPr>
          <w:rFonts w:ascii="Times New Roman" w:hAnsi="Times New Roman" w:cs="Times New Roman"/>
          <w:i/>
          <w:iCs/>
          <w:sz w:val="24"/>
          <w:szCs w:val="24"/>
          <w:lang w:val="en-US"/>
        </w:rPr>
        <w:t xml:space="preserve">P </w:t>
      </w:r>
      <w:r w:rsidRPr="00356DEE">
        <w:rPr>
          <w:rFonts w:ascii="Times New Roman" w:hAnsi="Times New Roman" w:cs="Times New Roman"/>
          <w:sz w:val="24"/>
          <w:szCs w:val="24"/>
          <w:lang w:val="en-US"/>
        </w:rPr>
        <w:t xml:space="preserve">&lt; 0.05 vs HPBMs inoculated with sterile saline. </w:t>
      </w:r>
    </w:p>
    <w:p w:rsidR="002D5546" w:rsidRDefault="002D5546">
      <w:pPr>
        <w:spacing w:after="160" w:line="259" w:lineRule="auto"/>
        <w:rPr>
          <w:lang w:val="en-US"/>
        </w:rPr>
      </w:pPr>
      <w:r>
        <w:rPr>
          <w:lang w:val="en-US"/>
        </w:rPr>
        <w:br w:type="page"/>
      </w:r>
    </w:p>
    <w:p w:rsidR="002D5546" w:rsidRDefault="002D5546">
      <w:pPr>
        <w:rPr>
          <w:lang w:val="en-US"/>
        </w:rPr>
      </w:pPr>
      <w:r>
        <w:rPr>
          <w:noProof/>
          <w:lang w:val="en-US"/>
        </w:rPr>
        <w:lastRenderedPageBreak/>
        <w:drawing>
          <wp:inline distT="0" distB="0" distL="0" distR="0">
            <wp:extent cx="5740400" cy="32289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3.tif"/>
                    <pic:cNvPicPr/>
                  </pic:nvPicPr>
                  <pic:blipFill>
                    <a:blip r:embed="rId6">
                      <a:extLst>
                        <a:ext uri="{28A0092B-C50C-407E-A947-70E740481C1C}">
                          <a14:useLocalDpi xmlns:a14="http://schemas.microsoft.com/office/drawing/2010/main" val="0"/>
                        </a:ext>
                      </a:extLst>
                    </a:blip>
                    <a:stretch>
                      <a:fillRect/>
                    </a:stretch>
                  </pic:blipFill>
                  <pic:spPr>
                    <a:xfrm>
                      <a:off x="0" y="0"/>
                      <a:ext cx="5743120" cy="3230505"/>
                    </a:xfrm>
                    <a:prstGeom prst="rect">
                      <a:avLst/>
                    </a:prstGeom>
                  </pic:spPr>
                </pic:pic>
              </a:graphicData>
            </a:graphic>
          </wp:inline>
        </w:drawing>
      </w:r>
    </w:p>
    <w:p w:rsidR="002D5546" w:rsidRPr="00356DEE" w:rsidRDefault="002D5546" w:rsidP="002D5546">
      <w:pPr>
        <w:spacing w:after="0" w:line="360" w:lineRule="auto"/>
        <w:jc w:val="both"/>
        <w:rPr>
          <w:rFonts w:ascii="Times New Roman" w:hAnsi="Times New Roman" w:cs="Times New Roman"/>
          <w:sz w:val="24"/>
          <w:szCs w:val="24"/>
          <w:lang w:val="en-US"/>
        </w:rPr>
      </w:pPr>
      <w:r w:rsidRPr="00356DEE">
        <w:rPr>
          <w:rFonts w:ascii="Times New Roman" w:hAnsi="Times New Roman" w:cs="Times New Roman"/>
          <w:b/>
          <w:sz w:val="24"/>
          <w:szCs w:val="24"/>
          <w:lang w:val="en-US"/>
        </w:rPr>
        <w:t>Figure S</w:t>
      </w:r>
      <w:r>
        <w:rPr>
          <w:rFonts w:ascii="Times New Roman" w:hAnsi="Times New Roman" w:cs="Times New Roman"/>
          <w:b/>
          <w:sz w:val="24"/>
          <w:szCs w:val="24"/>
          <w:lang w:val="en-US"/>
        </w:rPr>
        <w:t>3</w:t>
      </w:r>
      <w:r w:rsidRPr="00356DEE">
        <w:rPr>
          <w:rFonts w:ascii="Times New Roman" w:hAnsi="Times New Roman" w:cs="Times New Roman"/>
          <w:b/>
          <w:sz w:val="24"/>
          <w:szCs w:val="24"/>
          <w:lang w:val="en-US"/>
        </w:rPr>
        <w:t xml:space="preserve">. </w:t>
      </w:r>
      <w:r w:rsidRPr="00356DEE">
        <w:rPr>
          <w:rFonts w:ascii="Times New Roman" w:hAnsi="Times New Roman" w:cs="Times New Roman"/>
          <w:sz w:val="24"/>
          <w:szCs w:val="24"/>
          <w:lang w:val="en-US"/>
        </w:rPr>
        <w:t xml:space="preserve">Effect of 17β-estradiol on immune response induced by </w:t>
      </w:r>
      <w:r w:rsidRPr="00356DEE">
        <w:rPr>
          <w:rFonts w:ascii="Times New Roman" w:hAnsi="Times New Roman" w:cs="Times New Roman"/>
          <w:i/>
          <w:sz w:val="24"/>
          <w:szCs w:val="24"/>
          <w:lang w:val="en-US"/>
        </w:rPr>
        <w:t>Staphylococcus aureus</w:t>
      </w:r>
      <w:r w:rsidRPr="00356DEE">
        <w:rPr>
          <w:rFonts w:ascii="Times New Roman" w:hAnsi="Times New Roman" w:cs="Times New Roman"/>
          <w:sz w:val="24"/>
          <w:szCs w:val="24"/>
          <w:lang w:val="en-US"/>
        </w:rPr>
        <w:t>. When binding to EREs, E2 acts by decreasing expression of TLR2 and transcription factors IRAK2, IKKβ and NF-</w:t>
      </w:r>
      <w:proofErr w:type="spellStart"/>
      <w:r w:rsidRPr="00356DEE">
        <w:rPr>
          <w:rFonts w:ascii="Times New Roman" w:hAnsi="Times New Roman" w:cs="Times New Roman"/>
          <w:sz w:val="24"/>
          <w:szCs w:val="24"/>
          <w:lang w:val="en-US"/>
        </w:rPr>
        <w:t>κB</w:t>
      </w:r>
      <w:proofErr w:type="spellEnd"/>
      <w:r w:rsidRPr="00356DEE">
        <w:rPr>
          <w:rFonts w:ascii="Times New Roman" w:hAnsi="Times New Roman" w:cs="Times New Roman"/>
          <w:sz w:val="24"/>
          <w:szCs w:val="24"/>
          <w:lang w:val="en-US"/>
        </w:rPr>
        <w:t xml:space="preserve"> (represented by dotted lines and arrows).</w:t>
      </w:r>
    </w:p>
    <w:p w:rsidR="002D5546" w:rsidRPr="008C51E8" w:rsidRDefault="002D5546">
      <w:pPr>
        <w:rPr>
          <w:lang w:val="en-US"/>
        </w:rPr>
      </w:pPr>
      <w:bookmarkStart w:id="1" w:name="_GoBack"/>
      <w:bookmarkEnd w:id="1"/>
    </w:p>
    <w:sectPr w:rsidR="002D5546" w:rsidRPr="008C51E8" w:rsidSect="002D5546">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83"/>
    <w:rsid w:val="001C5EDF"/>
    <w:rsid w:val="002D5546"/>
    <w:rsid w:val="003F6641"/>
    <w:rsid w:val="00747783"/>
    <w:rsid w:val="008C51E8"/>
    <w:rsid w:val="00A411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46D9"/>
  <w15:chartTrackingRefBased/>
  <w15:docId w15:val="{2F660B87-6E74-463E-BD4D-731625E5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78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elacomgrade1">
    <w:name w:val="Tabela com grade1"/>
    <w:basedOn w:val="Tabelanormal"/>
    <w:next w:val="Tabelacomgrade"/>
    <w:uiPriority w:val="59"/>
    <w:rsid w:val="00747783"/>
    <w:pPr>
      <w:spacing w:after="0" w:line="240" w:lineRule="auto"/>
    </w:pPr>
    <w:rPr>
      <w:rFonts w:ascii="Calibri" w:eastAsia="Calibri" w:hAnsi="Calibri"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747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Relationship Id="rId5" Type="http://schemas.openxmlformats.org/officeDocument/2006/relationships/image" Target="media/image2.tiff"/><Relationship Id="rId4" Type="http://schemas.openxmlformats.org/officeDocument/2006/relationships/image" Target="media/image1.t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393</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Marques</dc:creator>
  <cp:keywords/>
  <dc:description/>
  <cp:lastModifiedBy>Lucas Marques</cp:lastModifiedBy>
  <cp:revision>3</cp:revision>
  <dcterms:created xsi:type="dcterms:W3CDTF">2021-04-15T18:25:00Z</dcterms:created>
  <dcterms:modified xsi:type="dcterms:W3CDTF">2021-04-15T20:42:00Z</dcterms:modified>
</cp:coreProperties>
</file>