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C406F8">
      <w:pPr>
        <w:pStyle w:val="SupplementaryMaterial"/>
        <w:rPr>
          <w:b w:val="0"/>
        </w:rPr>
      </w:pPr>
      <w:r w:rsidRPr="001549D3">
        <w:t>Supplementary Material</w:t>
      </w:r>
    </w:p>
    <w:p w14:paraId="57A2BB21" w14:textId="1604D646" w:rsidR="00DF1755" w:rsidRPr="00684DF2" w:rsidRDefault="00654E8F" w:rsidP="00684DF2">
      <w:pPr>
        <w:pStyle w:val="1"/>
      </w:pPr>
      <w:r w:rsidRPr="00994A3D">
        <w:t xml:space="preserve">Supplementary </w:t>
      </w:r>
      <w:r w:rsidR="00C406F8" w:rsidRPr="00C406F8">
        <w:t>Tables</w:t>
      </w:r>
    </w:p>
    <w:p w14:paraId="43760F9A" w14:textId="2B1F3C97" w:rsidR="00C406F8" w:rsidRPr="003267F8" w:rsidRDefault="00C406F8" w:rsidP="00C406F8">
      <w:pPr>
        <w:spacing w:after="0"/>
        <w:rPr>
          <w:b/>
          <w:bCs/>
          <w:lang w:eastAsia="zh-CN"/>
        </w:rPr>
      </w:pPr>
      <w:r w:rsidRPr="00C406F8">
        <w:rPr>
          <w:b/>
          <w:bCs/>
          <w:lang w:eastAsia="zh-CN"/>
        </w:rPr>
        <w:t xml:space="preserve">Supplementary Table </w:t>
      </w:r>
      <w:r w:rsidR="00684DF2">
        <w:rPr>
          <w:b/>
          <w:bCs/>
          <w:lang w:eastAsia="zh-CN"/>
        </w:rPr>
        <w:t>1</w:t>
      </w:r>
      <w:r w:rsidRPr="003267F8">
        <w:rPr>
          <w:b/>
          <w:bCs/>
          <w:lang w:eastAsia="zh-CN"/>
        </w:rPr>
        <w:t xml:space="preserve"> Amino acid composition for catalytic domain, </w:t>
      </w:r>
      <w:proofErr w:type="gramStart"/>
      <w:r w:rsidRPr="003267F8">
        <w:rPr>
          <w:b/>
          <w:bCs/>
          <w:lang w:eastAsia="zh-CN"/>
        </w:rPr>
        <w:t>linker</w:t>
      </w:r>
      <w:proofErr w:type="gramEnd"/>
      <w:r w:rsidRPr="003267F8">
        <w:rPr>
          <w:b/>
          <w:bCs/>
          <w:lang w:eastAsia="zh-CN"/>
        </w:rPr>
        <w:t xml:space="preserve"> and carbohydrate-binding module of </w:t>
      </w:r>
      <w:proofErr w:type="spellStart"/>
      <w:r w:rsidRPr="003267F8">
        <w:rPr>
          <w:b/>
          <w:bCs/>
          <w:lang w:eastAsia="zh-CN"/>
        </w:rPr>
        <w:t>Sd</w:t>
      </w:r>
      <w:r>
        <w:rPr>
          <w:b/>
          <w:bCs/>
          <w:lang w:eastAsia="zh-CN"/>
        </w:rPr>
        <w:t>G5A</w:t>
      </w:r>
      <w:proofErr w:type="spellEnd"/>
      <w:r w:rsidRPr="003267F8">
        <w:rPr>
          <w:b/>
          <w:bCs/>
          <w:lang w:eastAsia="zh-CN"/>
        </w:rPr>
        <w:t>.</w:t>
      </w:r>
    </w:p>
    <w:tbl>
      <w:tblPr>
        <w:tblStyle w:val="aff5"/>
        <w:tblW w:w="0" w:type="auto"/>
        <w:jc w:val="center"/>
        <w:tblBorders>
          <w:top w:val="single" w:sz="12" w:space="0" w:color="009000"/>
          <w:bottom w:val="single" w:sz="12" w:space="0" w:color="009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77"/>
        <w:gridCol w:w="1814"/>
        <w:gridCol w:w="1814"/>
        <w:gridCol w:w="1814"/>
        <w:gridCol w:w="1814"/>
      </w:tblGrid>
      <w:tr w:rsidR="00C406F8" w14:paraId="3A6ED79D" w14:textId="77777777" w:rsidTr="004A19FB">
        <w:trPr>
          <w:jc w:val="center"/>
        </w:trPr>
        <w:tc>
          <w:tcPr>
            <w:tcW w:w="1135" w:type="dxa"/>
            <w:tcBorders>
              <w:top w:val="single" w:sz="12" w:space="0" w:color="009000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341667B" w14:textId="77777777" w:rsidR="00C406F8" w:rsidRPr="003F34B3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esidues</w:t>
            </w:r>
          </w:p>
        </w:tc>
        <w:tc>
          <w:tcPr>
            <w:tcW w:w="1777" w:type="dxa"/>
            <w:tcBorders>
              <w:top w:val="single" w:sz="12" w:space="0" w:color="009000"/>
              <w:left w:val="nil"/>
              <w:bottom w:val="single" w:sz="6" w:space="0" w:color="000000" w:themeColor="text1"/>
            </w:tcBorders>
            <w:vAlign w:val="center"/>
          </w:tcPr>
          <w:p w14:paraId="1F0546DD" w14:textId="77777777" w:rsidR="00C406F8" w:rsidRPr="003F34B3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255C8C">
              <w:rPr>
                <w:lang w:eastAsia="zh-CN"/>
              </w:rPr>
              <w:t>olvent accessibility</w:t>
            </w:r>
            <w:r>
              <w:rPr>
                <w:lang w:eastAsia="zh-CN"/>
              </w:rPr>
              <w:t xml:space="preserve"> </w:t>
            </w:r>
            <w:r w:rsidRPr="00255C8C">
              <w:rPr>
                <w:vertAlign w:val="superscript"/>
                <w:lang w:eastAsia="zh-CN"/>
              </w:rPr>
              <w:t>a</w:t>
            </w:r>
          </w:p>
        </w:tc>
        <w:tc>
          <w:tcPr>
            <w:tcW w:w="1814" w:type="dxa"/>
            <w:tcBorders>
              <w:top w:val="single" w:sz="12" w:space="0" w:color="009000"/>
              <w:bottom w:val="single" w:sz="6" w:space="0" w:color="000000" w:themeColor="text1"/>
            </w:tcBorders>
            <w:vAlign w:val="center"/>
          </w:tcPr>
          <w:p w14:paraId="287C5F6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3F34B3">
              <w:rPr>
                <w:lang w:eastAsia="zh-CN"/>
              </w:rPr>
              <w:t>Catalytic domain</w:t>
            </w:r>
          </w:p>
        </w:tc>
        <w:tc>
          <w:tcPr>
            <w:tcW w:w="1814" w:type="dxa"/>
            <w:tcBorders>
              <w:top w:val="single" w:sz="12" w:space="0" w:color="009000"/>
              <w:bottom w:val="single" w:sz="6" w:space="0" w:color="000000" w:themeColor="text1"/>
            </w:tcBorders>
          </w:tcPr>
          <w:p w14:paraId="4663F6F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 w:rsidRPr="00E753C1">
              <w:rPr>
                <w:lang w:eastAsia="zh-CN"/>
              </w:rPr>
              <w:t>ccessory domain</w:t>
            </w:r>
          </w:p>
        </w:tc>
        <w:tc>
          <w:tcPr>
            <w:tcW w:w="1814" w:type="dxa"/>
            <w:tcBorders>
              <w:top w:val="single" w:sz="12" w:space="0" w:color="009000"/>
              <w:bottom w:val="single" w:sz="6" w:space="0" w:color="000000" w:themeColor="text1"/>
            </w:tcBorders>
            <w:vAlign w:val="center"/>
          </w:tcPr>
          <w:p w14:paraId="040521D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inker</w:t>
            </w:r>
          </w:p>
        </w:tc>
        <w:tc>
          <w:tcPr>
            <w:tcW w:w="1814" w:type="dxa"/>
            <w:tcBorders>
              <w:top w:val="single" w:sz="12" w:space="0" w:color="009000"/>
              <w:bottom w:val="single" w:sz="6" w:space="0" w:color="000000" w:themeColor="text1"/>
              <w:right w:val="nil"/>
            </w:tcBorders>
            <w:vAlign w:val="center"/>
          </w:tcPr>
          <w:p w14:paraId="53F007F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Pr="003F34B3">
              <w:rPr>
                <w:lang w:eastAsia="zh-CN"/>
              </w:rPr>
              <w:t>arbohydrate-binding module</w:t>
            </w:r>
          </w:p>
        </w:tc>
      </w:tr>
      <w:tr w:rsidR="00C406F8" w14:paraId="719B7FD3" w14:textId="77777777" w:rsidTr="004A19FB">
        <w:trPr>
          <w:jc w:val="center"/>
        </w:trPr>
        <w:tc>
          <w:tcPr>
            <w:tcW w:w="1135" w:type="dxa"/>
            <w:vMerge w:val="restart"/>
            <w:tcBorders>
              <w:top w:val="single" w:sz="6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27B0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sp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47737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25A2F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1.8%)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E934E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(2.2%)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9F0F4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(16.7%)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19173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(3.1%)</w:t>
            </w:r>
          </w:p>
        </w:tc>
      </w:tr>
      <w:tr w:rsidR="00C406F8" w14:paraId="4A34BF11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83B75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1E526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4C681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2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3.6%)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418A4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(3.2%)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1A21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3912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57A62E65" w14:textId="77777777" w:rsidTr="004A19FB">
        <w:trPr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492BB9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lu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33E74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3C4A9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(1.2%)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0A06348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1A2FA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(11.1%)</w:t>
            </w:r>
          </w:p>
        </w:tc>
        <w:tc>
          <w:tcPr>
            <w:tcW w:w="181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3093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3AB63AC1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4EAC3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3267F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CA62D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 (3.3%)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553EA74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A4FC9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7B92A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67CEF8B6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7BF8E46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rg</w:t>
            </w:r>
            <w:proofErr w:type="spellEnd"/>
          </w:p>
        </w:tc>
        <w:tc>
          <w:tcPr>
            <w:tcW w:w="1777" w:type="dxa"/>
            <w:vAlign w:val="center"/>
          </w:tcPr>
          <w:p w14:paraId="165EA7D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4859E94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4016AA">
              <w:rPr>
                <w:color w:val="000000" w:themeColor="text1"/>
                <w:lang w:eastAsia="zh-CN"/>
              </w:rPr>
              <w:t>7 (2.1%)</w:t>
            </w:r>
          </w:p>
        </w:tc>
        <w:tc>
          <w:tcPr>
            <w:tcW w:w="1814" w:type="dxa"/>
          </w:tcPr>
          <w:p w14:paraId="3C58150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 (5.4%)</w:t>
            </w:r>
          </w:p>
        </w:tc>
        <w:tc>
          <w:tcPr>
            <w:tcW w:w="1814" w:type="dxa"/>
            <w:vAlign w:val="center"/>
          </w:tcPr>
          <w:p w14:paraId="1A2B702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F7A745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(1.0%)</w:t>
            </w:r>
          </w:p>
        </w:tc>
      </w:tr>
      <w:tr w:rsidR="00C406F8" w14:paraId="0E53C3F8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0A2851A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47D1775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49DB3DB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 xml:space="preserve"> (2.1%)</w:t>
            </w:r>
          </w:p>
        </w:tc>
        <w:tc>
          <w:tcPr>
            <w:tcW w:w="1814" w:type="dxa"/>
          </w:tcPr>
          <w:p w14:paraId="7ADC30E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vAlign w:val="center"/>
          </w:tcPr>
          <w:p w14:paraId="6C4E204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C3953E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6C12A9DB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3E91C3C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is</w:t>
            </w:r>
          </w:p>
        </w:tc>
        <w:tc>
          <w:tcPr>
            <w:tcW w:w="1777" w:type="dxa"/>
            <w:vAlign w:val="center"/>
          </w:tcPr>
          <w:p w14:paraId="79109C7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0D4F155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(0.9%)</w:t>
            </w:r>
          </w:p>
        </w:tc>
        <w:tc>
          <w:tcPr>
            <w:tcW w:w="1814" w:type="dxa"/>
          </w:tcPr>
          <w:p w14:paraId="2DF16B9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  <w:vAlign w:val="center"/>
          </w:tcPr>
          <w:p w14:paraId="21BA3FC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12E662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(1.0%)</w:t>
            </w:r>
          </w:p>
        </w:tc>
      </w:tr>
      <w:tr w:rsidR="00C406F8" w14:paraId="74AB3B12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230B2AC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7E74C8D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6148E06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(2.7%)</w:t>
            </w:r>
          </w:p>
        </w:tc>
        <w:tc>
          <w:tcPr>
            <w:tcW w:w="1814" w:type="dxa"/>
          </w:tcPr>
          <w:p w14:paraId="43D6A20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vAlign w:val="center"/>
          </w:tcPr>
          <w:p w14:paraId="1C126D4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9F770B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</w:tr>
      <w:tr w:rsidR="00C406F8" w14:paraId="566FEC34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68061CA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ys</w:t>
            </w:r>
          </w:p>
        </w:tc>
        <w:tc>
          <w:tcPr>
            <w:tcW w:w="1777" w:type="dxa"/>
            <w:vAlign w:val="center"/>
          </w:tcPr>
          <w:p w14:paraId="4D85D09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219F105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(2.1%)</w:t>
            </w:r>
          </w:p>
        </w:tc>
        <w:tc>
          <w:tcPr>
            <w:tcW w:w="1814" w:type="dxa"/>
          </w:tcPr>
          <w:p w14:paraId="6E43706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(1.1%)</w:t>
            </w:r>
          </w:p>
        </w:tc>
        <w:tc>
          <w:tcPr>
            <w:tcW w:w="1814" w:type="dxa"/>
            <w:vAlign w:val="center"/>
          </w:tcPr>
          <w:p w14:paraId="2C3C67E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(5.6%)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246BCBA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1FE1D3F5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1EC5656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15CEEF9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3ECA33E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(1.8%)</w:t>
            </w:r>
          </w:p>
        </w:tc>
        <w:tc>
          <w:tcPr>
            <w:tcW w:w="1814" w:type="dxa"/>
          </w:tcPr>
          <w:p w14:paraId="6E36A3D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(1.1%)</w:t>
            </w:r>
          </w:p>
        </w:tc>
        <w:tc>
          <w:tcPr>
            <w:tcW w:w="1814" w:type="dxa"/>
            <w:vAlign w:val="center"/>
          </w:tcPr>
          <w:p w14:paraId="4137AD3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FFE0A6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(1.0%)</w:t>
            </w:r>
          </w:p>
        </w:tc>
      </w:tr>
      <w:tr w:rsidR="00C406F8" w14:paraId="086277E7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8D1CD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er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19959B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312F4D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(2.4%)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394749D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(3.2%)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EE7FCB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D7DDB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(5.2%)</w:t>
            </w:r>
          </w:p>
        </w:tc>
      </w:tr>
      <w:tr w:rsidR="00C406F8" w14:paraId="0E3BEE73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9E7D0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F2F8AE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DEF8D9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 (3.6%)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A17A80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895198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0086B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(2.1%)</w:t>
            </w:r>
          </w:p>
        </w:tc>
      </w:tr>
      <w:tr w:rsidR="00C406F8" w14:paraId="5C53B7E3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C37637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hr</w:t>
            </w:r>
            <w:proofErr w:type="spellEnd"/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63EF436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CF91C8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(1.2%)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BC8790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(3.2%)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4D6EEE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(16.7%)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498286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 xml:space="preserve"> (9.3%)</w:t>
            </w:r>
          </w:p>
        </w:tc>
      </w:tr>
      <w:tr w:rsidR="00C406F8" w14:paraId="2CC7D722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C2549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4433BF2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039320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 (3.6%)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D402D5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(2.2%)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218992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B7731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4D50906C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9504A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sn</w:t>
            </w:r>
            <w:proofErr w:type="spellEnd"/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4E0313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7CCEDD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(3.6%)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BCC0E7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 (10.8%)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E52E2A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(5.6%)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CD5C0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 (5.2%)</w:t>
            </w:r>
          </w:p>
        </w:tc>
      </w:tr>
      <w:tr w:rsidR="00C406F8" w14:paraId="24A679DA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C1603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6394134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2B4CF6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 (3.6%)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D85943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 (5.4%)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894984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A233B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 (5.2%)</w:t>
            </w:r>
          </w:p>
        </w:tc>
      </w:tr>
      <w:tr w:rsidR="00C406F8" w14:paraId="78D996F2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19D649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ln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2E2961E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49EB63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(2.1%)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7C10BC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3EDF38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A3CC1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 (6.2%)</w:t>
            </w:r>
          </w:p>
        </w:tc>
      </w:tr>
      <w:tr w:rsidR="00C406F8" w14:paraId="2F9DAAA9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80C73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D6741D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D561CD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(2.4%)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B9E2DD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E52607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4C4FC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62ED5BAE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A8EAA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Cys</w:t>
            </w:r>
            <w:proofErr w:type="spellEnd"/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413F4A5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41473A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FA5AB6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(1.1%)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1AD712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(22.2%)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DB8E4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5F3379A0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6E31D0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11DD177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9DB0BF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(1.8%)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367291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79F7AA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31D7E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261217BB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54CDD36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ly</w:t>
            </w:r>
            <w:proofErr w:type="spellEnd"/>
          </w:p>
        </w:tc>
        <w:tc>
          <w:tcPr>
            <w:tcW w:w="1777" w:type="dxa"/>
            <w:vAlign w:val="center"/>
          </w:tcPr>
          <w:p w14:paraId="77330B6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7C4A309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 (3.0%)</w:t>
            </w:r>
          </w:p>
        </w:tc>
        <w:tc>
          <w:tcPr>
            <w:tcW w:w="1814" w:type="dxa"/>
          </w:tcPr>
          <w:p w14:paraId="4537AC9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(7.5%)</w:t>
            </w:r>
          </w:p>
        </w:tc>
        <w:tc>
          <w:tcPr>
            <w:tcW w:w="1814" w:type="dxa"/>
            <w:vAlign w:val="center"/>
          </w:tcPr>
          <w:p w14:paraId="03E5B1B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(5.6%)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1DDF998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 (6.2%)</w:t>
            </w:r>
          </w:p>
        </w:tc>
      </w:tr>
      <w:tr w:rsidR="00C406F8" w14:paraId="6E2CBC9E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1F25172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6CF72D0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6187664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(5.1%)</w:t>
            </w:r>
          </w:p>
        </w:tc>
        <w:tc>
          <w:tcPr>
            <w:tcW w:w="1814" w:type="dxa"/>
          </w:tcPr>
          <w:p w14:paraId="226B414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 (6.5%)</w:t>
            </w:r>
          </w:p>
        </w:tc>
        <w:tc>
          <w:tcPr>
            <w:tcW w:w="1814" w:type="dxa"/>
            <w:vAlign w:val="center"/>
          </w:tcPr>
          <w:p w14:paraId="07B517D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495F758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27E7B319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454CEDE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ro</w:t>
            </w:r>
          </w:p>
        </w:tc>
        <w:tc>
          <w:tcPr>
            <w:tcW w:w="1777" w:type="dxa"/>
            <w:vAlign w:val="center"/>
          </w:tcPr>
          <w:p w14:paraId="334FEED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1C8B91B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(1.5%)</w:t>
            </w:r>
          </w:p>
        </w:tc>
        <w:tc>
          <w:tcPr>
            <w:tcW w:w="1814" w:type="dxa"/>
          </w:tcPr>
          <w:p w14:paraId="3161F5D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(1.1%)</w:t>
            </w:r>
          </w:p>
        </w:tc>
        <w:tc>
          <w:tcPr>
            <w:tcW w:w="1814" w:type="dxa"/>
            <w:vAlign w:val="center"/>
          </w:tcPr>
          <w:p w14:paraId="16221E1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(5.6%)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35E8328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6348BFAD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7ECE8D2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550B52B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2E71F08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 (3.9%)</w:t>
            </w:r>
          </w:p>
        </w:tc>
        <w:tc>
          <w:tcPr>
            <w:tcW w:w="1814" w:type="dxa"/>
          </w:tcPr>
          <w:p w14:paraId="6424688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  <w:vAlign w:val="center"/>
          </w:tcPr>
          <w:p w14:paraId="63CA801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6AA1FBE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723A61D6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78EE40F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la</w:t>
            </w:r>
          </w:p>
        </w:tc>
        <w:tc>
          <w:tcPr>
            <w:tcW w:w="1777" w:type="dxa"/>
            <w:vAlign w:val="center"/>
          </w:tcPr>
          <w:p w14:paraId="67400E6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1F74DC2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(2.7%)</w:t>
            </w:r>
          </w:p>
        </w:tc>
        <w:tc>
          <w:tcPr>
            <w:tcW w:w="1814" w:type="dxa"/>
          </w:tcPr>
          <w:p w14:paraId="612DDAF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(6.5%)</w:t>
            </w:r>
          </w:p>
        </w:tc>
        <w:tc>
          <w:tcPr>
            <w:tcW w:w="1814" w:type="dxa"/>
            <w:vAlign w:val="center"/>
          </w:tcPr>
          <w:p w14:paraId="3736350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359D650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20D3FCAC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44C83ED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511F676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3CCE446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2 (6.6%)</w:t>
            </w:r>
          </w:p>
        </w:tc>
        <w:tc>
          <w:tcPr>
            <w:tcW w:w="1814" w:type="dxa"/>
          </w:tcPr>
          <w:p w14:paraId="50227AB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(3.2)</w:t>
            </w:r>
          </w:p>
        </w:tc>
        <w:tc>
          <w:tcPr>
            <w:tcW w:w="1814" w:type="dxa"/>
            <w:vAlign w:val="center"/>
          </w:tcPr>
          <w:p w14:paraId="55CB3FE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7160922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34291159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7F911AF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al</w:t>
            </w:r>
          </w:p>
        </w:tc>
        <w:tc>
          <w:tcPr>
            <w:tcW w:w="1777" w:type="dxa"/>
            <w:vAlign w:val="center"/>
          </w:tcPr>
          <w:p w14:paraId="7CC35BD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6DA6AA8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</w:tcPr>
          <w:p w14:paraId="2DEA01F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(0)</w:t>
            </w:r>
          </w:p>
        </w:tc>
        <w:tc>
          <w:tcPr>
            <w:tcW w:w="1814" w:type="dxa"/>
            <w:vAlign w:val="center"/>
          </w:tcPr>
          <w:p w14:paraId="055B699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(5.6%)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1EEE39B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45DBB086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268B647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4C99061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258C4FD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 (7.5%)</w:t>
            </w:r>
          </w:p>
        </w:tc>
        <w:tc>
          <w:tcPr>
            <w:tcW w:w="1814" w:type="dxa"/>
          </w:tcPr>
          <w:p w14:paraId="12DED12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 (6.5)</w:t>
            </w:r>
          </w:p>
        </w:tc>
        <w:tc>
          <w:tcPr>
            <w:tcW w:w="1814" w:type="dxa"/>
            <w:vAlign w:val="center"/>
          </w:tcPr>
          <w:p w14:paraId="0909AE6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5374E0A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 (5.2%)</w:t>
            </w:r>
          </w:p>
        </w:tc>
      </w:tr>
      <w:tr w:rsidR="00C406F8" w14:paraId="295F6E1C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180FEB8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le</w:t>
            </w:r>
          </w:p>
        </w:tc>
        <w:tc>
          <w:tcPr>
            <w:tcW w:w="1777" w:type="dxa"/>
            <w:vAlign w:val="center"/>
          </w:tcPr>
          <w:p w14:paraId="35CC8F7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03A96D4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</w:tcPr>
          <w:p w14:paraId="15D1FF7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(2.2)</w:t>
            </w:r>
          </w:p>
        </w:tc>
        <w:tc>
          <w:tcPr>
            <w:tcW w:w="1814" w:type="dxa"/>
            <w:vAlign w:val="center"/>
          </w:tcPr>
          <w:p w14:paraId="3442DE7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(5.6%)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45E1BD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287FEA76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4D1001E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7A271EE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49D8EE5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(5.1%)</w:t>
            </w:r>
          </w:p>
        </w:tc>
        <w:tc>
          <w:tcPr>
            <w:tcW w:w="1814" w:type="dxa"/>
          </w:tcPr>
          <w:p w14:paraId="223C4D7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 (6.5)</w:t>
            </w:r>
          </w:p>
        </w:tc>
        <w:tc>
          <w:tcPr>
            <w:tcW w:w="1814" w:type="dxa"/>
            <w:vAlign w:val="center"/>
          </w:tcPr>
          <w:p w14:paraId="7E7450C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4F4BC2E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0339A66E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4E52779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eu</w:t>
            </w:r>
          </w:p>
        </w:tc>
        <w:tc>
          <w:tcPr>
            <w:tcW w:w="1777" w:type="dxa"/>
            <w:vAlign w:val="center"/>
          </w:tcPr>
          <w:p w14:paraId="4CC3146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72F29BD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</w:tcPr>
          <w:p w14:paraId="6052756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(1.1)</w:t>
            </w:r>
          </w:p>
        </w:tc>
        <w:tc>
          <w:tcPr>
            <w:tcW w:w="1814" w:type="dxa"/>
            <w:vAlign w:val="center"/>
          </w:tcPr>
          <w:p w14:paraId="566FD87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1BCF854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4B98C784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55B27A1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3B01A92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49C433B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 (3.9%)</w:t>
            </w:r>
          </w:p>
        </w:tc>
        <w:tc>
          <w:tcPr>
            <w:tcW w:w="1814" w:type="dxa"/>
          </w:tcPr>
          <w:p w14:paraId="07018DF7" w14:textId="77777777" w:rsidR="00C406F8" w:rsidRPr="00DF0D34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(0)</w:t>
            </w:r>
          </w:p>
        </w:tc>
        <w:tc>
          <w:tcPr>
            <w:tcW w:w="1814" w:type="dxa"/>
            <w:vAlign w:val="center"/>
          </w:tcPr>
          <w:p w14:paraId="61AFE7F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DF0D34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3462C127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  <w:tr w:rsidR="00C406F8" w14:paraId="363B3A56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3F2ADE5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et</w:t>
            </w:r>
          </w:p>
        </w:tc>
        <w:tc>
          <w:tcPr>
            <w:tcW w:w="1777" w:type="dxa"/>
            <w:vAlign w:val="center"/>
          </w:tcPr>
          <w:p w14:paraId="6AA0326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1EB9825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</w:tcPr>
          <w:p w14:paraId="4DCAFC6E" w14:textId="77777777" w:rsidR="00C406F8" w:rsidRPr="00DF0D34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(0)</w:t>
            </w:r>
          </w:p>
        </w:tc>
        <w:tc>
          <w:tcPr>
            <w:tcW w:w="1814" w:type="dxa"/>
            <w:vAlign w:val="center"/>
          </w:tcPr>
          <w:p w14:paraId="7F42EF3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DF0D34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45DFCFF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066D5DB1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1939C0C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57A5230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753CA43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(1.8%)</w:t>
            </w:r>
          </w:p>
        </w:tc>
        <w:tc>
          <w:tcPr>
            <w:tcW w:w="1814" w:type="dxa"/>
          </w:tcPr>
          <w:p w14:paraId="3275D848" w14:textId="77777777" w:rsidR="00C406F8" w:rsidRPr="00DF0D34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(2.2)</w:t>
            </w:r>
          </w:p>
        </w:tc>
        <w:tc>
          <w:tcPr>
            <w:tcW w:w="1814" w:type="dxa"/>
            <w:vAlign w:val="center"/>
          </w:tcPr>
          <w:p w14:paraId="6DF7227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DF0D34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3CF10C30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</w:tr>
      <w:tr w:rsidR="00C406F8" w14:paraId="1E721913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2CAFF10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he</w:t>
            </w:r>
            <w:proofErr w:type="spellEnd"/>
          </w:p>
        </w:tc>
        <w:tc>
          <w:tcPr>
            <w:tcW w:w="1777" w:type="dxa"/>
            <w:vAlign w:val="center"/>
          </w:tcPr>
          <w:p w14:paraId="74BE1C9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3C5C9E0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(0%)</w:t>
            </w:r>
          </w:p>
        </w:tc>
        <w:tc>
          <w:tcPr>
            <w:tcW w:w="1814" w:type="dxa"/>
          </w:tcPr>
          <w:p w14:paraId="4827816E" w14:textId="77777777" w:rsidR="00C406F8" w:rsidRPr="00DF0D34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(1.1)</w:t>
            </w:r>
          </w:p>
        </w:tc>
        <w:tc>
          <w:tcPr>
            <w:tcW w:w="1814" w:type="dxa"/>
            <w:vAlign w:val="center"/>
          </w:tcPr>
          <w:p w14:paraId="2E9D41B6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DF0D34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61EEBA6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(1.0%)</w:t>
            </w:r>
          </w:p>
        </w:tc>
      </w:tr>
      <w:tr w:rsidR="00C406F8" w14:paraId="1474CD62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1A38B9F5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0D42AD7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52068B2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 (4.5%)</w:t>
            </w:r>
          </w:p>
        </w:tc>
        <w:tc>
          <w:tcPr>
            <w:tcW w:w="1814" w:type="dxa"/>
          </w:tcPr>
          <w:p w14:paraId="6015ED00" w14:textId="77777777" w:rsidR="00C406F8" w:rsidRPr="00DF0D34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(2.2)</w:t>
            </w:r>
          </w:p>
        </w:tc>
        <w:tc>
          <w:tcPr>
            <w:tcW w:w="1814" w:type="dxa"/>
            <w:vAlign w:val="center"/>
          </w:tcPr>
          <w:p w14:paraId="443206E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DF0D34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4E40511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1C489F12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5FF7E82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yr</w:t>
            </w:r>
          </w:p>
        </w:tc>
        <w:tc>
          <w:tcPr>
            <w:tcW w:w="1777" w:type="dxa"/>
            <w:vAlign w:val="center"/>
          </w:tcPr>
          <w:p w14:paraId="4491881E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1E1FB4FA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(0.9%)</w:t>
            </w:r>
          </w:p>
        </w:tc>
        <w:tc>
          <w:tcPr>
            <w:tcW w:w="1814" w:type="dxa"/>
          </w:tcPr>
          <w:p w14:paraId="416E98A3" w14:textId="77777777" w:rsidR="00C406F8" w:rsidRPr="00FB5FB1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(3.2)</w:t>
            </w:r>
          </w:p>
        </w:tc>
        <w:tc>
          <w:tcPr>
            <w:tcW w:w="1814" w:type="dxa"/>
            <w:vAlign w:val="center"/>
          </w:tcPr>
          <w:p w14:paraId="4AE2796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FB5FB1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6D59777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0D05472B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</w:tcBorders>
            <w:vAlign w:val="center"/>
          </w:tcPr>
          <w:p w14:paraId="290B27D1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vAlign w:val="center"/>
          </w:tcPr>
          <w:p w14:paraId="2C035232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vAlign w:val="center"/>
          </w:tcPr>
          <w:p w14:paraId="167516C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6 (4.8%)</w:t>
            </w:r>
          </w:p>
        </w:tc>
        <w:tc>
          <w:tcPr>
            <w:tcW w:w="1814" w:type="dxa"/>
          </w:tcPr>
          <w:p w14:paraId="24F72570" w14:textId="77777777" w:rsidR="00C406F8" w:rsidRPr="00FB5FB1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(2.2)</w:t>
            </w:r>
          </w:p>
        </w:tc>
        <w:tc>
          <w:tcPr>
            <w:tcW w:w="1814" w:type="dxa"/>
            <w:vAlign w:val="center"/>
          </w:tcPr>
          <w:p w14:paraId="3863F10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FB5FB1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6D23AF3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(2.1%)</w:t>
            </w:r>
          </w:p>
        </w:tc>
      </w:tr>
      <w:tr w:rsidR="00C406F8" w14:paraId="164F2ED8" w14:textId="77777777" w:rsidTr="004A19FB">
        <w:trPr>
          <w:jc w:val="center"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14:paraId="1E87F80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yp</w:t>
            </w:r>
            <w:proofErr w:type="spellEnd"/>
          </w:p>
        </w:tc>
        <w:tc>
          <w:tcPr>
            <w:tcW w:w="1777" w:type="dxa"/>
            <w:vAlign w:val="center"/>
          </w:tcPr>
          <w:p w14:paraId="6143730B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1814" w:type="dxa"/>
            <w:vAlign w:val="center"/>
          </w:tcPr>
          <w:p w14:paraId="73A15DE9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(0%)</w:t>
            </w:r>
          </w:p>
        </w:tc>
        <w:tc>
          <w:tcPr>
            <w:tcW w:w="1814" w:type="dxa"/>
          </w:tcPr>
          <w:p w14:paraId="109CA996" w14:textId="77777777" w:rsidR="00C406F8" w:rsidRPr="00FB5FB1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 xml:space="preserve"> (0)</w:t>
            </w:r>
          </w:p>
        </w:tc>
        <w:tc>
          <w:tcPr>
            <w:tcW w:w="1814" w:type="dxa"/>
            <w:vAlign w:val="center"/>
          </w:tcPr>
          <w:p w14:paraId="65228F5F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FB5FB1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79E30BF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(1.0%)</w:t>
            </w:r>
          </w:p>
        </w:tc>
      </w:tr>
      <w:tr w:rsidR="00C406F8" w14:paraId="1F161162" w14:textId="77777777" w:rsidTr="004A19FB">
        <w:trPr>
          <w:jc w:val="center"/>
        </w:trPr>
        <w:tc>
          <w:tcPr>
            <w:tcW w:w="1135" w:type="dxa"/>
            <w:vMerge/>
            <w:tcBorders>
              <w:left w:val="nil"/>
              <w:bottom w:val="single" w:sz="12" w:space="0" w:color="009000"/>
            </w:tcBorders>
            <w:vAlign w:val="center"/>
          </w:tcPr>
          <w:p w14:paraId="76C4D0C8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1777" w:type="dxa"/>
            <w:tcBorders>
              <w:bottom w:val="single" w:sz="12" w:space="0" w:color="009000"/>
            </w:tcBorders>
            <w:vAlign w:val="center"/>
          </w:tcPr>
          <w:p w14:paraId="778A9153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1814" w:type="dxa"/>
            <w:tcBorders>
              <w:bottom w:val="single" w:sz="12" w:space="0" w:color="009000"/>
            </w:tcBorders>
            <w:vAlign w:val="center"/>
          </w:tcPr>
          <w:p w14:paraId="19F602FC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 (3.0%)</w:t>
            </w:r>
          </w:p>
        </w:tc>
        <w:tc>
          <w:tcPr>
            <w:tcW w:w="1814" w:type="dxa"/>
            <w:tcBorders>
              <w:bottom w:val="single" w:sz="12" w:space="0" w:color="009000"/>
            </w:tcBorders>
          </w:tcPr>
          <w:p w14:paraId="0DDD2B55" w14:textId="77777777" w:rsidR="00C406F8" w:rsidRPr="00FB5FB1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(2.2)</w:t>
            </w:r>
          </w:p>
        </w:tc>
        <w:tc>
          <w:tcPr>
            <w:tcW w:w="1814" w:type="dxa"/>
            <w:tcBorders>
              <w:bottom w:val="single" w:sz="12" w:space="0" w:color="009000"/>
            </w:tcBorders>
            <w:vAlign w:val="center"/>
          </w:tcPr>
          <w:p w14:paraId="78D40EAD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 w:rsidRPr="00FB5FB1">
              <w:rPr>
                <w:lang w:eastAsia="zh-CN"/>
              </w:rPr>
              <w:t>0 (0%)</w:t>
            </w:r>
          </w:p>
        </w:tc>
        <w:tc>
          <w:tcPr>
            <w:tcW w:w="1814" w:type="dxa"/>
            <w:tcBorders>
              <w:bottom w:val="single" w:sz="12" w:space="0" w:color="009000"/>
              <w:right w:val="nil"/>
            </w:tcBorders>
            <w:vAlign w:val="center"/>
          </w:tcPr>
          <w:p w14:paraId="7A4408E4" w14:textId="77777777" w:rsidR="00C406F8" w:rsidRDefault="00C406F8" w:rsidP="00C406F8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 (4.1%)</w:t>
            </w:r>
          </w:p>
        </w:tc>
      </w:tr>
    </w:tbl>
    <w:p w14:paraId="786B6317" w14:textId="0AF6309C" w:rsidR="00684DF2" w:rsidRDefault="00C406F8" w:rsidP="00C406F8">
      <w:pPr>
        <w:rPr>
          <w:lang w:eastAsia="zh-CN"/>
        </w:rPr>
      </w:pPr>
      <w:r w:rsidRPr="00255C8C">
        <w:rPr>
          <w:vertAlign w:val="superscript"/>
          <w:lang w:eastAsia="zh-CN"/>
        </w:rPr>
        <w:t>a</w:t>
      </w:r>
      <w:r>
        <w:rPr>
          <w:lang w:eastAsia="zh-CN"/>
        </w:rPr>
        <w:t xml:space="preserve"> S</w:t>
      </w:r>
      <w:r w:rsidRPr="00255C8C">
        <w:rPr>
          <w:lang w:eastAsia="zh-CN"/>
        </w:rPr>
        <w:t xml:space="preserve">olvent accessibility </w:t>
      </w:r>
      <w:r>
        <w:rPr>
          <w:lang w:eastAsia="zh-CN"/>
        </w:rPr>
        <w:t xml:space="preserve">was predicted using </w:t>
      </w:r>
      <w:proofErr w:type="spellStart"/>
      <w:r w:rsidRPr="004759C2">
        <w:rPr>
          <w:lang w:eastAsia="zh-CN"/>
        </w:rPr>
        <w:t>ResQ</w:t>
      </w:r>
      <w:proofErr w:type="spellEnd"/>
      <w:r w:rsidRPr="004759C2">
        <w:rPr>
          <w:lang w:eastAsia="zh-CN"/>
        </w:rPr>
        <w:t xml:space="preserve"> server</w:t>
      </w:r>
      <w:r>
        <w:rPr>
          <w:lang w:eastAsia="zh-CN"/>
        </w:rPr>
        <w:t xml:space="preserve"> </w:t>
      </w:r>
      <w:r>
        <w:rPr>
          <w:lang w:eastAsia="zh-CN"/>
        </w:rPr>
        <w:fldChar w:fldCharType="begin"/>
      </w:r>
      <w:r w:rsidR="00DF1755">
        <w:rPr>
          <w:lang w:eastAsia="zh-CN"/>
        </w:rPr>
        <w:instrText xml:space="preserve"> ADDIN EN.CITE &lt;EndNote&gt;&lt;Cite&gt;&lt;Author&gt;Yang&lt;/Author&gt;&lt;Year&gt;2016&lt;/Year&gt;&lt;RecNum&gt;62&lt;/RecNum&gt;&lt;DisplayText&gt;(Yang et al., 2016)&lt;/DisplayText&gt;&lt;record&gt;&lt;rec-number&gt;62&lt;/rec-number&gt;&lt;foreign-keys&gt;&lt;key app="EN" db-id="ddvavszth0zwv3ewzf6522fqaxw9apzfxe0f" timestamp="1618402865"&gt;62&lt;/key&gt;&lt;/foreign-keys&gt;&lt;ref-type name="Journal Article"&gt;17&lt;/ref-type&gt;&lt;contributors&gt;&lt;authors&gt;&lt;author&gt;Yang, J.&lt;/author&gt;&lt;author&gt;Wang, Y.&lt;/author&gt;&lt;author&gt;Zhang, Y.&lt;/author&gt;&lt;/authors&gt;&lt;/contributors&gt;&lt;titles&gt;&lt;title&gt;&lt;style face="normal" font="default" size="100%"&gt;ResQ: an approach to unified estimation of &lt;/style&gt;&lt;style face="italic" font="default" size="100%"&gt;B&lt;/style&gt;&lt;style face="normal" font="default" size="100%"&gt;-factor and residue-specific error in protein structure prediction&lt;/style&gt;&lt;/title&gt;&lt;secondary-title&gt;Journal of Molecular Biology&lt;/secondary-title&gt;&lt;/titles&gt;&lt;periodical&gt;&lt;full-title&gt;Journal of Molecular Biology&lt;/full-title&gt;&lt;abbr-1&gt;J. Mol. Biol.&lt;/abbr-1&gt;&lt;/periodical&gt;&lt;pages&gt;693-701&lt;/pages&gt;&lt;volume&gt;428&lt;/volume&gt;&lt;number&gt;4&lt;/number&gt;&lt;dates&gt;&lt;year&gt;2016&lt;/year&gt;&lt;/dates&gt;&lt;urls&gt;&lt;/urls&gt;&lt;electronic-resource-num&gt;doi.org/10.1016/j.jmb.2015.09.024&lt;/electronic-resource-num&gt;&lt;/record&gt;&lt;/Cite&gt;&lt;/EndNote&gt;</w:instrText>
      </w:r>
      <w:r>
        <w:rPr>
          <w:lang w:eastAsia="zh-CN"/>
        </w:rPr>
        <w:fldChar w:fldCharType="separate"/>
      </w:r>
      <w:r>
        <w:rPr>
          <w:noProof/>
          <w:lang w:eastAsia="zh-CN"/>
        </w:rPr>
        <w:t>(Yang et al., 2016)</w:t>
      </w:r>
      <w:r>
        <w:rPr>
          <w:lang w:eastAsia="zh-CN"/>
        </w:rPr>
        <w:fldChar w:fldCharType="end"/>
      </w:r>
      <w:r>
        <w:rPr>
          <w:lang w:eastAsia="zh-CN"/>
        </w:rPr>
        <w:t>. R</w:t>
      </w:r>
      <w:r>
        <w:rPr>
          <w:rFonts w:hint="eastAsia"/>
          <w:lang w:eastAsia="zh-CN"/>
        </w:rPr>
        <w:t>esid</w:t>
      </w:r>
      <w:r>
        <w:rPr>
          <w:lang w:eastAsia="zh-CN"/>
        </w:rPr>
        <w:t xml:space="preserve">ues with greater than 25% of </w:t>
      </w:r>
      <w:r w:rsidRPr="00BF19BE">
        <w:rPr>
          <w:lang w:eastAsia="zh-CN"/>
        </w:rPr>
        <w:t>exposure</w:t>
      </w:r>
      <w:r>
        <w:rPr>
          <w:lang w:eastAsia="zh-CN"/>
        </w:rPr>
        <w:t xml:space="preserve"> </w:t>
      </w:r>
      <w:r w:rsidRPr="00BF19BE">
        <w:rPr>
          <w:lang w:eastAsia="zh-CN"/>
        </w:rPr>
        <w:t>to solven</w:t>
      </w:r>
      <w:r>
        <w:rPr>
          <w:lang w:eastAsia="zh-CN"/>
        </w:rPr>
        <w:t xml:space="preserve">t were </w:t>
      </w:r>
      <w:r w:rsidRPr="0076345C">
        <w:rPr>
          <w:lang w:eastAsia="zh-CN"/>
        </w:rPr>
        <w:t>classified</w:t>
      </w:r>
      <w:r>
        <w:rPr>
          <w:lang w:eastAsia="zh-CN"/>
        </w:rPr>
        <w:t xml:space="preserve"> as exposed (E), and all others were buried (B).</w:t>
      </w:r>
    </w:p>
    <w:p w14:paraId="21B38C8B" w14:textId="77777777" w:rsidR="00684DF2" w:rsidRDefault="00684DF2">
      <w:pPr>
        <w:spacing w:before="0"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14:paraId="25452CC3" w14:textId="582D2510" w:rsidR="00684DF2" w:rsidRPr="00107FE1" w:rsidRDefault="00684DF2" w:rsidP="00684DF2">
      <w:pPr>
        <w:spacing w:after="0"/>
        <w:rPr>
          <w:color w:val="000000" w:themeColor="text1"/>
          <w:lang w:eastAsia="zh-CN"/>
        </w:rPr>
      </w:pPr>
      <w:r w:rsidRPr="00107FE1">
        <w:rPr>
          <w:b/>
          <w:bCs/>
          <w:color w:val="000000" w:themeColor="text1"/>
          <w:lang w:eastAsia="zh-CN"/>
        </w:rPr>
        <w:lastRenderedPageBreak/>
        <w:t xml:space="preserve">Supplementary Table 2 Comparison of the optimum temperatures, cold adaptation, </w:t>
      </w:r>
      <w:r w:rsidR="00F96C4D" w:rsidRPr="00107FE1">
        <w:rPr>
          <w:b/>
          <w:bCs/>
          <w:color w:val="000000" w:themeColor="text1"/>
          <w:lang w:eastAsia="zh-CN"/>
        </w:rPr>
        <w:t xml:space="preserve">salt tolerance, </w:t>
      </w:r>
      <w:r w:rsidRPr="00107FE1">
        <w:rPr>
          <w:b/>
          <w:bCs/>
          <w:color w:val="000000" w:themeColor="text1"/>
          <w:lang w:eastAsia="zh-CN"/>
        </w:rPr>
        <w:t xml:space="preserve">starch conversion rates and product specificities of </w:t>
      </w:r>
      <w:proofErr w:type="spellStart"/>
      <w:r w:rsidRPr="00107FE1">
        <w:rPr>
          <w:b/>
          <w:bCs/>
          <w:color w:val="000000" w:themeColor="text1"/>
          <w:lang w:eastAsia="zh-CN"/>
        </w:rPr>
        <w:t>G5As</w:t>
      </w:r>
      <w:proofErr w:type="spellEnd"/>
      <w:r w:rsidRPr="00107FE1">
        <w:rPr>
          <w:b/>
          <w:bCs/>
          <w:color w:val="000000" w:themeColor="text1"/>
          <w:lang w:eastAsia="zh-CN"/>
        </w:rPr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502"/>
        <w:gridCol w:w="1672"/>
        <w:gridCol w:w="1672"/>
        <w:gridCol w:w="1670"/>
      </w:tblGrid>
      <w:tr w:rsidR="00107FE1" w:rsidRPr="00107FE1" w14:paraId="126EE857" w14:textId="77777777" w:rsidTr="00107FE1">
        <w:trPr>
          <w:trHeight w:val="737"/>
          <w:jc w:val="center"/>
        </w:trPr>
        <w:tc>
          <w:tcPr>
            <w:tcW w:w="726" w:type="pct"/>
            <w:tcBorders>
              <w:top w:val="single" w:sz="12" w:space="0" w:color="009000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9D2E877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roperties</w:t>
            </w:r>
          </w:p>
        </w:tc>
        <w:tc>
          <w:tcPr>
            <w:tcW w:w="942" w:type="pct"/>
            <w:tcBorders>
              <w:top w:val="single" w:sz="12" w:space="0" w:color="009000"/>
              <w:bottom w:val="single" w:sz="6" w:space="0" w:color="000000" w:themeColor="text1"/>
            </w:tcBorders>
            <w:vAlign w:val="center"/>
          </w:tcPr>
          <w:p w14:paraId="5B2CFCD6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proofErr w:type="spellStart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>Saccharophagus</w:t>
            </w:r>
            <w:proofErr w:type="spellEnd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>degradans</w:t>
            </w:r>
            <w:proofErr w:type="spellEnd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Pr="00107FE1">
              <w:rPr>
                <w:rFonts w:cs="Times New Roman"/>
                <w:color w:val="000000" w:themeColor="text1"/>
                <w:szCs w:val="24"/>
              </w:rPr>
              <w:t>2-</w:t>
            </w:r>
            <w:proofErr w:type="spellStart"/>
            <w:r w:rsidRPr="00107FE1">
              <w:rPr>
                <w:rFonts w:cs="Times New Roman"/>
                <w:color w:val="000000" w:themeColor="text1"/>
                <w:szCs w:val="24"/>
              </w:rPr>
              <w:t>40</w:t>
            </w:r>
            <w:r w:rsidRPr="00107FE1">
              <w:rPr>
                <w:rFonts w:cs="Times New Roman"/>
                <w:color w:val="000000" w:themeColor="text1"/>
                <w:szCs w:val="24"/>
                <w:vertAlign w:val="superscript"/>
              </w:rPr>
              <w:t>T</w:t>
            </w:r>
            <w:proofErr w:type="spellEnd"/>
          </w:p>
        </w:tc>
        <w:tc>
          <w:tcPr>
            <w:tcW w:w="768" w:type="pct"/>
            <w:tcBorders>
              <w:top w:val="single" w:sz="12" w:space="0" w:color="009000"/>
              <w:bottom w:val="single" w:sz="6" w:space="0" w:color="000000" w:themeColor="text1"/>
            </w:tcBorders>
            <w:vAlign w:val="center"/>
          </w:tcPr>
          <w:p w14:paraId="67EC9540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Bacillus licheniformis </w:t>
            </w:r>
            <w:proofErr w:type="spellStart"/>
            <w:r w:rsidRPr="00107FE1">
              <w:rPr>
                <w:rFonts w:cs="Times New Roman"/>
                <w:color w:val="000000" w:themeColor="text1"/>
                <w:szCs w:val="24"/>
              </w:rPr>
              <w:t>NCIB</w:t>
            </w:r>
            <w:proofErr w:type="spellEnd"/>
            <w:r w:rsidRPr="00107FE1">
              <w:rPr>
                <w:rFonts w:cs="Times New Roman"/>
                <w:color w:val="000000" w:themeColor="text1"/>
                <w:szCs w:val="24"/>
              </w:rPr>
              <w:t xml:space="preserve"> 6346</w:t>
            </w:r>
          </w:p>
        </w:tc>
        <w:tc>
          <w:tcPr>
            <w:tcW w:w="855" w:type="pct"/>
            <w:tcBorders>
              <w:top w:val="single" w:sz="12" w:space="0" w:color="009000"/>
              <w:bottom w:val="single" w:sz="6" w:space="0" w:color="000000" w:themeColor="text1"/>
            </w:tcBorders>
            <w:vAlign w:val="center"/>
          </w:tcPr>
          <w:p w14:paraId="7A26AD96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_Hlk73531626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>Bacillus megaterium</w:t>
            </w:r>
            <w:bookmarkEnd w:id="0"/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bookmarkStart w:id="1" w:name="_Hlk73531642"/>
            <w:proofErr w:type="spellStart"/>
            <w:r w:rsidRPr="00107FE1">
              <w:rPr>
                <w:rFonts w:cs="Times New Roman"/>
                <w:color w:val="000000" w:themeColor="text1"/>
                <w:szCs w:val="24"/>
              </w:rPr>
              <w:t>KSM</w:t>
            </w:r>
            <w:proofErr w:type="spellEnd"/>
            <w:r w:rsidRPr="00107FE1">
              <w:rPr>
                <w:rFonts w:cs="Times New Roman"/>
                <w:color w:val="000000" w:themeColor="text1"/>
                <w:szCs w:val="24"/>
              </w:rPr>
              <w:t xml:space="preserve"> B-404</w:t>
            </w:r>
            <w:bookmarkEnd w:id="1"/>
          </w:p>
        </w:tc>
        <w:tc>
          <w:tcPr>
            <w:tcW w:w="855" w:type="pct"/>
            <w:tcBorders>
              <w:top w:val="single" w:sz="12" w:space="0" w:color="009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38DE3E91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Bacillus megaterium </w:t>
            </w:r>
            <w:bookmarkStart w:id="2" w:name="_Hlk73531652"/>
            <w:proofErr w:type="spellStart"/>
            <w:r w:rsidRPr="00107FE1">
              <w:rPr>
                <w:rFonts w:cs="Times New Roman"/>
                <w:color w:val="000000" w:themeColor="text1"/>
                <w:szCs w:val="24"/>
              </w:rPr>
              <w:t>VUMB109</w:t>
            </w:r>
            <w:bookmarkEnd w:id="2"/>
            <w:proofErr w:type="spellEnd"/>
          </w:p>
        </w:tc>
        <w:tc>
          <w:tcPr>
            <w:tcW w:w="854" w:type="pct"/>
            <w:tcBorders>
              <w:top w:val="single" w:sz="12" w:space="0" w:color="009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411309E2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i/>
                <w:iCs/>
                <w:color w:val="000000" w:themeColor="text1"/>
                <w:szCs w:val="24"/>
              </w:rPr>
              <w:t>Bacillus</w:t>
            </w:r>
            <w:r w:rsidRPr="00107FE1">
              <w:rPr>
                <w:color w:val="000000" w:themeColor="text1"/>
                <w:szCs w:val="24"/>
              </w:rPr>
              <w:t xml:space="preserve"> sp. JAMB-204</w:t>
            </w:r>
          </w:p>
        </w:tc>
      </w:tr>
      <w:tr w:rsidR="00107FE1" w:rsidRPr="00107FE1" w14:paraId="1E415597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3FECA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Optimum temperature</w:t>
            </w:r>
          </w:p>
          <w:p w14:paraId="36E2532A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(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°C)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14:paraId="239D4C8C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648E6BFA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70–90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46D13CD9" w14:textId="7655E90A" w:rsidR="00684DF2" w:rsidRPr="00107FE1" w:rsidRDefault="00FF197D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8214E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93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8A53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60</w:t>
            </w:r>
          </w:p>
        </w:tc>
      </w:tr>
      <w:tr w:rsidR="00107FE1" w:rsidRPr="00107FE1" w14:paraId="0752733D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D479D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Cold adaptation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14:paraId="20312FF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Cold-adapted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1A0B1AF0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Cold-inactive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37151FBC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Cold-inactive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5221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Cold-inactive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E85D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Cold-inactive</w:t>
            </w:r>
          </w:p>
        </w:tc>
      </w:tr>
      <w:tr w:rsidR="00107FE1" w:rsidRPr="00107FE1" w14:paraId="7116D9BB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C402C" w14:textId="61B3F224" w:rsidR="00F96C4D" w:rsidRPr="00107FE1" w:rsidRDefault="00F96C4D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S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alt tolerance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14:paraId="52B6D2A4" w14:textId="089EADDD" w:rsidR="00F96C4D" w:rsidRPr="00107FE1" w:rsidRDefault="00F62B9F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Retain 70% of the </w:t>
            </w:r>
            <w:r w:rsidR="000C5FC6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initial 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activity </w:t>
            </w:r>
            <w:r w:rsidR="002125E3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at 3 M salt solution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4ABBC4C1" w14:textId="4D47FF19" w:rsidR="00F96C4D" w:rsidRPr="00107FE1" w:rsidRDefault="00F96C4D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N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/A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2077FE86" w14:textId="3AA8816B" w:rsidR="00F96C4D" w:rsidRPr="00107FE1" w:rsidRDefault="00F96C4D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N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/A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2F6D" w14:textId="4AF3DC65" w:rsidR="00F96C4D" w:rsidRPr="00107FE1" w:rsidRDefault="00F62B9F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Retain </w:t>
            </w:r>
            <w:r w:rsidR="00F96C4D"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6</w:t>
            </w:r>
            <w:r w:rsidR="00F96C4D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% </w:t>
            </w:r>
            <w:r w:rsidR="00F96C4D"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of</w:t>
            </w:r>
            <w:r w:rsidR="00F96C4D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 the </w:t>
            </w:r>
            <w:r w:rsidR="000C5FC6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initial </w:t>
            </w:r>
            <w:r w:rsidR="00F96C4D"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activity at 100 mM 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salt solution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2CC8" w14:textId="77F45DAE" w:rsidR="00F96C4D" w:rsidRPr="00107FE1" w:rsidRDefault="002125E3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N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/A</w:t>
            </w:r>
          </w:p>
        </w:tc>
      </w:tr>
      <w:tr w:rsidR="00107FE1" w:rsidRPr="00107FE1" w14:paraId="420FF7E3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B999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Conversion rates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14:paraId="1AE10D8E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Convert </w:t>
            </w: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8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8% of corn starch at 25 °C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46D1BB2E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N/A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7706BAB2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N/A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5453C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Convert 20% of corn starch at 90 °C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DF155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N/A</w:t>
            </w:r>
          </w:p>
        </w:tc>
      </w:tr>
      <w:tr w:rsidR="00107FE1" w:rsidRPr="00107FE1" w14:paraId="0D4CA52E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5872B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Product specificity</w:t>
            </w:r>
          </w:p>
          <w:p w14:paraId="5E3F764E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(%</w:t>
            </w:r>
            <w:r w:rsidRPr="00107FE1">
              <w:rPr>
                <w:rFonts w:cs="Times New Roman"/>
                <w:i/>
                <w:iCs/>
                <w:color w:val="000000" w:themeColor="text1"/>
                <w:szCs w:val="24"/>
              </w:rPr>
              <w:t>)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14:paraId="43AA6793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79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7B54590D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N/A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6DE94214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5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EAE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99B6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3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3</w:t>
            </w:r>
          </w:p>
        </w:tc>
      </w:tr>
      <w:tr w:rsidR="00107FE1" w:rsidRPr="00107FE1" w14:paraId="3C760FEF" w14:textId="77777777" w:rsidTr="00107FE1">
        <w:trPr>
          <w:trHeight w:val="414"/>
          <w:jc w:val="center"/>
        </w:trPr>
        <w:tc>
          <w:tcPr>
            <w:tcW w:w="726" w:type="pct"/>
            <w:tcBorders>
              <w:top w:val="nil"/>
              <w:bottom w:val="single" w:sz="12" w:space="0" w:color="009000"/>
            </w:tcBorders>
            <w:shd w:val="clear" w:color="auto" w:fill="auto"/>
            <w:vAlign w:val="center"/>
          </w:tcPr>
          <w:p w14:paraId="50697D7F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t>Reference</w:t>
            </w:r>
          </w:p>
        </w:tc>
        <w:tc>
          <w:tcPr>
            <w:tcW w:w="942" w:type="pct"/>
            <w:tcBorders>
              <w:top w:val="nil"/>
              <w:bottom w:val="single" w:sz="12" w:space="0" w:color="009000"/>
            </w:tcBorders>
            <w:vAlign w:val="center"/>
          </w:tcPr>
          <w:p w14:paraId="7A005C48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T</w:t>
            </w:r>
            <w:r w:rsidRPr="00107FE1">
              <w:rPr>
                <w:rFonts w:cs="Times New Roman"/>
                <w:color w:val="000000" w:themeColor="text1"/>
                <w:szCs w:val="24"/>
                <w:lang w:eastAsia="zh-CN"/>
              </w:rPr>
              <w:t>his study</w:t>
            </w:r>
          </w:p>
        </w:tc>
        <w:tc>
          <w:tcPr>
            <w:tcW w:w="768" w:type="pct"/>
            <w:tcBorders>
              <w:top w:val="nil"/>
              <w:bottom w:val="single" w:sz="12" w:space="0" w:color="009000"/>
            </w:tcBorders>
            <w:vAlign w:val="center"/>
          </w:tcPr>
          <w:p w14:paraId="7AE12C9D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Pr="00107FE1">
              <w:rPr>
                <w:rFonts w:cs="Times New Roman"/>
                <w:color w:val="000000" w:themeColor="text1"/>
                <w:szCs w:val="24"/>
              </w:rPr>
              <w:instrText xml:space="preserve"> ADDIN EN.CITE &lt;EndNote&gt;&lt;Cite&gt;&lt;Author&gt;Morgan&lt;/Author&gt;&lt;Year&gt;1981&lt;/Year&gt;&lt;RecNum&gt;64&lt;/RecNum&gt;&lt;DisplayText&gt;(Morgan and Priest, 1981)&lt;/DisplayText&gt;&lt;record&gt;&lt;rec-number&gt;64&lt;/rec-number&gt;&lt;foreign-keys&gt;&lt;key app="EN" db-id="ddvavszth0zwv3ewzf6522fqaxw9apzfxe0f" timestamp="1619059094"&gt;64&lt;/key&gt;&lt;/foreign-keys&gt;&lt;ref-type name="Journal Article"&gt;17&lt;/ref-type&gt;&lt;contributors&gt;&lt;authors&gt;&lt;author&gt;Morgan, F. J.&lt;/author&gt;&lt;author&gt;Priest, F. G.&lt;/author&gt;&lt;/authors&gt;&lt;/contributors&gt;&lt;titles&gt;&lt;title&gt;&lt;style face="normal" font="default" size="100%"&gt;Characterization of a thermostable α-amylase from &lt;/style&gt;&lt;style face="italic" font="default" size="100%"&gt;Bacillus licheniformis&lt;/style&gt;&lt;style face="normal" font="default" size="100%"&gt; NCIB 6346&lt;/style&gt;&lt;/title&gt;&lt;secondary-title&gt;Journal of Applied Microbiology&lt;/secondary-title&gt;&lt;/titles&gt;&lt;periodical&gt;&lt;full-title&gt;Journal of Applied Microbiology&lt;/full-title&gt;&lt;abbr-1&gt;J. Appl. Microb.&lt;/abbr-1&gt;&lt;/periodical&gt;&lt;pages&gt;107-114&lt;/pages&gt;&lt;volume&gt;50&lt;/volume&gt;&lt;number&gt;1&lt;/number&gt;&lt;dates&gt;&lt;year&gt;1981&lt;/year&gt;&lt;/dates&gt;&lt;urls&gt;&lt;/urls&gt;&lt;electronic-resource-num&gt;10.1111/j.1365-2672.1981.tb00875.x&lt;/electronic-resource-num&gt;&lt;/record&gt;&lt;/Cite&gt;&lt;/EndNote&gt;</w:instrTex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107FE1">
              <w:rPr>
                <w:rFonts w:cs="Times New Roman"/>
                <w:noProof/>
                <w:color w:val="000000" w:themeColor="text1"/>
                <w:szCs w:val="24"/>
              </w:rPr>
              <w:t>(Morgan and Priest, 1981)</w: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pct"/>
            <w:tcBorders>
              <w:top w:val="nil"/>
              <w:bottom w:val="single" w:sz="12" w:space="0" w:color="009000"/>
            </w:tcBorders>
            <w:vAlign w:val="center"/>
          </w:tcPr>
          <w:p w14:paraId="2B7989FC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Pr="00107FE1">
              <w:rPr>
                <w:rFonts w:cs="Times New Roman"/>
                <w:color w:val="000000" w:themeColor="text1"/>
                <w:szCs w:val="24"/>
              </w:rPr>
              <w:instrText xml:space="preserve"> ADDIN EN.CITE &lt;EndNote&gt;&lt;Cite&gt;&lt;Author&gt;Auh&lt;/Author&gt;&lt;Year&gt;2005&lt;/Year&gt;&lt;RecNum&gt;63&lt;/RecNum&gt;&lt;DisplayText&gt;(Auh et al., 2005)&lt;/DisplayText&gt;&lt;record&gt;&lt;rec-number&gt;63&lt;/rec-number&gt;&lt;foreign-keys&gt;&lt;key app="EN" db-id="ddvavszth0zwv3ewzf6522fqaxw9apzfxe0f" timestamp="1619010149"&gt;63&lt;/key&gt;&lt;/foreign-keys&gt;&lt;ref-type name="Journal Article"&gt;17&lt;/ref-type&gt;&lt;contributors&gt;&lt;authors&gt;&lt;author&gt;Auh, Joong Hyuck&lt;/author&gt;&lt;author&gt;Lee, Su Yong&lt;/author&gt;&lt;author&gt;Yoo, Seung Seok &lt;/author&gt;&lt;author&gt;Son, Hyun-Ju&lt;/author&gt;&lt;author&gt;Lee, Jae-Woo&lt;/author&gt;&lt;author&gt;Lee, Sung-Joon&lt;/author&gt;&lt;author&gt;Kim, Young-Bae&lt;/author&gt;&lt;author&gt;Park, Kwan Hwa&lt;/author&gt;&lt;/authors&gt;&lt;/contributors&gt;&lt;titles&gt;&lt;title&gt;A novel maltopentaose-producing amylase as a bread antistaling agent&lt;/title&gt;&lt;secondary-title&gt;Food Science and Biotechnology&lt;/secondary-title&gt;&lt;/titles&gt;&lt;periodical&gt;&lt;full-title&gt;Food Science and Biotechnology&lt;/full-title&gt;&lt;abbr-1&gt;Food Sci. Biotechnol.&lt;/abbr-1&gt;&lt;/periodical&gt;&lt;pages&gt;681-684&lt;/pages&gt;&lt;volume&gt;14&lt;/volume&gt;&lt;number&gt;5&lt;/number&gt;&lt;dates&gt;&lt;year&gt;2005&lt;/year&gt;&lt;/dates&gt;&lt;urls&gt;&lt;/urls&gt;&lt;/record&gt;&lt;/Cite&gt;&lt;/EndNote&gt;</w:instrTex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107FE1">
              <w:rPr>
                <w:rFonts w:cs="Times New Roman"/>
                <w:noProof/>
                <w:color w:val="000000" w:themeColor="text1"/>
                <w:szCs w:val="24"/>
              </w:rPr>
              <w:t>(Auh et al., 2005)</w: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009000"/>
              <w:right w:val="nil"/>
            </w:tcBorders>
            <w:shd w:val="clear" w:color="auto" w:fill="auto"/>
            <w:vAlign w:val="center"/>
          </w:tcPr>
          <w:p w14:paraId="70AF4144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Pr="00107FE1">
              <w:rPr>
                <w:rFonts w:cs="Times New Roman"/>
                <w:color w:val="000000" w:themeColor="text1"/>
                <w:szCs w:val="24"/>
              </w:rPr>
              <w:instrText xml:space="preserve"> ADDIN EN.CITE &lt;EndNote&gt;&lt;Cite&gt;&lt;Author&gt;Jana&lt;/Author&gt;&lt;Year&gt;2013&lt;/Year&gt;&lt;RecNum&gt;65&lt;/RecNum&gt;&lt;DisplayText&gt;(Jana et al., 2013)&lt;/DisplayText&gt;&lt;record&gt;&lt;rec-number&gt;65&lt;/rec-number&gt;&lt;foreign-keys&gt;&lt;key app="EN" db-id="ddvavszth0zwv3ewzf6522fqaxw9apzfxe0f" timestamp="1619059984"&gt;65&lt;/key&gt;&lt;/foreign-keys&gt;&lt;ref-type name="Journal Article"&gt;17&lt;/ref-type&gt;&lt;contributors&gt;&lt;authors&gt;&lt;author&gt;Jana, M.&lt;/author&gt;&lt;author&gt;Maity, C.&lt;/author&gt;&lt;author&gt;Samanta, S.&lt;/author&gt;&lt;author&gt;Pati, B. R.&lt;/author&gt;&lt;author&gt;Islam, S. S.&lt;/author&gt;&lt;author&gt;Mohapatra, Pradeep K. D.&lt;/author&gt;&lt;author&gt;Mondal, K. C.&lt;/author&gt;&lt;/authors&gt;&lt;/contributors&gt;&lt;titles&gt;&lt;title&gt;&lt;style face="normal" font="default" size="100%"&gt;Salt-independent thermophilic α-amylase from &lt;/style&gt;&lt;style face="italic" font="default" size="100%"&gt;Bacillus megaterium&lt;/style&gt;&lt;style face="normal" font="default" size="100%"&gt; VUMB109: an efficacy testing for preparation of maltooligosaccharides&lt;/style&gt;&lt;/title&gt;&lt;secondary-title&gt;Industrial Crops and Products&lt;/secondary-title&gt;&lt;/titles&gt;&lt;periodical&gt;&lt;full-title&gt;Industrial Crops and Products&lt;/full-title&gt;&lt;abbr-1&gt;Ind. Crop Prod.&lt;/abbr-1&gt;&lt;/periodical&gt;&lt;pages&gt;386-391&lt;/pages&gt;&lt;volume&gt;41&lt;/volume&gt;&lt;dates&gt;&lt;year&gt;2013&lt;/year&gt;&lt;/dates&gt;&lt;urls&gt;&lt;/urls&gt;&lt;electronic-resource-num&gt;10.1016/j.indcrop.2012.04.048&lt;/electronic-resource-num&gt;&lt;/record&gt;&lt;/Cite&gt;&lt;/EndNote&gt;</w:instrTex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107FE1">
              <w:rPr>
                <w:rFonts w:cs="Times New Roman"/>
                <w:noProof/>
                <w:color w:val="000000" w:themeColor="text1"/>
                <w:szCs w:val="24"/>
              </w:rPr>
              <w:t>(Jana et al., 2013)</w: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009000"/>
              <w:right w:val="nil"/>
            </w:tcBorders>
            <w:shd w:val="clear" w:color="auto" w:fill="auto"/>
            <w:vAlign w:val="center"/>
          </w:tcPr>
          <w:p w14:paraId="0E67BACD" w14:textId="77777777" w:rsidR="00684DF2" w:rsidRPr="00107FE1" w:rsidRDefault="00684DF2" w:rsidP="001A2119">
            <w:pPr>
              <w:spacing w:before="0" w:after="0"/>
              <w:contextualSpacing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07FE1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Pr="00107FE1">
              <w:rPr>
                <w:rFonts w:cs="Times New Roman"/>
                <w:color w:val="000000" w:themeColor="text1"/>
                <w:szCs w:val="24"/>
              </w:rPr>
              <w:instrText xml:space="preserve"> ADDIN EN.CITE &lt;EndNote&gt;&lt;Cite&gt;&lt;Author&gt;Hatada&lt;/Author&gt;&lt;Year&gt;2006&lt;/Year&gt;&lt;RecNum&gt;66&lt;/RecNum&gt;&lt;DisplayText&gt;(Hatada et al., 2006)&lt;/DisplayText&gt;&lt;record&gt;&lt;rec-number&gt;66&lt;/rec-number&gt;&lt;foreign-keys&gt;&lt;key app="EN" db-id="ddvavszth0zwv3ewzf6522fqaxw9apzfxe0f" timestamp="1619060404"&gt;66&lt;/key&gt;&lt;/foreign-keys&gt;&lt;ref-type name="Journal Article"&gt;17&lt;/ref-type&gt;&lt;contributors&gt;&lt;authors&gt;&lt;author&gt;Hatada, Yujia&lt;/author&gt;&lt;author&gt;Masuda, Norio &lt;/author&gt;&lt;author&gt;Akita, Masatake&lt;/author&gt;&lt;author&gt;Miyazaki, Masayuki&lt;/author&gt;&lt;author&gt;Ohta, Yukari&lt;/author&gt;&lt;author&gt;Horikoshi, Koki&lt;/author&gt;&lt;/authors&gt;&lt;/contributors&gt;&lt;titles&gt;&lt;title&gt;&lt;style face="normal" font="default" size="100%"&gt;Oxidatively stable maltopentaose-producing α-amylase from a deep-sea &lt;/style&gt;&lt;style face="italic" font="default" size="100%"&gt;Bacillus&lt;/style&gt;&lt;style face="normal" font="default" size="100%"&gt; isolate, and mechanism of its oxidative stability validated by site-directed mutagenesis&lt;/style&gt;&lt;/title&gt;&lt;secondary-title&gt;Enzyme and Microbial Technology&lt;/secondary-title&gt;&lt;/titles&gt;&lt;periodical&gt;&lt;full-title&gt;Enzyme and Microbial Technology&lt;/full-title&gt;&lt;abbr-1&gt;Enzyme Microb. Tech.&lt;/abbr-1&gt;&lt;/periodical&gt;&lt;pages&gt;1333-1340&lt;/pages&gt;&lt;volume&gt;39&lt;/volume&gt;&lt;number&gt;6&lt;/number&gt;&lt;dates&gt;&lt;year&gt;2006&lt;/year&gt;&lt;/dates&gt;&lt;urls&gt;&lt;/urls&gt;&lt;electronic-resource-num&gt;10.1016/j.enzmictec.2006.03.022&lt;/electronic-resource-num&gt;&lt;/record&gt;&lt;/Cite&gt;&lt;/EndNote&gt;</w:instrTex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107FE1">
              <w:rPr>
                <w:rFonts w:cs="Times New Roman"/>
                <w:noProof/>
                <w:color w:val="000000" w:themeColor="text1"/>
                <w:szCs w:val="24"/>
              </w:rPr>
              <w:t>(Hatada et al., 2006)</w:t>
            </w:r>
            <w:r w:rsidRPr="00107FE1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14:paraId="697FB076" w14:textId="2079D44F" w:rsidR="00684DF2" w:rsidRPr="00107FE1" w:rsidRDefault="00684DF2" w:rsidP="00684DF2">
      <w:pPr>
        <w:spacing w:after="0"/>
        <w:rPr>
          <w:color w:val="000000" w:themeColor="text1"/>
          <w:lang w:eastAsia="zh-CN"/>
        </w:rPr>
      </w:pPr>
      <w:r w:rsidRPr="00107FE1">
        <w:rPr>
          <w:rFonts w:hint="eastAsia"/>
          <w:color w:val="000000" w:themeColor="text1"/>
          <w:lang w:eastAsia="zh-CN"/>
        </w:rPr>
        <w:t>N</w:t>
      </w:r>
      <w:r w:rsidRPr="00107FE1">
        <w:rPr>
          <w:color w:val="000000" w:themeColor="text1"/>
          <w:lang w:eastAsia="zh-CN"/>
        </w:rPr>
        <w:t>/A, data not available.</w:t>
      </w:r>
    </w:p>
    <w:p w14:paraId="7CD2AEFD" w14:textId="77777777" w:rsidR="00684DF2" w:rsidRPr="00107FE1" w:rsidRDefault="00684DF2">
      <w:pPr>
        <w:spacing w:before="0" w:after="200" w:line="276" w:lineRule="auto"/>
        <w:rPr>
          <w:color w:val="000000" w:themeColor="text1"/>
          <w:lang w:eastAsia="zh-CN"/>
        </w:rPr>
      </w:pPr>
      <w:r w:rsidRPr="00107FE1">
        <w:rPr>
          <w:color w:val="000000" w:themeColor="text1"/>
          <w:lang w:eastAsia="zh-CN"/>
        </w:rPr>
        <w:br w:type="page"/>
      </w:r>
    </w:p>
    <w:p w14:paraId="58E2DB4B" w14:textId="6FEF4950" w:rsidR="00C406F8" w:rsidRPr="00994A3D" w:rsidRDefault="00C406F8" w:rsidP="00C406F8">
      <w:pPr>
        <w:pStyle w:val="1"/>
      </w:pPr>
      <w:r w:rsidRPr="00994A3D">
        <w:lastRenderedPageBreak/>
        <w:t xml:space="preserve">Supplementary </w:t>
      </w:r>
      <w:r w:rsidRPr="00C406F8">
        <w:t>Sequence</w:t>
      </w:r>
      <w:r>
        <w:t>s</w:t>
      </w:r>
    </w:p>
    <w:p w14:paraId="19A429C8" w14:textId="77777777" w:rsidR="00C406F8" w:rsidRDefault="00C406F8" w:rsidP="00C406F8">
      <w:pPr>
        <w:rPr>
          <w:lang w:eastAsia="zh-CN"/>
        </w:rPr>
      </w:pPr>
      <w:r w:rsidRPr="00EC5C0A">
        <w:rPr>
          <w:b/>
          <w:bCs/>
          <w:lang w:eastAsia="zh-CN"/>
        </w:rPr>
        <w:t>Supplementary Sequence 1</w:t>
      </w:r>
      <w:r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Amino acid</w:t>
      </w:r>
      <w:r w:rsidRPr="007F700A"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 xml:space="preserve">sequence </w:t>
      </w:r>
      <w:r w:rsidRPr="007F700A">
        <w:rPr>
          <w:b/>
          <w:bCs/>
          <w:lang w:eastAsia="zh-CN"/>
        </w:rPr>
        <w:t xml:space="preserve">of </w:t>
      </w:r>
      <w:proofErr w:type="spellStart"/>
      <w:r>
        <w:rPr>
          <w:b/>
          <w:bCs/>
          <w:lang w:eastAsia="zh-CN"/>
        </w:rPr>
        <w:t>SdG5A</w:t>
      </w:r>
      <w:proofErr w:type="spellEnd"/>
      <w:r>
        <w:rPr>
          <w:b/>
          <w:bCs/>
          <w:lang w:eastAsia="zh-CN"/>
        </w:rPr>
        <w:t xml:space="preserve">. </w:t>
      </w:r>
      <w:r>
        <w:rPr>
          <w:lang w:eastAsia="zh-CN"/>
        </w:rPr>
        <w:t>Catalytic domain,</w:t>
      </w:r>
      <w:bookmarkStart w:id="3" w:name="_Hlk72249482"/>
      <w:r>
        <w:rPr>
          <w:lang w:eastAsia="zh-CN"/>
        </w:rPr>
        <w:t xml:space="preserve"> accessory domain</w:t>
      </w:r>
      <w:bookmarkEnd w:id="3"/>
      <w:r>
        <w:rPr>
          <w:lang w:eastAsia="zh-CN"/>
        </w:rPr>
        <w:t xml:space="preserve">, linker and CBM were shown in orange, gray, blue and pink, </w:t>
      </w:r>
      <w:bookmarkStart w:id="4" w:name="_Hlk69137205"/>
      <w:r>
        <w:rPr>
          <w:lang w:eastAsia="zh-CN"/>
        </w:rPr>
        <w:t>respectively</w:t>
      </w:r>
      <w:bookmarkEnd w:id="4"/>
      <w:r>
        <w:rPr>
          <w:lang w:eastAsia="zh-CN"/>
        </w:rPr>
        <w:t>.</w:t>
      </w:r>
      <w:bookmarkStart w:id="5" w:name="_Hlk51656489"/>
      <w:bookmarkStart w:id="6" w:name="_Hlk51657043"/>
    </w:p>
    <w:p w14:paraId="49E38CA3" w14:textId="77777777" w:rsidR="00C406F8" w:rsidRDefault="00C406F8" w:rsidP="00C406F8">
      <w:pPr>
        <w:rPr>
          <w:rFonts w:cs="Times New Roman"/>
          <w:color w:val="FF00FF"/>
          <w:szCs w:val="24"/>
        </w:rPr>
      </w:pPr>
      <w:r w:rsidRPr="00521180">
        <w:rPr>
          <w:rFonts w:cs="Times New Roman"/>
          <w:color w:val="FF9900"/>
          <w:szCs w:val="24"/>
        </w:rPr>
        <w:t>QPR</w:t>
      </w:r>
      <w:bookmarkStart w:id="7" w:name="_Hlk51656429"/>
      <w:bookmarkEnd w:id="5"/>
      <w:r w:rsidRPr="00521180">
        <w:rPr>
          <w:rFonts w:cs="Times New Roman"/>
          <w:color w:val="FF9900"/>
          <w:szCs w:val="24"/>
        </w:rPr>
        <w:t>TAFVHLFEWQWNDIASECENVLGPKGYAAVQVSPPQKSVSSSQWWSRYQPVSYAIEGRSGNRNEFASMVSRCKNAGVDIYVDAVINHMAAGGRYYPEVPYYAEHFHTCYGQIDYGNRWQVQNCDLVGLNDLATEQDYVRTKIANYLNDLTNLGVAGFRFDAAKHIPVGDIAAIKAKLIGNPYIFQEVIGAPGEPIQPSEYTYLADVTEFNFTKSVSHFFKGRGPIKELKNIGTWGGWVASADAVTFVANHDNQRQDTNNTITHKDGDNRNTMAHVFMLGWPYGYPKVMSSYEWYDHDQGPPAHGASSCNSGWLCEHRTPAIANMVAFRNFT</w:t>
      </w:r>
      <w:bookmarkEnd w:id="7"/>
      <w:r w:rsidRPr="002D27BB">
        <w:rPr>
          <w:rFonts w:cs="Times New Roman"/>
          <w:color w:val="7F7F7F" w:themeColor="text1" w:themeTint="80"/>
          <w:szCs w:val="24"/>
        </w:rPr>
        <w:t>ADEFRVTNYWDNGNNQIAWGRGGKGFVVINMEGNNLTRTFQTGMPAGRYCDIISGNYNASNKSCSGNIIDVDNNGNAVITAYYRNGAAIHVGA</w:t>
      </w:r>
      <w:r w:rsidRPr="00521180">
        <w:rPr>
          <w:rFonts w:cs="Times New Roman"/>
          <w:color w:val="0000FF"/>
          <w:szCs w:val="24"/>
        </w:rPr>
        <w:t>IVEDCDGTDCCTNCPTEK</w:t>
      </w:r>
      <w:r w:rsidRPr="00521180">
        <w:rPr>
          <w:rFonts w:cs="Times New Roman"/>
          <w:color w:val="FF00FF"/>
          <w:szCs w:val="24"/>
        </w:rPr>
        <w:t>VETTFSCSNGSTYWGQSVYVIGNQEELGNWNPAHAVKLDASAYPTWTGTIELTQNTDVEWKCLKRDEQTPSNGVVWQGGANNQFNTGTTNAYPTGSF</w:t>
      </w:r>
      <w:bookmarkEnd w:id="6"/>
    </w:p>
    <w:p w14:paraId="39971EC9" w14:textId="31B60627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t xml:space="preserve">Supplementary Sequence </w:t>
      </w:r>
      <w:r>
        <w:rPr>
          <w:b/>
          <w:bCs/>
          <w:lang w:eastAsia="zh-CN"/>
        </w:rPr>
        <w:t xml:space="preserve">2 </w:t>
      </w:r>
      <w:r w:rsidRPr="000D43C6">
        <w:rPr>
          <w:b/>
          <w:bCs/>
          <w:lang w:eastAsia="zh-CN"/>
        </w:rPr>
        <w:t>Amino acid</w:t>
      </w:r>
      <w:r w:rsidRPr="007F700A"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sequence</w:t>
      </w:r>
      <w:r w:rsidRPr="008D149F">
        <w:rPr>
          <w:b/>
          <w:bCs/>
          <w:lang w:eastAsia="zh-CN"/>
        </w:rPr>
        <w:t xml:space="preserve"> of </w:t>
      </w:r>
      <w:r>
        <w:rPr>
          <w:b/>
          <w:bCs/>
          <w:lang w:eastAsia="zh-CN"/>
        </w:rPr>
        <w:t xml:space="preserve">MFA from </w:t>
      </w:r>
      <w:proofErr w:type="spellStart"/>
      <w:r w:rsidRPr="00C170A5">
        <w:rPr>
          <w:b/>
          <w:bCs/>
          <w:i/>
          <w:iCs/>
          <w:lang w:eastAsia="zh-CN"/>
        </w:rPr>
        <w:t>Brachybacterium</w:t>
      </w:r>
      <w:proofErr w:type="spellEnd"/>
      <w:r w:rsidRPr="00C170A5">
        <w:rPr>
          <w:b/>
          <w:bCs/>
          <w:i/>
          <w:iCs/>
          <w:lang w:eastAsia="zh-CN"/>
        </w:rPr>
        <w:t xml:space="preserve"> </w:t>
      </w:r>
      <w:r w:rsidRPr="00C170A5">
        <w:rPr>
          <w:b/>
          <w:bCs/>
          <w:lang w:eastAsia="zh-CN"/>
        </w:rPr>
        <w:t xml:space="preserve">sp. </w:t>
      </w:r>
      <w:proofErr w:type="spellStart"/>
      <w:r w:rsidRPr="00C170A5">
        <w:rPr>
          <w:b/>
          <w:bCs/>
          <w:lang w:eastAsia="zh-CN"/>
        </w:rPr>
        <w:t>LB25</w:t>
      </w:r>
      <w:proofErr w:type="spellEnd"/>
      <w:r w:rsidRPr="008D149F">
        <w:rPr>
          <w:b/>
          <w:bCs/>
          <w:lang w:eastAsia="zh-CN"/>
        </w:rPr>
        <w:t>.</w:t>
      </w:r>
      <w:r>
        <w:rPr>
          <w:b/>
          <w:bCs/>
          <w:lang w:eastAsia="zh-CN"/>
        </w:rPr>
        <w:t xml:space="preserve"> </w:t>
      </w:r>
      <w:r w:rsidR="007A45DB">
        <w:rPr>
          <w:lang w:eastAsia="zh-CN"/>
        </w:rPr>
        <w:t>Catalytic domain, accessory domain, linker and CBM were shown in orange, gray, blue and pink, respectively.</w:t>
      </w:r>
    </w:p>
    <w:p w14:paraId="7584C920" w14:textId="77777777" w:rsidR="00C406F8" w:rsidRPr="00BF29DF" w:rsidRDefault="00C406F8" w:rsidP="00C406F8">
      <w:pPr>
        <w:rPr>
          <w:rFonts w:cs="Times New Roman"/>
          <w:color w:val="FF9900"/>
          <w:szCs w:val="24"/>
        </w:rPr>
      </w:pPr>
      <w:r w:rsidRPr="00BF29DF">
        <w:rPr>
          <w:rFonts w:cs="Times New Roman"/>
          <w:color w:val="FF9900"/>
          <w:szCs w:val="24"/>
        </w:rPr>
        <w:t>GDAILNLFQWTWDSVAAECTSTIGPAGFGYVQVSPPQETIQGTAWWTSYQPVSYKIEGKLGTRAEFAAMVETCDAAGVEVIVDAVINHTTGADGGSGTGTAGTPYGIDDFPGIYGAADFNDCRTDISSYQDRYQVQNCRLLSLQDLRTGSEYVQNTLAGYMNDLLSLGVAGFRIDAAKHIPASDLAAIKAKLSDPNAYWVQEVIGAAGEPVQVSEYTGTGDVHEFDYARQLKSDFDGSIANLQRISNGKLPSAQAGVFVDNHDTERNGETMNETWGAKYVLANGETMNETWGAKYVLANTFMLAYPYGSPSVYSGYTFTDEDAGAPGATATSVPDANCDSDAWTCTQRWTEIQGMVGFYNT</w:t>
      </w:r>
      <w:r w:rsidRPr="00BF29DF">
        <w:rPr>
          <w:rFonts w:cs="Times New Roman"/>
          <w:color w:val="7F7F7F" w:themeColor="text1" w:themeTint="80"/>
          <w:szCs w:val="24"/>
        </w:rPr>
        <w:t>VAGTALTNWWDDGGNQIAFGRGDKGFVAINNTDSATTRTYSSSLPAGTYCDVVAASDCSETITVAADGTFSATLPAYGALALHVEKT</w:t>
      </w:r>
      <w:r w:rsidRPr="000265A3">
        <w:rPr>
          <w:rFonts w:cs="Times New Roman"/>
          <w:color w:val="0000FF"/>
          <w:szCs w:val="24"/>
        </w:rPr>
        <w:t>SGGTTPDPDPGTDPVAGK</w:t>
      </w:r>
      <w:r w:rsidRPr="000265A3">
        <w:rPr>
          <w:rFonts w:cs="Times New Roman"/>
          <w:color w:val="FF00FF"/>
          <w:szCs w:val="24"/>
        </w:rPr>
        <w:t>VSASVHASTVLGQEVRIVGSVPELGGWQPASGVALDASGYPSWTGGVDLPAGTSFEYKYVKVDDSGAVVWESGANRTATVGADGTLALNDTWR</w:t>
      </w:r>
    </w:p>
    <w:p w14:paraId="0224D51A" w14:textId="4B2549D1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t xml:space="preserve">Supplementary Sequence </w:t>
      </w:r>
      <w:r>
        <w:rPr>
          <w:b/>
          <w:bCs/>
          <w:lang w:eastAsia="zh-CN"/>
        </w:rPr>
        <w:t>3 A</w:t>
      </w:r>
      <w:r w:rsidRPr="000D43C6">
        <w:rPr>
          <w:b/>
          <w:bCs/>
          <w:lang w:eastAsia="zh-CN"/>
        </w:rPr>
        <w:t>mino acid</w:t>
      </w:r>
      <w:r w:rsidRPr="007F700A"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sequence</w:t>
      </w:r>
      <w:r w:rsidRPr="008D149F">
        <w:rPr>
          <w:b/>
          <w:bCs/>
          <w:lang w:eastAsia="zh-CN"/>
        </w:rPr>
        <w:t xml:space="preserve"> of </w:t>
      </w:r>
      <w:r>
        <w:rPr>
          <w:b/>
          <w:bCs/>
          <w:lang w:eastAsia="zh-CN"/>
        </w:rPr>
        <w:t xml:space="preserve">MFA from </w:t>
      </w:r>
      <w:proofErr w:type="spellStart"/>
      <w:r w:rsidRPr="00C50D4F">
        <w:rPr>
          <w:b/>
          <w:bCs/>
          <w:i/>
          <w:iCs/>
          <w:lang w:eastAsia="zh-CN"/>
        </w:rPr>
        <w:t>Kitasatospora</w:t>
      </w:r>
      <w:proofErr w:type="spellEnd"/>
      <w:r w:rsidRPr="000B50E2">
        <w:rPr>
          <w:b/>
          <w:bCs/>
          <w:lang w:eastAsia="zh-CN"/>
        </w:rPr>
        <w:t xml:space="preserve"> sp. MK-1785</w:t>
      </w:r>
      <w:r w:rsidRPr="008D149F">
        <w:rPr>
          <w:b/>
          <w:bCs/>
          <w:lang w:eastAsia="zh-CN"/>
        </w:rPr>
        <w:t>.</w:t>
      </w:r>
      <w:r>
        <w:rPr>
          <w:b/>
          <w:bCs/>
          <w:lang w:eastAsia="zh-CN"/>
        </w:rPr>
        <w:t xml:space="preserve"> </w:t>
      </w:r>
      <w:r w:rsidR="007A45DB">
        <w:rPr>
          <w:lang w:eastAsia="zh-CN"/>
        </w:rPr>
        <w:t>Catalytic domain, accessory domain, linker and CBM were shown in orange, gray, blue and pink, respectively.</w:t>
      </w:r>
    </w:p>
    <w:p w14:paraId="5A0FFF51" w14:textId="5BCCE25F" w:rsidR="00C406F8" w:rsidRPr="00CA56FB" w:rsidRDefault="00C406F8" w:rsidP="00C406F8">
      <w:pPr>
        <w:rPr>
          <w:rFonts w:cs="Times New Roman"/>
          <w:color w:val="FF9900"/>
          <w:szCs w:val="24"/>
        </w:rPr>
      </w:pPr>
      <w:r w:rsidRPr="007F3E64">
        <w:rPr>
          <w:rFonts w:cs="Times New Roman"/>
          <w:color w:val="FF9900"/>
          <w:szCs w:val="24"/>
        </w:rPr>
        <w:t>LGPKGYGAVQVAPPQESISLPGHPWWEVYQPVSYNLNSRMGTDAQFRAMVTACHDAGVKVYADAVINHMAGTNQSSTTGYGGSAFSPSAYSYSAVPYGKSDFHGSPPCPNSDLGINDWNNVTQVQECQLLQLSDLNTESDYVRGKIAGYLNTLIGAGVDGFRVDAAKHIAQADMGNIVSRLSDTQWGGRPYVYQEIFPGSSGQLAPAAFEGNGSVLEFTYASKLTQQFNGNIANLKTFGPSWGFEPSDKSAVMVTNHDLERDKTTLTYNDGSKYKLAHVFELAWGFGTPQVYAGYRFNNKDD</w:t>
      </w:r>
      <w:r w:rsidRPr="00784BF0">
        <w:rPr>
          <w:rFonts w:cs="Times New Roman"/>
          <w:color w:val="7F7F7F" w:themeColor="text1" w:themeTint="80"/>
          <w:szCs w:val="24"/>
        </w:rPr>
        <w:t>SPPADGNGFVTDVNCGNNTWTCTDRDQGIANMVGWHNATKGQAVANWWDNGSNAIAFSRGSKGWVAINNSGSAVTQTFTTGLAAGTYCDVIHGDLSGSNCTGPTVSVDGSGKATVTVNAGDA</w:t>
      </w:r>
      <w:r w:rsidRPr="000265A3">
        <w:rPr>
          <w:rFonts w:cs="Times New Roman"/>
          <w:color w:val="7F7F7F" w:themeColor="text1" w:themeTint="80"/>
          <w:szCs w:val="24"/>
        </w:rPr>
        <w:t>VALYTAT</w:t>
      </w:r>
      <w:r w:rsidRPr="00902B3D">
        <w:rPr>
          <w:rFonts w:cs="Times New Roman"/>
          <w:color w:val="0000FF"/>
          <w:szCs w:val="24"/>
        </w:rPr>
        <w:t>TGTASPSPSSSPSASASPSPSTSPTNPSG</w:t>
      </w:r>
      <w:r w:rsidRPr="00902B3D">
        <w:rPr>
          <w:rFonts w:cs="Times New Roman"/>
          <w:color w:val="FF00FF"/>
          <w:szCs w:val="24"/>
        </w:rPr>
        <w:t>TVAENFNATKTTVTGQNVYLVGSVAQLGSWNPSAAIALSPAGYPVWSGSVQLPANTAFEYKYIVKDASGNVTWESGANHSANSGATGGTLNDSWGTATATGQVTVNFSENRTTVVGQNVYLVGSTAQLGSWNPANALLMSSASYPNWKLTLTLPASTAFEYKYVVKDAAGNVTWESGANRTYTTGASGTATLSD</w:t>
      </w:r>
    </w:p>
    <w:p w14:paraId="10C3AD85" w14:textId="77777777" w:rsidR="00E74EC0" w:rsidRDefault="00E74EC0" w:rsidP="00C406F8">
      <w:pPr>
        <w:rPr>
          <w:b/>
          <w:bCs/>
          <w:lang w:eastAsia="zh-CN"/>
        </w:rPr>
      </w:pPr>
    </w:p>
    <w:p w14:paraId="32C29B19" w14:textId="09B8F836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lastRenderedPageBreak/>
        <w:t>Supplementary Sequence</w:t>
      </w:r>
      <w:r w:rsidR="003F6E9A">
        <w:rPr>
          <w:b/>
          <w:bCs/>
          <w:lang w:eastAsia="zh-CN"/>
        </w:rPr>
        <w:t xml:space="preserve"> </w:t>
      </w:r>
      <w:r w:rsidR="008F750E">
        <w:rPr>
          <w:b/>
          <w:bCs/>
          <w:lang w:eastAsia="zh-CN"/>
        </w:rPr>
        <w:t>4</w:t>
      </w:r>
      <w:r>
        <w:rPr>
          <w:b/>
          <w:bCs/>
          <w:lang w:eastAsia="zh-CN"/>
        </w:rPr>
        <w:t xml:space="preserve"> A</w:t>
      </w:r>
      <w:r w:rsidRPr="000D43C6">
        <w:rPr>
          <w:b/>
          <w:bCs/>
          <w:lang w:eastAsia="zh-CN"/>
        </w:rPr>
        <w:t>mino acid</w:t>
      </w:r>
      <w:r w:rsidRPr="007F700A"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sequence</w:t>
      </w:r>
      <w:r w:rsidRPr="008D149F">
        <w:rPr>
          <w:b/>
          <w:bCs/>
          <w:lang w:eastAsia="zh-CN"/>
        </w:rPr>
        <w:t xml:space="preserve"> of </w:t>
      </w:r>
      <w:r>
        <w:rPr>
          <w:b/>
          <w:bCs/>
          <w:lang w:eastAsia="zh-CN"/>
        </w:rPr>
        <w:t>MFA</w:t>
      </w:r>
      <w:r w:rsidRPr="00C85A78">
        <w:rPr>
          <w:b/>
          <w:bCs/>
          <w:lang w:eastAsia="zh-CN"/>
        </w:rPr>
        <w:t xml:space="preserve"> from</w:t>
      </w:r>
      <w:r>
        <w:rPr>
          <w:b/>
          <w:bCs/>
          <w:lang w:eastAsia="zh-CN"/>
        </w:rPr>
        <w:t xml:space="preserve"> </w:t>
      </w:r>
      <w:r w:rsidRPr="00C85A78">
        <w:rPr>
          <w:b/>
          <w:bCs/>
          <w:i/>
          <w:iCs/>
          <w:lang w:eastAsia="zh-CN"/>
        </w:rPr>
        <w:t xml:space="preserve">Pseudomonas </w:t>
      </w:r>
      <w:proofErr w:type="spellStart"/>
      <w:r w:rsidRPr="00C85A78">
        <w:rPr>
          <w:b/>
          <w:bCs/>
          <w:i/>
          <w:iCs/>
          <w:lang w:eastAsia="zh-CN"/>
        </w:rPr>
        <w:t>stutzeri</w:t>
      </w:r>
      <w:proofErr w:type="spellEnd"/>
      <w:r w:rsidRPr="00C85A78">
        <w:rPr>
          <w:b/>
          <w:bCs/>
          <w:lang w:eastAsia="zh-CN"/>
        </w:rPr>
        <w:t xml:space="preserve"> MO-19</w:t>
      </w:r>
      <w:r w:rsidRPr="008D149F">
        <w:rPr>
          <w:b/>
          <w:bCs/>
          <w:lang w:eastAsia="zh-CN"/>
        </w:rPr>
        <w:t>.</w:t>
      </w:r>
      <w:r w:rsidRPr="00784BF0">
        <w:rPr>
          <w:lang w:eastAsia="zh-CN"/>
        </w:rPr>
        <w:t xml:space="preserve"> </w:t>
      </w:r>
      <w:r w:rsidR="007A45DB">
        <w:rPr>
          <w:lang w:eastAsia="zh-CN"/>
        </w:rPr>
        <w:t>Catalytic domain, accessory domain, linker and CBM were shown in orange, gray, blue and pink, respectively.</w:t>
      </w:r>
    </w:p>
    <w:p w14:paraId="6EC4E24D" w14:textId="77777777" w:rsidR="00C406F8" w:rsidRPr="00480F1F" w:rsidRDefault="00C406F8" w:rsidP="00C406F8">
      <w:pPr>
        <w:rPr>
          <w:rFonts w:cs="Times New Roman"/>
          <w:color w:val="FF9900"/>
          <w:szCs w:val="24"/>
        </w:rPr>
      </w:pPr>
      <w:r w:rsidRPr="00480F1F">
        <w:rPr>
          <w:rFonts w:cs="Times New Roman"/>
          <w:color w:val="FF9900"/>
          <w:szCs w:val="24"/>
        </w:rPr>
        <w:t>IILQGFHWNVVREAPNDWYNILRQQAATIAADGFSAIWMPVPWRDFSSWSDGSKSGGGEGYFWHDFNKNGRYGSDAQLRQAASALGGAGVKVLYDVVPNHMNRGYPDKEINLPAGQGFWRNDCADPGNYPNDCDDGDRFIGGDADLNTGHPQVYGMFRDEFTNLRSQYGAGGFRFDFVRGYAPERVNSWMTDSADNSFCVGELWKGPSEYPNWDWRNTASWQQIIKDWSDRAKCPVFDFALKERMQNARSPTGSTPERQSRPAWREVAVTFVDNHDTGYSPGQNGGQHHWALQDGLIRQAYAYILTSPGTPVVYWSHMYDWGYGDFIRQLIQVRRAAGVRADSAI</w:t>
      </w:r>
      <w:r w:rsidRPr="00480F1F">
        <w:rPr>
          <w:rFonts w:cs="Times New Roman"/>
          <w:color w:val="7F7F7F" w:themeColor="text1" w:themeTint="80"/>
          <w:szCs w:val="24"/>
        </w:rPr>
        <w:t>SFHSGYSGLVATVSGSQQTLVVALNSDLGNPGQVASGSFSEAVNASNGQVRVWR</w:t>
      </w:r>
      <w:r w:rsidRPr="007A45DB">
        <w:rPr>
          <w:rFonts w:cs="Times New Roman"/>
          <w:color w:val="0000FF"/>
          <w:szCs w:val="24"/>
        </w:rPr>
        <w:t>SGTGSGGGEPGAL</w:t>
      </w:r>
      <w:r w:rsidRPr="007A45DB">
        <w:rPr>
          <w:rFonts w:cs="Times New Roman"/>
          <w:color w:val="FF00FF"/>
          <w:szCs w:val="24"/>
        </w:rPr>
        <w:t>VSVSFRCDNGATQMGDSVYAVGNVSQLGNWSPAAALRLTDTSGYPTWKGSIALPAGQNEEWKCLIRNEANATQVRQWQGGANNSLTPSEGATTVGRL</w:t>
      </w:r>
    </w:p>
    <w:p w14:paraId="122A841C" w14:textId="43BF029C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t xml:space="preserve">Supplementary Sequence </w:t>
      </w:r>
      <w:r w:rsidR="008F750E">
        <w:rPr>
          <w:b/>
          <w:bCs/>
          <w:lang w:eastAsia="zh-CN"/>
        </w:rPr>
        <w:t>5</w:t>
      </w:r>
      <w:r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Amino acid sequence of MFA</w:t>
      </w:r>
      <w:r w:rsidRPr="00811C7F">
        <w:rPr>
          <w:b/>
          <w:bCs/>
          <w:lang w:eastAsia="zh-CN"/>
        </w:rPr>
        <w:t xml:space="preserve"> from</w:t>
      </w:r>
      <w:r>
        <w:rPr>
          <w:b/>
          <w:bCs/>
          <w:lang w:eastAsia="zh-CN"/>
        </w:rPr>
        <w:t xml:space="preserve"> </w:t>
      </w:r>
      <w:r w:rsidRPr="00811C7F">
        <w:rPr>
          <w:b/>
          <w:bCs/>
          <w:i/>
          <w:iCs/>
          <w:lang w:eastAsia="zh-CN"/>
        </w:rPr>
        <w:t>Pseudomonas</w:t>
      </w:r>
      <w:r w:rsidRPr="00811C7F">
        <w:rPr>
          <w:b/>
          <w:bCs/>
          <w:lang w:eastAsia="zh-CN"/>
        </w:rPr>
        <w:t xml:space="preserve"> sp. KO-8940</w:t>
      </w:r>
      <w:r w:rsidRPr="008D149F">
        <w:rPr>
          <w:b/>
          <w:bCs/>
          <w:lang w:eastAsia="zh-CN"/>
        </w:rPr>
        <w:t>.</w:t>
      </w:r>
      <w:r w:rsidRPr="00480F1F">
        <w:rPr>
          <w:lang w:eastAsia="zh-CN"/>
        </w:rPr>
        <w:t xml:space="preserve"> </w:t>
      </w:r>
      <w:r w:rsidR="007A45DB">
        <w:rPr>
          <w:lang w:eastAsia="zh-CN"/>
        </w:rPr>
        <w:t>Catalytic domain, linker and CBM were shown in orange, blue and pink, respectively.</w:t>
      </w:r>
    </w:p>
    <w:p w14:paraId="041ADB73" w14:textId="77777777" w:rsidR="00C406F8" w:rsidRPr="003C4550" w:rsidRDefault="00C406F8" w:rsidP="00C406F8">
      <w:pPr>
        <w:rPr>
          <w:rFonts w:cs="Times New Roman"/>
          <w:color w:val="FF9900"/>
          <w:szCs w:val="24"/>
        </w:rPr>
      </w:pPr>
      <w:r w:rsidRPr="00943C6B">
        <w:rPr>
          <w:rFonts w:cs="Times New Roman"/>
          <w:color w:val="FF9900"/>
          <w:szCs w:val="24"/>
        </w:rPr>
        <w:t>RTAFVQLFEWKWTDVARECETYLGPKGFAAVQISPPNEHNWVSSGDGAPYPWWMRYQPVSYSLDRSRSGTRAEFQDMVNRCNAAGVGIYVDAVINHMSGGNGGTSSAGRSWSHHNYPGLYGSQDFHHPVCAITNYGDANNVQNCELSGLQDLNTGSSYVRGKISDYLVDLVQMGVKGLRVDAAKHISPTDLGAIIDSVNARTGAARPFWFLEVIGAPGEAVQPSQYFGLGGGQVTVTEFAYGKELYGKFAGGGKLADLQTFGPSWNLMPSSKAIAFVDNHDKQRGHGGGGGYVTYHHGSTYDLANIFMLAWPYGYPALM</w:t>
      </w:r>
      <w:r w:rsidRPr="004779BA">
        <w:rPr>
          <w:rFonts w:cs="Times New Roman"/>
          <w:color w:val="0000FF"/>
          <w:szCs w:val="24"/>
        </w:rPr>
        <w:t>SATASTRAAATTPATARRTTATARPGGRGTGTPPARVLQPDRGWLGLRAPLARHRQHGGLPQRHRGQLVRQRLVEQRQQPDRLRPRRQGLRRHQQGRYGADAASRPACRPGVLRRDLRRLRQRQLHRHGGDRGCRRPRDAVRTRLWRGGDPRRCAHRRHAAGAAVL</w:t>
      </w:r>
      <w:r w:rsidRPr="004779BA">
        <w:rPr>
          <w:rFonts w:cs="Times New Roman"/>
          <w:color w:val="FF00FF"/>
          <w:szCs w:val="24"/>
        </w:rPr>
        <w:t>SLTFNETADTVWGQNLFVVGNVGALGNWAPAAGAAMTWISGSGSTGQWRATVQLPADTPVQYKYVKKDGAGNVVWESGGNRVVTTPAPGATIAVNDSWK</w:t>
      </w:r>
    </w:p>
    <w:p w14:paraId="156183E0" w14:textId="0DC4FB55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t xml:space="preserve">Supplementary Sequence </w:t>
      </w:r>
      <w:r w:rsidR="008F750E">
        <w:rPr>
          <w:b/>
          <w:bCs/>
          <w:lang w:eastAsia="zh-CN"/>
        </w:rPr>
        <w:t>6</w:t>
      </w:r>
      <w:r>
        <w:rPr>
          <w:b/>
          <w:bCs/>
          <w:lang w:eastAsia="zh-CN"/>
        </w:rPr>
        <w:t xml:space="preserve"> </w:t>
      </w:r>
      <w:r w:rsidRPr="000D43C6">
        <w:rPr>
          <w:b/>
          <w:bCs/>
          <w:lang w:eastAsia="zh-CN"/>
        </w:rPr>
        <w:t>Amino acid sequence of MFA</w:t>
      </w:r>
      <w:r w:rsidRPr="00811C7F">
        <w:rPr>
          <w:b/>
          <w:bCs/>
          <w:lang w:eastAsia="zh-CN"/>
        </w:rPr>
        <w:t xml:space="preserve"> from</w:t>
      </w:r>
      <w:r>
        <w:rPr>
          <w:b/>
          <w:bCs/>
          <w:lang w:eastAsia="zh-CN"/>
        </w:rPr>
        <w:t xml:space="preserve"> </w:t>
      </w:r>
      <w:proofErr w:type="spellStart"/>
      <w:r w:rsidRPr="00811C7F">
        <w:rPr>
          <w:b/>
          <w:bCs/>
          <w:i/>
          <w:iCs/>
          <w:lang w:eastAsia="zh-CN"/>
        </w:rPr>
        <w:t>Corallococcus</w:t>
      </w:r>
      <w:proofErr w:type="spellEnd"/>
      <w:r w:rsidRPr="00811C7F">
        <w:rPr>
          <w:b/>
          <w:bCs/>
          <w:lang w:eastAsia="zh-CN"/>
        </w:rPr>
        <w:t xml:space="preserve"> sp. </w:t>
      </w:r>
      <w:proofErr w:type="spellStart"/>
      <w:r w:rsidRPr="00811C7F">
        <w:rPr>
          <w:b/>
          <w:bCs/>
          <w:lang w:eastAsia="zh-CN"/>
        </w:rPr>
        <w:t>EGB</w:t>
      </w:r>
      <w:proofErr w:type="spellEnd"/>
      <w:r>
        <w:rPr>
          <w:b/>
          <w:bCs/>
          <w:lang w:eastAsia="zh-CN"/>
        </w:rPr>
        <w:t>.</w:t>
      </w:r>
      <w:r w:rsidRPr="00480F1F">
        <w:rPr>
          <w:lang w:eastAsia="zh-CN"/>
        </w:rPr>
        <w:t xml:space="preserve"> </w:t>
      </w:r>
      <w:r w:rsidR="00E74EC0" w:rsidRPr="00E74EC0">
        <w:rPr>
          <w:lang w:eastAsia="zh-CN"/>
        </w:rPr>
        <w:t>Catalytic domain, accessory domain, linker and CBM were shown in orange, gray, blue and pink, respectively.</w:t>
      </w:r>
    </w:p>
    <w:p w14:paraId="590CEB96" w14:textId="77777777" w:rsidR="00C406F8" w:rsidRPr="00E74EC0" w:rsidRDefault="00C406F8" w:rsidP="00C406F8">
      <w:pPr>
        <w:rPr>
          <w:rFonts w:cs="Times New Roman"/>
          <w:color w:val="FF00FF"/>
          <w:szCs w:val="24"/>
        </w:rPr>
      </w:pPr>
      <w:r w:rsidRPr="00D77FBE">
        <w:rPr>
          <w:rFonts w:cs="Times New Roman"/>
          <w:color w:val="FF9900"/>
          <w:szCs w:val="24"/>
        </w:rPr>
        <w:t>VMIQGFHWNSASAGGWWNTVKNNAATLKAAGFTMIWLPPPSDAASTQGYLPRQLNVLNSSYGTEAELTAALAALNAQGIKPIADIVVNHRVGTTNWADFTNPTWPGCSAVVAGDEWTGACGNADSGEGYAAARDLDHSQANVRADLKTWMNSRLKGVGFAGWRFDFVKGFAGSYVKEYVAATDPWFCVGEFWPTNYFDANNPNDWKQQIVNWVDATTGTCAAFDFATKGLLNDALTNNNYTRLKASDGKPAGGIGWWASRHVTFVDNHDTGPSESCGNGQNHWPVPCAKVMQGYAYVLTHPGIPTVYWAHYFNWGLGSSIKALMDIRKSAGLTSESTV</w:t>
      </w:r>
      <w:r w:rsidRPr="00D77FBE">
        <w:rPr>
          <w:rFonts w:cs="Times New Roman"/>
          <w:color w:val="7F7F7F" w:themeColor="text1" w:themeTint="80"/>
          <w:szCs w:val="24"/>
        </w:rPr>
        <w:t>SIQRAESGLYAAIIGGKVAVKLGSGSWSPGTGWTQAASGTDY</w:t>
      </w:r>
      <w:r w:rsidRPr="00E74EC0">
        <w:rPr>
          <w:rFonts w:cs="Times New Roman"/>
          <w:color w:val="0000FF"/>
          <w:szCs w:val="24"/>
        </w:rPr>
        <w:t>TVWTTNTPPPTGTT</w:t>
      </w:r>
      <w:r w:rsidRPr="00E74EC0">
        <w:rPr>
          <w:rFonts w:cs="Times New Roman"/>
          <w:color w:val="FF00FF"/>
          <w:szCs w:val="24"/>
        </w:rPr>
        <w:t>ANVEFVCNNGTTVMGQNVYVTGSVAELDTWSPTTTKILSPTAYPTWRGTYALPANTTVQWKCLKRDGSGNVVWQGGSDNTLTTPAAGGSTTATASF</w:t>
      </w:r>
    </w:p>
    <w:p w14:paraId="5FB6B0B5" w14:textId="3AB405F5" w:rsidR="00C406F8" w:rsidRPr="00521180" w:rsidRDefault="00C406F8" w:rsidP="00C406F8">
      <w:pPr>
        <w:rPr>
          <w:rFonts w:cs="Times New Roman"/>
          <w:color w:val="FF00FF"/>
          <w:szCs w:val="24"/>
        </w:rPr>
      </w:pPr>
      <w:r w:rsidRPr="00EC5C0A">
        <w:rPr>
          <w:b/>
          <w:bCs/>
          <w:lang w:eastAsia="zh-CN"/>
        </w:rPr>
        <w:t xml:space="preserve">Supplementary Sequence </w:t>
      </w:r>
      <w:r w:rsidR="008F750E">
        <w:rPr>
          <w:b/>
          <w:bCs/>
          <w:lang w:eastAsia="zh-CN"/>
        </w:rPr>
        <w:t>7</w:t>
      </w:r>
      <w:r>
        <w:rPr>
          <w:b/>
          <w:bCs/>
          <w:lang w:eastAsia="zh-CN"/>
        </w:rPr>
        <w:t xml:space="preserve"> </w:t>
      </w:r>
      <w:r w:rsidRPr="00FD794E">
        <w:rPr>
          <w:b/>
          <w:bCs/>
          <w:lang w:eastAsia="zh-CN"/>
        </w:rPr>
        <w:t>Amino acid sequence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of</w:t>
      </w:r>
      <w:r>
        <w:rPr>
          <w:b/>
          <w:bCs/>
          <w:lang w:eastAsia="zh-CN"/>
        </w:rPr>
        <w:t xml:space="preserve"> AHA.</w:t>
      </w:r>
    </w:p>
    <w:p w14:paraId="4077A170" w14:textId="3F2FDF57" w:rsidR="00C406F8" w:rsidRDefault="00C406F8" w:rsidP="00C406F8">
      <w:pPr>
        <w:rPr>
          <w:lang w:eastAsia="zh-CN"/>
        </w:rPr>
      </w:pPr>
      <w:r w:rsidRPr="00FE3DEF">
        <w:rPr>
          <w:lang w:eastAsia="zh-CN"/>
        </w:rPr>
        <w:t>TPTTFVHLFEWNWQDVAQECEQYLGPKGYAAVQVSPPNEHITGSQWWTRYQPVSYELQSRGGNRAQFIDMVNRCSAAGVDIYVDTLINHMAAGSGTGTAGNSFGNKSFPIYSPQDFHESCTINNSDYGNDRYRVQNCELVGLADLDTASNYVQNTIAAYINDLQAIGVKGFRFDASKHVAASDIQSLMAKVNGSPVVFQEVIDQGGEAVGASEYLSTGLVTEFKYSTELGNTFRNGSLAWLSNFGEGWGFMPSSSAVVFVDNHDNQRGHGGAGNVITFEDGRLYDLANVFMLAYPYGYPKVMS</w:t>
      </w:r>
      <w:r w:rsidRPr="00FE3DEF">
        <w:rPr>
          <w:lang w:eastAsia="zh-CN"/>
        </w:rPr>
        <w:lastRenderedPageBreak/>
        <w:t>SYDFHGDTDAGGPNVPVHNNGNLECFASNWKCEHRWSYIAGGVDFRNNTADNWAVTNWWDNTNNQISFGRGSSGHMAINKEDSTLTATVQTDMASGQYCNVLKGELSADAKSCSGEVITVNSDGTINLNIGAWDAMAIHKNAKLNTSSASSTESDWQRTVIFINAQTQSGQDMFIRGGIDHAYANANLGRNCQTSNFECAMPIRHNNLKNVTTSPWKANDNYLDWYGIENGQSSEAEGSATDWTTNVWPAGWGAEKTVNTDGFGVTPLNIWGEHYWMLDVDMDCSKAVNGWFELKAFIKNGQGWETAIAQDNAPYTSTNHMAQCGKINKFEFNNSGVVIRSF</w:t>
      </w:r>
    </w:p>
    <w:p w14:paraId="48792D50" w14:textId="1077FA14" w:rsidR="00C406F8" w:rsidRDefault="00C406F8" w:rsidP="00C406F8">
      <w:pPr>
        <w:rPr>
          <w:b/>
          <w:bCs/>
          <w:lang w:eastAsia="zh-CN"/>
        </w:rPr>
      </w:pPr>
      <w:r w:rsidRPr="00EC5C0A">
        <w:rPr>
          <w:b/>
          <w:bCs/>
          <w:lang w:eastAsia="zh-CN"/>
        </w:rPr>
        <w:t xml:space="preserve">Supplementary Sequence </w:t>
      </w:r>
      <w:r w:rsidR="008F750E">
        <w:rPr>
          <w:b/>
          <w:bCs/>
          <w:lang w:eastAsia="zh-CN"/>
        </w:rPr>
        <w:t>8</w:t>
      </w:r>
      <w:r>
        <w:rPr>
          <w:b/>
          <w:bCs/>
          <w:lang w:eastAsia="zh-CN"/>
        </w:rPr>
        <w:t xml:space="preserve"> </w:t>
      </w:r>
      <w:r w:rsidRPr="00FD794E">
        <w:rPr>
          <w:b/>
          <w:bCs/>
          <w:lang w:eastAsia="zh-CN"/>
        </w:rPr>
        <w:t>Amino acid sequence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of</w:t>
      </w:r>
      <w:r>
        <w:rPr>
          <w:b/>
          <w:bCs/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ZPA</w:t>
      </w:r>
      <w:proofErr w:type="spellEnd"/>
      <w:r>
        <w:rPr>
          <w:b/>
          <w:bCs/>
          <w:lang w:eastAsia="zh-CN"/>
        </w:rPr>
        <w:t>.</w:t>
      </w:r>
    </w:p>
    <w:p w14:paraId="148A14C1" w14:textId="2A97E552" w:rsidR="00C406F8" w:rsidRDefault="00C406F8" w:rsidP="00C406F8">
      <w:pPr>
        <w:rPr>
          <w:rFonts w:cs="Times New Roman"/>
          <w:color w:val="000000" w:themeColor="text1"/>
          <w:szCs w:val="24"/>
        </w:rPr>
      </w:pPr>
      <w:bookmarkStart w:id="8" w:name="OLE_LINK48"/>
      <w:r w:rsidRPr="003B0EB6">
        <w:rPr>
          <w:rFonts w:cs="Times New Roman"/>
          <w:color w:val="000000" w:themeColor="text1"/>
          <w:szCs w:val="24"/>
        </w:rPr>
        <w:t>QIDKMEPPFWWSDMNLEELQIMFYGKNIGTYEVSSEDEVIINNIRKTENPNYVFVTINSSALPAGNYEFNFSKKGKRNITKTFELKQREEGSALREGFDASDAIYLIMPDRFANGNPDNDSSTEMQEKADRSKQGGRHGGDIQGVIDHLDYLKNLGITALWSTPLLADDDAGYSYHTYAQSDVYKIDPRYGSNEDYKRLANELHQKDMKLIMDYVTNHWGSEHWMIKDLPTYDWVHQFPGYENSNYRMTTQYDPHKSARDFKYCVDGWFTGTMPDLNQSNPLVLNYLIQNAIWWIEYSGLDGFRVDTYSYNDKEGIAKWTKAIMDEYPYFNIVGEVWMHDQAQISYWQKDSPIGAIQDYNSNLPSVMDFTLHDAMTSMFHEQDASWDRGMIKAYENFVNDFLYADTDNLMVFMGNHDTGRFNEIYDGDFKKYKMAMTMIATVRGTPQIYYGDEIGMRGDKGKGDGAIRQDFPGGWEGDEQSAFNAEDRTENQMKYFDLTSKLLNFRKENEVLQFGKMLQFLPENNVYVYFRYNDKNRVMVIINNNAEEQTLDLKKYAEGIQGSTSGKEIISGKDIQLNETLSIPAQDAMLIQLQ</w:t>
      </w:r>
      <w:bookmarkEnd w:id="8"/>
    </w:p>
    <w:p w14:paraId="5452CDAD" w14:textId="511897D3" w:rsidR="003F6E9A" w:rsidRDefault="003F6E9A" w:rsidP="00C406F8">
      <w:pPr>
        <w:rPr>
          <w:lang w:eastAsia="zh-CN"/>
        </w:rPr>
      </w:pPr>
      <w:r w:rsidRPr="003F6E9A">
        <w:rPr>
          <w:b/>
          <w:bCs/>
          <w:lang w:eastAsia="zh-CN"/>
        </w:rPr>
        <w:t xml:space="preserve">Supplementary Sequence </w:t>
      </w:r>
      <w:r w:rsidR="004316F4">
        <w:rPr>
          <w:b/>
          <w:bCs/>
          <w:lang w:eastAsia="zh-CN"/>
        </w:rPr>
        <w:t>9</w:t>
      </w:r>
      <w:r w:rsidRPr="003F6E9A">
        <w:rPr>
          <w:b/>
          <w:bCs/>
          <w:lang w:eastAsia="zh-CN"/>
        </w:rPr>
        <w:t xml:space="preserve"> Amino acid sequence of </w:t>
      </w:r>
      <w:proofErr w:type="spellStart"/>
      <w:r w:rsidRPr="003F6E9A">
        <w:rPr>
          <w:b/>
          <w:bCs/>
          <w:lang w:eastAsia="zh-CN"/>
        </w:rPr>
        <w:t>Aga50D</w:t>
      </w:r>
      <w:proofErr w:type="spellEnd"/>
      <w:r w:rsidRPr="003F6E9A">
        <w:rPr>
          <w:b/>
          <w:bCs/>
          <w:lang w:eastAsia="zh-CN"/>
        </w:rPr>
        <w:t>.</w:t>
      </w:r>
      <w:r w:rsidRPr="003F6E9A">
        <w:rPr>
          <w:lang w:eastAsia="zh-CN"/>
        </w:rPr>
        <w:t xml:space="preserve"> </w:t>
      </w:r>
      <w:r w:rsidRPr="00E74EC0">
        <w:rPr>
          <w:lang w:eastAsia="zh-CN"/>
        </w:rPr>
        <w:t xml:space="preserve">CBM </w:t>
      </w:r>
      <w:r w:rsidR="003F51BC">
        <w:rPr>
          <w:lang w:eastAsia="zh-CN"/>
        </w:rPr>
        <w:t>was</w:t>
      </w:r>
      <w:r w:rsidRPr="00E74EC0">
        <w:rPr>
          <w:lang w:eastAsia="zh-CN"/>
        </w:rPr>
        <w:t xml:space="preserve"> shown in pink</w:t>
      </w:r>
      <w:r w:rsidR="003F51BC">
        <w:rPr>
          <w:lang w:eastAsia="zh-CN"/>
        </w:rPr>
        <w:t>.</w:t>
      </w:r>
    </w:p>
    <w:p w14:paraId="793D61B9" w14:textId="5A315F4A" w:rsidR="003F51BC" w:rsidRPr="003F51BC" w:rsidRDefault="003F51BC" w:rsidP="003F51BC">
      <w:pPr>
        <w:rPr>
          <w:lang w:eastAsia="zh-CN"/>
        </w:rPr>
      </w:pPr>
      <w:r w:rsidRPr="003F51BC">
        <w:rPr>
          <w:lang w:eastAsia="zh-CN"/>
        </w:rPr>
        <w:t>GSHMLF</w:t>
      </w:r>
      <w:r w:rsidRPr="003F51BC">
        <w:rPr>
          <w:color w:val="FF00FF"/>
          <w:lang w:eastAsia="zh-CN"/>
        </w:rPr>
        <w:t>DFENDQVPSNIHFLNARASIETYTGINGEPSKGLKLAMQSKQHSYTGLAIVPEQPWDWSEFTSASLYFDIVSVGDHSTQFYLDVTDQNGAVFTRSIDIPVGKMQSYYAKLSGHDLEVPDSGDVNDLNLASGLRSNPPTWTSDDRQFVWMWGVKNLDLSGIAKISLSVQSAMHDKTVIIDNIRIQPNPPQDENFL</w:t>
      </w:r>
      <w:r w:rsidRPr="003F51BC">
        <w:rPr>
          <w:lang w:eastAsia="zh-CN"/>
        </w:rPr>
        <w:t>VGLVDEFGQNAKVDYKGKIHSLEELHAARDVELAELDGKPMPSRSKFGGWLAGPKLKATGYFRTEKINGKWMLVDPEGYPYFATGLDIIRLSNSSTMTGYDYDQATVAQRSADDVTPEDSKGLMAVSEKSFATRHLASPTRAAMFNWLPDYDHPLANHYNYRRSAHSGPLKRGEAYSFYSANLERKYGETYPGSYLDKWREVTVDRMLNWGFTSLGNWTDPAYYDNNRIPFFANGWVIGDFKTVSSGADFWGAMPDVFDPEFKVRAMETARVVSEEIKNSPWCVGVFIDNQKSFGRPDSDKAQYGIPIHTLGRPSEGVPTRQAFSKLLKAKYKTIAALNNAWGLKLSSWAEFDLGVDVKALPVTDTLRADYSMLLSAYADQYFKVVHGAVEHYMPNHLYLGARFPDWGMPMEVVKAAAKYADVVSYNSYKEGLPKQKWAFLAELDKPSIIGEFHIGAMDHGSYHPGLIHAASQADRGEMYKDYMQSVIDNPYFVGAHWFQYMDSPLTGRAYDGENYNVGFVDVTDTPYQEMVDAAKEVNAKIYTERLGSK</w:t>
      </w:r>
    </w:p>
    <w:p w14:paraId="1F39FA70" w14:textId="0FBBB31B" w:rsidR="003F6E9A" w:rsidRPr="003F6E9A" w:rsidRDefault="003F6E9A" w:rsidP="003F6E9A">
      <w:pPr>
        <w:rPr>
          <w:b/>
          <w:bCs/>
          <w:lang w:eastAsia="zh-CN"/>
        </w:rPr>
      </w:pPr>
      <w:r w:rsidRPr="003F6E9A">
        <w:rPr>
          <w:b/>
          <w:bCs/>
          <w:lang w:eastAsia="zh-CN"/>
        </w:rPr>
        <w:t>Supplementary Sequence 1</w:t>
      </w:r>
      <w:r w:rsidR="004316F4">
        <w:rPr>
          <w:b/>
          <w:bCs/>
          <w:lang w:eastAsia="zh-CN"/>
        </w:rPr>
        <w:t>0</w:t>
      </w:r>
      <w:r w:rsidRPr="003F6E9A">
        <w:rPr>
          <w:b/>
          <w:bCs/>
          <w:lang w:eastAsia="zh-CN"/>
        </w:rPr>
        <w:t xml:space="preserve"> Amino acid sequence of </w:t>
      </w:r>
      <w:proofErr w:type="spellStart"/>
      <w:r w:rsidRPr="003F6E9A">
        <w:rPr>
          <w:b/>
          <w:bCs/>
          <w:lang w:eastAsia="zh-CN"/>
        </w:rPr>
        <w:t>Xyn10C</w:t>
      </w:r>
      <w:proofErr w:type="spellEnd"/>
      <w:r w:rsidRPr="003F6E9A">
        <w:rPr>
          <w:b/>
          <w:bCs/>
          <w:lang w:eastAsia="zh-CN"/>
        </w:rPr>
        <w:t>.</w:t>
      </w:r>
      <w:r w:rsidRPr="003F6E9A">
        <w:rPr>
          <w:lang w:eastAsia="zh-CN"/>
        </w:rPr>
        <w:t xml:space="preserve"> </w:t>
      </w:r>
      <w:r w:rsidR="00A25043" w:rsidRPr="00E74EC0">
        <w:rPr>
          <w:lang w:eastAsia="zh-CN"/>
        </w:rPr>
        <w:t xml:space="preserve">CBM </w:t>
      </w:r>
      <w:r w:rsidR="00A25043">
        <w:rPr>
          <w:lang w:eastAsia="zh-CN"/>
        </w:rPr>
        <w:t>was</w:t>
      </w:r>
      <w:r w:rsidR="00A25043" w:rsidRPr="00E74EC0">
        <w:rPr>
          <w:lang w:eastAsia="zh-CN"/>
        </w:rPr>
        <w:t xml:space="preserve"> shown in pink</w:t>
      </w:r>
      <w:r w:rsidR="00A25043">
        <w:rPr>
          <w:lang w:eastAsia="zh-CN"/>
        </w:rPr>
        <w:t>.</w:t>
      </w:r>
    </w:p>
    <w:p w14:paraId="5E4F2DA5" w14:textId="009ABBD9" w:rsidR="003F6E9A" w:rsidRPr="003F6E9A" w:rsidRDefault="00A25043" w:rsidP="00A25043">
      <w:pPr>
        <w:rPr>
          <w:lang w:eastAsia="zh-CN"/>
        </w:rPr>
      </w:pPr>
      <w:r>
        <w:rPr>
          <w:lang w:eastAsia="zh-CN"/>
        </w:rPr>
        <w:t>MREKLLRALLTSAKFFGASLLLLSLFNLTACGGGSSGTKPVVEEPQPEPQPEPEPEPEPEPEPEPEPEPQPEPEPEPDFSALHTDGTKWVNANGDQVLLKGVNLGNWLLQEFWMMEQGSEDVNDQCSLEAVFDDRFGFAERERLMDLFRDNWINDRDWDIIASFGMNVIRLPFIWNLIEDENNPMTLRDDAWQYIDYAIEQAEARDMYVILDLHGAVGAQGWEHHSGCAELNEYWGSEAYQERTRWLWQQVATRYADRDAVAAYGVLNEPWGTTPENLAVEAIELFDAIREVDADKIIILPGHHSGIHAYPNPATVNQTNVAYEMHFYPGIFGWGEIGYDVNRDWLTCGPTGTSGVCEWDARLDALDSPFLIGEFQPWTGLGPELGAQITRATYDTYASFDWASTAWSYKIITSGGGQGGGTWGMVTNERGLGLLAKADTWACAGWDSSFANACGVSRTGFTPDREGEQTYYLVIKFGACCEGNLDATLDSISIIDDVTGEEIIVNGGFGAGTGWTEWYESAMPIIDYNYTGAGVPTGSDGAVLRMSGAAAINGGVYQAITLDSSKSYSFSGVFKDNGSASAWAEIFLVQSQPVDGSDVLAEGPFAAVDFL</w:t>
      </w:r>
      <w:r>
        <w:rPr>
          <w:lang w:eastAsia="zh-CN"/>
        </w:rPr>
        <w:lastRenderedPageBreak/>
        <w:t>TAPIEEIENLFEAFGTTPYDIHEEMRAAMTAETAPTLFDLPGAPTGVMLAEDAGAATISWTASGDANVTGYNVYRSTISGNSYTLLAENVTATTFVDSTIDGEQTFYYTVTAVTDTAESYRSQEVATTFVAVH</w:t>
      </w:r>
      <w:r w:rsidRPr="00A25043">
        <w:rPr>
          <w:color w:val="FF00FF"/>
          <w:lang w:eastAsia="zh-CN"/>
        </w:rPr>
        <w:t>LPGKVEAEAHSDMMGLQTENTTDTGGGINIGFIDAGDWFEYEVTIDTAATYNIHYRLASEPGSTGFTVSINDEVLNTVAVPATGGWQTWQTESTTITLPAGEHTLRFDALGGQWNMNWWSVE</w:t>
      </w:r>
      <w:r>
        <w:rPr>
          <w:lang w:eastAsia="zh-CN"/>
        </w:rPr>
        <w:t>AVD</w:t>
      </w:r>
    </w:p>
    <w:sectPr w:rsidR="003F6E9A" w:rsidRPr="003F6E9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557" w14:textId="77777777" w:rsidR="00DB5140" w:rsidRDefault="00DB5140" w:rsidP="00117666">
      <w:pPr>
        <w:spacing w:after="0"/>
      </w:pPr>
      <w:r>
        <w:separator/>
      </w:r>
    </w:p>
  </w:endnote>
  <w:endnote w:type="continuationSeparator" w:id="0">
    <w:p w14:paraId="140B7AFA" w14:textId="77777777" w:rsidR="00DB5140" w:rsidRDefault="00DB514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08E3" w14:textId="77777777" w:rsidR="00DB5140" w:rsidRDefault="00DB5140" w:rsidP="00117666">
      <w:pPr>
        <w:spacing w:after="0"/>
      </w:pPr>
      <w:r>
        <w:separator/>
      </w:r>
    </w:p>
  </w:footnote>
  <w:footnote w:type="continuationSeparator" w:id="0">
    <w:p w14:paraId="2CCF80AD" w14:textId="77777777" w:rsidR="00DB5140" w:rsidRDefault="00DB514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 in Micro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vavszth0zwv3ewzf6522fqaxw9apzfxe0f&quot;&gt;SdMFA_Frontiers&lt;record-ids&gt;&lt;item&gt;62&lt;/item&gt;&lt;item&gt;63&lt;/item&gt;&lt;item&gt;64&lt;/item&gt;&lt;item&gt;65&lt;/item&gt;&lt;item&gt;66&lt;/item&gt;&lt;/record-ids&gt;&lt;/item&gt;&lt;/Libraries&gt;"/>
  </w:docVars>
  <w:rsids>
    <w:rsidRoot w:val="00ED20B5"/>
    <w:rsid w:val="0001436A"/>
    <w:rsid w:val="000265A3"/>
    <w:rsid w:val="00034304"/>
    <w:rsid w:val="00035434"/>
    <w:rsid w:val="00050A10"/>
    <w:rsid w:val="00050FD0"/>
    <w:rsid w:val="00052A14"/>
    <w:rsid w:val="00077D53"/>
    <w:rsid w:val="00080735"/>
    <w:rsid w:val="000C5FC6"/>
    <w:rsid w:val="000E3A44"/>
    <w:rsid w:val="00105FD9"/>
    <w:rsid w:val="00107FE1"/>
    <w:rsid w:val="00117666"/>
    <w:rsid w:val="001549D3"/>
    <w:rsid w:val="00160065"/>
    <w:rsid w:val="00177D84"/>
    <w:rsid w:val="00192559"/>
    <w:rsid w:val="002125E3"/>
    <w:rsid w:val="00214860"/>
    <w:rsid w:val="00267D18"/>
    <w:rsid w:val="00274347"/>
    <w:rsid w:val="002868E2"/>
    <w:rsid w:val="002869C3"/>
    <w:rsid w:val="002936E4"/>
    <w:rsid w:val="002B4A57"/>
    <w:rsid w:val="002C74CA"/>
    <w:rsid w:val="003119B3"/>
    <w:rsid w:val="003123F4"/>
    <w:rsid w:val="003168E7"/>
    <w:rsid w:val="00336D2C"/>
    <w:rsid w:val="003544FB"/>
    <w:rsid w:val="003D2F2D"/>
    <w:rsid w:val="003F51BC"/>
    <w:rsid w:val="003F6E9A"/>
    <w:rsid w:val="003F7B5B"/>
    <w:rsid w:val="00401590"/>
    <w:rsid w:val="004316F4"/>
    <w:rsid w:val="00433EDE"/>
    <w:rsid w:val="00447801"/>
    <w:rsid w:val="00452E9C"/>
    <w:rsid w:val="004735C8"/>
    <w:rsid w:val="00474FEB"/>
    <w:rsid w:val="004779BA"/>
    <w:rsid w:val="00482BB3"/>
    <w:rsid w:val="004947A6"/>
    <w:rsid w:val="004961FF"/>
    <w:rsid w:val="00517A89"/>
    <w:rsid w:val="005250F2"/>
    <w:rsid w:val="00593EEA"/>
    <w:rsid w:val="005A5EEE"/>
    <w:rsid w:val="005F0CE2"/>
    <w:rsid w:val="006375C7"/>
    <w:rsid w:val="00641F16"/>
    <w:rsid w:val="00654E8F"/>
    <w:rsid w:val="00660D05"/>
    <w:rsid w:val="006820B1"/>
    <w:rsid w:val="00684DF2"/>
    <w:rsid w:val="006B3DB1"/>
    <w:rsid w:val="006B7D14"/>
    <w:rsid w:val="00701727"/>
    <w:rsid w:val="0070566C"/>
    <w:rsid w:val="00714C50"/>
    <w:rsid w:val="00725A7D"/>
    <w:rsid w:val="007501BE"/>
    <w:rsid w:val="00784E86"/>
    <w:rsid w:val="00790BB3"/>
    <w:rsid w:val="007A45DB"/>
    <w:rsid w:val="007C206C"/>
    <w:rsid w:val="007D30F5"/>
    <w:rsid w:val="00817DD6"/>
    <w:rsid w:val="0083759F"/>
    <w:rsid w:val="00885156"/>
    <w:rsid w:val="008B443C"/>
    <w:rsid w:val="008F750E"/>
    <w:rsid w:val="00902B3D"/>
    <w:rsid w:val="009151AA"/>
    <w:rsid w:val="0093429D"/>
    <w:rsid w:val="00943573"/>
    <w:rsid w:val="00964134"/>
    <w:rsid w:val="00970F7D"/>
    <w:rsid w:val="00994A3D"/>
    <w:rsid w:val="009C2B12"/>
    <w:rsid w:val="00A174D9"/>
    <w:rsid w:val="00A25043"/>
    <w:rsid w:val="00AA4D24"/>
    <w:rsid w:val="00AB6715"/>
    <w:rsid w:val="00B1671E"/>
    <w:rsid w:val="00B25EB8"/>
    <w:rsid w:val="00B37F4D"/>
    <w:rsid w:val="00B42E49"/>
    <w:rsid w:val="00C406F8"/>
    <w:rsid w:val="00C52A7B"/>
    <w:rsid w:val="00C52EF8"/>
    <w:rsid w:val="00C56BAF"/>
    <w:rsid w:val="00C679AA"/>
    <w:rsid w:val="00C67A40"/>
    <w:rsid w:val="00C75972"/>
    <w:rsid w:val="00CD066B"/>
    <w:rsid w:val="00CE4FEE"/>
    <w:rsid w:val="00D060CF"/>
    <w:rsid w:val="00DB5140"/>
    <w:rsid w:val="00DB59C3"/>
    <w:rsid w:val="00DC259A"/>
    <w:rsid w:val="00DE23E8"/>
    <w:rsid w:val="00DF1755"/>
    <w:rsid w:val="00E52377"/>
    <w:rsid w:val="00E537AD"/>
    <w:rsid w:val="00E64E17"/>
    <w:rsid w:val="00E74EC0"/>
    <w:rsid w:val="00E866C9"/>
    <w:rsid w:val="00EA3D3C"/>
    <w:rsid w:val="00EC090A"/>
    <w:rsid w:val="00ED20B5"/>
    <w:rsid w:val="00F37878"/>
    <w:rsid w:val="00F45A62"/>
    <w:rsid w:val="00F46900"/>
    <w:rsid w:val="00F61D89"/>
    <w:rsid w:val="00F62B9F"/>
    <w:rsid w:val="00F96C4D"/>
    <w:rsid w:val="00FD20C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787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0"/>
    <w:rsid w:val="00DF1755"/>
    <w:pPr>
      <w:spacing w:after="0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1"/>
    <w:link w:val="EndNoteBibliographyTitle"/>
    <w:rsid w:val="00DF1755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0"/>
    <w:rsid w:val="00DF1755"/>
    <w:rPr>
      <w:rFonts w:cs="Times New Roman"/>
      <w:noProof/>
    </w:rPr>
  </w:style>
  <w:style w:type="character" w:customStyle="1" w:styleId="EndNoteBibliography0">
    <w:name w:val="EndNote Bibliography 字符"/>
    <w:basedOn w:val="a1"/>
    <w:link w:val="EndNoteBibliography"/>
    <w:rsid w:val="00DF1755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Ding Ning</cp:lastModifiedBy>
  <cp:revision>2</cp:revision>
  <cp:lastPrinted>2013-10-03T12:51:00Z</cp:lastPrinted>
  <dcterms:created xsi:type="dcterms:W3CDTF">2021-06-29T17:39:00Z</dcterms:created>
  <dcterms:modified xsi:type="dcterms:W3CDTF">2021-06-29T17:39:00Z</dcterms:modified>
</cp:coreProperties>
</file>