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
        <w:tblW w:w="8662" w:type="dxa"/>
        <w:tblLayout w:type="fixed"/>
        <w:tblCellMar>
          <w:left w:w="10" w:type="dxa"/>
          <w:right w:w="10" w:type="dxa"/>
        </w:tblCellMar>
        <w:tblLook w:val="0000" w:firstRow="0" w:lastRow="0" w:firstColumn="0" w:lastColumn="0" w:noHBand="0" w:noVBand="0"/>
      </w:tblPr>
      <w:tblGrid>
        <w:gridCol w:w="1063"/>
        <w:gridCol w:w="1041"/>
        <w:gridCol w:w="917"/>
        <w:gridCol w:w="916"/>
        <w:gridCol w:w="528"/>
        <w:gridCol w:w="425"/>
        <w:gridCol w:w="976"/>
        <w:gridCol w:w="956"/>
        <w:gridCol w:w="864"/>
        <w:gridCol w:w="976"/>
      </w:tblGrid>
      <w:tr w:rsidR="00326AAA" w:rsidRPr="00E0299E" w14:paraId="1951D583" w14:textId="77777777" w:rsidTr="00195343">
        <w:trPr>
          <w:trHeight w:val="300"/>
        </w:trPr>
        <w:tc>
          <w:tcPr>
            <w:tcW w:w="8662" w:type="dxa"/>
            <w:gridSpan w:val="10"/>
            <w:tcBorders>
              <w:bottom w:val="single" w:sz="4" w:space="0" w:color="000000"/>
            </w:tcBorders>
            <w:shd w:val="clear" w:color="auto" w:fill="auto"/>
            <w:noWrap/>
            <w:tcMar>
              <w:top w:w="0" w:type="dxa"/>
              <w:left w:w="70" w:type="dxa"/>
              <w:bottom w:w="0" w:type="dxa"/>
              <w:right w:w="70" w:type="dxa"/>
            </w:tcMar>
            <w:vAlign w:val="center"/>
          </w:tcPr>
          <w:p w14:paraId="51C8A43F" w14:textId="77777777" w:rsidR="00326AAA" w:rsidRPr="00D759F5" w:rsidRDefault="00326AAA" w:rsidP="00195343">
            <w:pPr>
              <w:spacing w:after="0"/>
              <w:jc w:val="left"/>
              <w:rPr>
                <w:rFonts w:ascii="Arial" w:eastAsia="Times New Roman" w:hAnsi="Arial" w:cs="Arial"/>
                <w:i/>
                <w:iCs/>
                <w:color w:val="000000"/>
                <w:sz w:val="16"/>
                <w:szCs w:val="16"/>
                <w:lang w:val="en-US" w:eastAsia="es-ES"/>
              </w:rPr>
            </w:pPr>
            <w:r w:rsidRPr="00D759F5">
              <w:rPr>
                <w:rFonts w:ascii="Arial" w:eastAsia="Times New Roman" w:hAnsi="Arial" w:cs="Arial"/>
                <w:b/>
                <w:iCs/>
                <w:color w:val="000000"/>
                <w:sz w:val="16"/>
                <w:szCs w:val="16"/>
                <w:lang w:val="en-US" w:eastAsia="es-ES"/>
              </w:rPr>
              <w:t xml:space="preserve">Table S1. </w:t>
            </w:r>
            <w:r w:rsidRPr="0003705B">
              <w:rPr>
                <w:rFonts w:ascii="Arial" w:eastAsia="Times New Roman" w:hAnsi="Arial" w:cs="Arial"/>
                <w:b/>
                <w:iCs/>
                <w:color w:val="000000"/>
                <w:sz w:val="16"/>
                <w:szCs w:val="16"/>
                <w:lang w:val="en-US" w:eastAsia="es-ES"/>
              </w:rPr>
              <w:t>Genes included in PV1.</w:t>
            </w:r>
          </w:p>
        </w:tc>
      </w:tr>
      <w:tr w:rsidR="00326AAA" w:rsidRPr="00CB1BE3" w14:paraId="27E87791" w14:textId="77777777" w:rsidTr="00195343">
        <w:trPr>
          <w:trHeight w:val="300"/>
        </w:trPr>
        <w:tc>
          <w:tcPr>
            <w:tcW w:w="106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78C72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ABCA4</w:t>
            </w:r>
          </w:p>
        </w:tc>
        <w:tc>
          <w:tcPr>
            <w:tcW w:w="104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7B7CDE5C"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CA4</w:t>
            </w:r>
          </w:p>
        </w:tc>
        <w:tc>
          <w:tcPr>
            <w:tcW w:w="91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06B5C72"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CNGB3</w:t>
            </w:r>
          </w:p>
        </w:tc>
        <w:tc>
          <w:tcPr>
            <w:tcW w:w="916"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1C63FF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GDF6</w:t>
            </w:r>
          </w:p>
        </w:tc>
        <w:tc>
          <w:tcPr>
            <w:tcW w:w="953"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D914D5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KIZ</w:t>
            </w:r>
          </w:p>
        </w:tc>
        <w:tc>
          <w:tcPr>
            <w:tcW w:w="976"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A51AB3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OTX2</w:t>
            </w:r>
          </w:p>
        </w:tc>
        <w:tc>
          <w:tcPr>
            <w:tcW w:w="956"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5A21FE3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PRPF6</w:t>
            </w:r>
          </w:p>
        </w:tc>
        <w:tc>
          <w:tcPr>
            <w:tcW w:w="86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52239A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RHO</w:t>
            </w:r>
          </w:p>
        </w:tc>
        <w:tc>
          <w:tcPr>
            <w:tcW w:w="976"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D09B16C"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SLC7A14</w:t>
            </w:r>
          </w:p>
        </w:tc>
      </w:tr>
      <w:tr w:rsidR="00326AAA" w:rsidRPr="00CB1BE3" w14:paraId="2F4AA454"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3FCEE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ADAM9</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F1CDA9"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CABP4</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6BA06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CNNM4</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F4E78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GNAT2</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641A8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KLHL7</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9EAF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PDE6A</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978AE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PRPF8</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B887D9"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RIMS1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40780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SNRNP200</w:t>
            </w:r>
          </w:p>
        </w:tc>
      </w:tr>
      <w:tr w:rsidR="00326AAA" w:rsidRPr="00CB1BE3" w14:paraId="65989FF0"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8EEBE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ADAMTS18</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FDD2E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CACNA1F</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04EF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CRB1</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32474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GUCA1A</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E537D9"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LCA5</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9C5D7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PDE6B</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BB868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PRPH2</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26095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RLBP1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41564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SPATA7</w:t>
            </w:r>
          </w:p>
        </w:tc>
      </w:tr>
      <w:tr w:rsidR="00326AAA" w:rsidRPr="00CB1BE3" w14:paraId="1F0480FF"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3C9D7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AIPL1</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71E04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CACNA2D4</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B6F6C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CRX</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257C4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GUCA1B</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1E20D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LRAT</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DE988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PDE6C</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EEE6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RAB28</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DB4F2"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ROM1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F390B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TIMP3</w:t>
            </w:r>
          </w:p>
        </w:tc>
      </w:tr>
      <w:tr w:rsidR="00326AAA" w:rsidRPr="00CB1BE3" w14:paraId="76FD07E8"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D5846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ARL2BP</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459ED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CDH3</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EA764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DHDDS</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C7ED5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GUCY2D</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E8E5E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MAK</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C83A0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PDE6G</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666B5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RAX2</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31CCA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85759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TOPORS</w:t>
            </w:r>
          </w:p>
        </w:tc>
      </w:tr>
      <w:tr w:rsidR="00326AAA" w:rsidRPr="00CB1BE3" w14:paraId="5DB14AEB"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25384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ARL6</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EC01E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CDHR1</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11270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DRAM2</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11F40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HK1</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CCB1C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MERTK</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CBE57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PDE6H</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2F1AD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RBP3</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247ED2"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RP1L1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220F49"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TTC8</w:t>
            </w:r>
          </w:p>
        </w:tc>
      </w:tr>
      <w:tr w:rsidR="00326AAA" w:rsidRPr="00CB1BE3" w14:paraId="07A11188"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940CA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BBS1</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B7845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CEP290</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5C033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DTHD1</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F5705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IDH3B</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E3750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MVK</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0D4298" w14:textId="77777777" w:rsidR="00326AAA" w:rsidRPr="00CB1BE3" w:rsidRDefault="00326AAA" w:rsidP="00195343">
            <w:pPr>
              <w:spacing w:after="0"/>
              <w:jc w:val="center"/>
              <w:rPr>
                <w:rFonts w:ascii="Arial" w:hAnsi="Arial" w:cs="Arial"/>
                <w:sz w:val="16"/>
                <w:szCs w:val="16"/>
                <w:lang w:val="en-US"/>
              </w:rPr>
            </w:pPr>
            <w:r w:rsidRPr="00CB1BE3">
              <w:rPr>
                <w:rFonts w:ascii="Arial" w:eastAsia="Times New Roman" w:hAnsi="Arial" w:cs="Arial"/>
                <w:i/>
                <w:iCs/>
                <w:color w:val="000000"/>
                <w:sz w:val="16"/>
                <w:szCs w:val="16"/>
                <w:lang w:val="en-US" w:eastAsia="es-ES"/>
              </w:rPr>
              <w:t>PITPNM3</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C08BC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RBP4</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BEFA8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RP2</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9CFCF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TTLL5</w:t>
            </w:r>
          </w:p>
        </w:tc>
      </w:tr>
      <w:tr w:rsidR="00326AAA" w:rsidRPr="00CB1BE3" w14:paraId="5376779A"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2A4FA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BBS2</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3F34F9"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CERKL</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E03D3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EFEMP1</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98BA6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IMPDH1</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33B1F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NEK2</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3F6BE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POC1B</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1B840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RD3</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A4540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RP9</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38BB4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TULP1</w:t>
            </w:r>
          </w:p>
        </w:tc>
      </w:tr>
      <w:tr w:rsidR="00326AAA" w:rsidRPr="00CB1BE3" w14:paraId="36AB393D"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D7333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BEST1</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D576B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CHM</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371B6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ELOVL4</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20FC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IMPG1</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C3762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NEUROD1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9930A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PRCD</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EC592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RDH12</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23EE2C"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RPE65</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750E1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UNC119</w:t>
            </w:r>
          </w:p>
        </w:tc>
      </w:tr>
      <w:tr w:rsidR="00326AAA" w:rsidRPr="00CB1BE3" w14:paraId="0912DEF9"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BFB6A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C1QTNF5</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CFB25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CLRN1</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F95C8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EYS</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F148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IMPG2</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A3AAC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NMNAT1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DB7A6C"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PROM1</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44AD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RDH5</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E6F5A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RPGR</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6A538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USH1C</w:t>
            </w:r>
          </w:p>
        </w:tc>
      </w:tr>
      <w:tr w:rsidR="00326AAA" w:rsidRPr="00CB1BE3" w14:paraId="12D740EB"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00BF23"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C21orf2</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B182E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CNGA1</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F77B96"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FAM161A</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4CEEA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IQCB1</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C493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NR2E3</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42C1C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PRPF3</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113C4D"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RGR</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43084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RPGRIP1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05485"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USH2A</w:t>
            </w:r>
          </w:p>
        </w:tc>
      </w:tr>
      <w:tr w:rsidR="00326AAA" w:rsidRPr="00CB1BE3" w14:paraId="4BE55852" w14:textId="77777777" w:rsidTr="00195343">
        <w:trPr>
          <w:trHeight w:val="300"/>
        </w:trPr>
        <w:tc>
          <w:tcPr>
            <w:tcW w:w="106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E23F9A" w14:textId="7A87901E" w:rsidR="00326AAA" w:rsidRPr="00CB1BE3" w:rsidRDefault="0053666A" w:rsidP="00195343">
            <w:pPr>
              <w:spacing w:after="0"/>
              <w:jc w:val="center"/>
              <w:rPr>
                <w:rFonts w:ascii="Arial" w:eastAsia="Times New Roman" w:hAnsi="Arial" w:cs="Arial"/>
                <w:i/>
                <w:iCs/>
                <w:color w:val="000000"/>
                <w:sz w:val="16"/>
                <w:szCs w:val="16"/>
                <w:lang w:val="en-US" w:eastAsia="es-ES"/>
              </w:rPr>
            </w:pPr>
            <w:r>
              <w:rPr>
                <w:rFonts w:ascii="Arial" w:eastAsia="Times New Roman" w:hAnsi="Arial" w:cs="Arial"/>
                <w:i/>
                <w:iCs/>
                <w:color w:val="000000"/>
                <w:sz w:val="16"/>
                <w:szCs w:val="16"/>
                <w:lang w:val="en-US" w:eastAsia="es-ES"/>
              </w:rPr>
              <w:t>PCARE</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ED4AF"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CNGA3</w:t>
            </w:r>
          </w:p>
        </w:tc>
        <w:tc>
          <w:tcPr>
            <w:tcW w:w="9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21F9F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FLVCR1</w:t>
            </w:r>
          </w:p>
        </w:tc>
        <w:tc>
          <w:tcPr>
            <w:tcW w:w="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7F6202"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KCNJ13</w:t>
            </w:r>
          </w:p>
        </w:tc>
        <w:tc>
          <w:tcPr>
            <w:tcW w:w="95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DFA211"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NRL</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5960FC"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PRPF31</w:t>
            </w:r>
          </w:p>
        </w:tc>
        <w:tc>
          <w:tcPr>
            <w:tcW w:w="9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EA723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RGS9</w:t>
            </w:r>
          </w:p>
        </w:tc>
        <w:tc>
          <w:tcPr>
            <w:tcW w:w="86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CC3E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SAG</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6474E4"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ZNF408</w:t>
            </w:r>
          </w:p>
        </w:tc>
      </w:tr>
      <w:tr w:rsidR="00326AAA" w:rsidRPr="00CB1BE3" w14:paraId="60155C95" w14:textId="77777777" w:rsidTr="00195343">
        <w:trPr>
          <w:trHeight w:val="300"/>
        </w:trPr>
        <w:tc>
          <w:tcPr>
            <w:tcW w:w="1063"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387A279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C8orf37</w:t>
            </w:r>
          </w:p>
        </w:tc>
        <w:tc>
          <w:tcPr>
            <w:tcW w:w="104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14EAC7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CNGB1</w:t>
            </w:r>
          </w:p>
        </w:tc>
        <w:tc>
          <w:tcPr>
            <w:tcW w:w="917"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23B49CB"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FSCN2</w:t>
            </w:r>
          </w:p>
        </w:tc>
        <w:tc>
          <w:tcPr>
            <w:tcW w:w="916"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78AAE30"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KCNV2</w:t>
            </w:r>
          </w:p>
        </w:tc>
        <w:tc>
          <w:tcPr>
            <w:tcW w:w="953"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E493F2E"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OFD1</w:t>
            </w:r>
          </w:p>
        </w:tc>
        <w:tc>
          <w:tcPr>
            <w:tcW w:w="976"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B09AD17"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PRPF4</w:t>
            </w:r>
          </w:p>
        </w:tc>
        <w:tc>
          <w:tcPr>
            <w:tcW w:w="956"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7D421BFA"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RGS9BP</w:t>
            </w:r>
          </w:p>
        </w:tc>
        <w:tc>
          <w:tcPr>
            <w:tcW w:w="864"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C3830BE" w14:textId="77777777" w:rsidR="00326AAA" w:rsidRPr="00CB1BE3" w:rsidRDefault="00326AAA" w:rsidP="00195343">
            <w:pPr>
              <w:spacing w:after="0"/>
              <w:jc w:val="center"/>
              <w:rPr>
                <w:rFonts w:ascii="Arial" w:hAnsi="Arial" w:cs="Arial"/>
                <w:sz w:val="16"/>
                <w:szCs w:val="16"/>
                <w:lang w:val="en-US"/>
              </w:rPr>
            </w:pPr>
            <w:r w:rsidRPr="00CB1BE3">
              <w:rPr>
                <w:rFonts w:ascii="Arial" w:eastAsia="Times New Roman" w:hAnsi="Arial" w:cs="Arial"/>
                <w:i/>
                <w:iCs/>
                <w:color w:val="000000"/>
                <w:sz w:val="16"/>
                <w:szCs w:val="16"/>
                <w:lang w:val="en-US" w:eastAsia="es-ES"/>
              </w:rPr>
              <w:t>SEMA4A</w:t>
            </w:r>
          </w:p>
        </w:tc>
        <w:tc>
          <w:tcPr>
            <w:tcW w:w="976"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2B2CAA8" w14:textId="77777777" w:rsidR="00326AAA" w:rsidRPr="00CB1BE3" w:rsidRDefault="00326AAA" w:rsidP="00195343">
            <w:pPr>
              <w:spacing w:after="0"/>
              <w:jc w:val="center"/>
              <w:rPr>
                <w:rFonts w:ascii="Arial" w:eastAsia="Times New Roman" w:hAnsi="Arial" w:cs="Arial"/>
                <w:i/>
                <w:iCs/>
                <w:color w:val="000000"/>
                <w:sz w:val="16"/>
                <w:szCs w:val="16"/>
                <w:lang w:val="en-US" w:eastAsia="es-ES"/>
              </w:rPr>
            </w:pPr>
            <w:r w:rsidRPr="00CB1BE3">
              <w:rPr>
                <w:rFonts w:ascii="Arial" w:eastAsia="Times New Roman" w:hAnsi="Arial" w:cs="Arial"/>
                <w:i/>
                <w:iCs/>
                <w:color w:val="000000"/>
                <w:sz w:val="16"/>
                <w:szCs w:val="16"/>
                <w:lang w:val="en-US" w:eastAsia="es-ES"/>
              </w:rPr>
              <w:t>ZNF513</w:t>
            </w:r>
          </w:p>
        </w:tc>
      </w:tr>
      <w:tr w:rsidR="00326AAA" w:rsidRPr="00CB1BE3" w14:paraId="6356AD3D" w14:textId="77777777" w:rsidTr="00195343">
        <w:trPr>
          <w:trHeight w:val="494"/>
        </w:trPr>
        <w:tc>
          <w:tcPr>
            <w:tcW w:w="3021" w:type="dxa"/>
            <w:gridSpan w:val="3"/>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2E8D99E5" w14:textId="2EE48552" w:rsidR="00326AAA" w:rsidRPr="009F44E5" w:rsidRDefault="00326AAA" w:rsidP="00195343">
            <w:pPr>
              <w:spacing w:after="0"/>
              <w:jc w:val="center"/>
              <w:rPr>
                <w:rFonts w:ascii="Arial" w:eastAsia="Times New Roman" w:hAnsi="Arial" w:cs="Arial"/>
                <w:iCs/>
                <w:color w:val="000000"/>
                <w:sz w:val="16"/>
                <w:szCs w:val="16"/>
                <w:lang w:val="en-US" w:eastAsia="es-ES"/>
              </w:rPr>
            </w:pPr>
            <w:r w:rsidRPr="00CB1BE3">
              <w:rPr>
                <w:rFonts w:ascii="Arial" w:eastAsia="Times New Roman" w:hAnsi="Arial" w:cs="Arial"/>
                <w:iCs/>
                <w:color w:val="000000"/>
                <w:sz w:val="16"/>
                <w:szCs w:val="16"/>
                <w:lang w:val="en-US" w:eastAsia="es-ES"/>
              </w:rPr>
              <w:t>chr1:216064520-216064560</w:t>
            </w:r>
            <w:r w:rsidR="009F44E5">
              <w:rPr>
                <w:rFonts w:ascii="Arial" w:eastAsia="Times New Roman" w:hAnsi="Arial" w:cs="Arial"/>
                <w:iCs/>
                <w:color w:val="000000"/>
                <w:sz w:val="16"/>
                <w:szCs w:val="16"/>
                <w:lang w:val="en-US" w:eastAsia="es-ES"/>
              </w:rPr>
              <w:t xml:space="preserve"> (</w:t>
            </w:r>
            <w:r w:rsidR="009F44E5">
              <w:rPr>
                <w:rFonts w:ascii="Arial" w:eastAsia="Times New Roman" w:hAnsi="Arial" w:cs="Arial"/>
                <w:i/>
                <w:iCs/>
                <w:color w:val="000000"/>
                <w:sz w:val="16"/>
                <w:szCs w:val="16"/>
                <w:lang w:val="en-US" w:eastAsia="es-ES"/>
              </w:rPr>
              <w:t>USH2A</w:t>
            </w:r>
            <w:r w:rsidR="009F44E5">
              <w:rPr>
                <w:rFonts w:ascii="Arial" w:eastAsia="Times New Roman" w:hAnsi="Arial" w:cs="Arial"/>
                <w:iCs/>
                <w:color w:val="000000"/>
                <w:sz w:val="16"/>
                <w:szCs w:val="16"/>
                <w:lang w:val="en-US" w:eastAsia="es-ES"/>
              </w:rPr>
              <w:t>)</w:t>
            </w:r>
          </w:p>
        </w:tc>
        <w:tc>
          <w:tcPr>
            <w:tcW w:w="2845" w:type="dxa"/>
            <w:gridSpan w:val="4"/>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center"/>
          </w:tcPr>
          <w:p w14:paraId="0955B0E6" w14:textId="5E652D3D" w:rsidR="00326AAA" w:rsidRPr="009F44E5" w:rsidRDefault="00326AAA" w:rsidP="00195343">
            <w:pPr>
              <w:spacing w:after="0"/>
              <w:jc w:val="center"/>
              <w:rPr>
                <w:rFonts w:ascii="Arial" w:eastAsia="Times New Roman" w:hAnsi="Arial" w:cs="Arial"/>
                <w:iCs/>
                <w:color w:val="000000"/>
                <w:sz w:val="16"/>
                <w:szCs w:val="16"/>
                <w:lang w:val="en-US" w:eastAsia="es-ES"/>
              </w:rPr>
            </w:pPr>
            <w:r w:rsidRPr="00CB1BE3">
              <w:rPr>
                <w:rFonts w:ascii="Arial" w:eastAsia="Times New Roman" w:hAnsi="Arial" w:cs="Arial"/>
                <w:iCs/>
                <w:color w:val="000000"/>
                <w:sz w:val="16"/>
                <w:szCs w:val="16"/>
                <w:lang w:val="en-US" w:eastAsia="es-ES"/>
              </w:rPr>
              <w:t>chr1:94492980-94493020</w:t>
            </w:r>
            <w:r w:rsidR="009F44E5">
              <w:rPr>
                <w:rFonts w:ascii="Arial" w:eastAsia="Times New Roman" w:hAnsi="Arial" w:cs="Arial"/>
                <w:iCs/>
                <w:color w:val="000000"/>
                <w:sz w:val="16"/>
                <w:szCs w:val="16"/>
                <w:lang w:val="en-US" w:eastAsia="es-ES"/>
              </w:rPr>
              <w:t xml:space="preserve"> (</w:t>
            </w:r>
            <w:r w:rsidR="009F44E5">
              <w:rPr>
                <w:rFonts w:ascii="Arial" w:eastAsia="Times New Roman" w:hAnsi="Arial" w:cs="Arial"/>
                <w:i/>
                <w:iCs/>
                <w:color w:val="000000"/>
                <w:sz w:val="16"/>
                <w:szCs w:val="16"/>
                <w:lang w:val="en-US" w:eastAsia="es-ES"/>
              </w:rPr>
              <w:t>ABCA4</w:t>
            </w:r>
            <w:r w:rsidR="009F44E5">
              <w:rPr>
                <w:rFonts w:ascii="Arial" w:eastAsia="Times New Roman" w:hAnsi="Arial" w:cs="Arial"/>
                <w:iCs/>
                <w:color w:val="000000"/>
                <w:sz w:val="16"/>
                <w:szCs w:val="16"/>
                <w:lang w:val="en-US" w:eastAsia="es-ES"/>
              </w:rPr>
              <w:t>)</w:t>
            </w:r>
          </w:p>
        </w:tc>
        <w:tc>
          <w:tcPr>
            <w:tcW w:w="2796" w:type="dxa"/>
            <w:gridSpan w:val="3"/>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center"/>
          </w:tcPr>
          <w:p w14:paraId="37701EB4" w14:textId="32DD3D92" w:rsidR="00326AAA" w:rsidRPr="009F44E5" w:rsidRDefault="00326AAA" w:rsidP="00195343">
            <w:pPr>
              <w:spacing w:after="0"/>
              <w:jc w:val="center"/>
              <w:rPr>
                <w:rFonts w:ascii="Arial" w:eastAsia="Times New Roman" w:hAnsi="Arial" w:cs="Arial"/>
                <w:iCs/>
                <w:color w:val="000000"/>
                <w:sz w:val="16"/>
                <w:szCs w:val="16"/>
                <w:lang w:val="en-US" w:eastAsia="es-ES"/>
              </w:rPr>
            </w:pPr>
            <w:r w:rsidRPr="00CB1BE3">
              <w:rPr>
                <w:rFonts w:ascii="Arial" w:eastAsia="Times New Roman" w:hAnsi="Arial" w:cs="Arial"/>
                <w:iCs/>
                <w:color w:val="000000"/>
                <w:sz w:val="16"/>
                <w:szCs w:val="16"/>
                <w:lang w:val="en-US" w:eastAsia="es-ES"/>
              </w:rPr>
              <w:t>chr12:88494940-88494980</w:t>
            </w:r>
            <w:r w:rsidR="009F44E5">
              <w:rPr>
                <w:rFonts w:ascii="Arial" w:eastAsia="Times New Roman" w:hAnsi="Arial" w:cs="Arial"/>
                <w:iCs/>
                <w:color w:val="000000"/>
                <w:sz w:val="16"/>
                <w:szCs w:val="16"/>
                <w:lang w:val="en-US" w:eastAsia="es-ES"/>
              </w:rPr>
              <w:t xml:space="preserve"> (</w:t>
            </w:r>
            <w:r w:rsidR="009F44E5">
              <w:rPr>
                <w:rFonts w:ascii="Arial" w:eastAsia="Times New Roman" w:hAnsi="Arial" w:cs="Arial"/>
                <w:i/>
                <w:iCs/>
                <w:color w:val="000000"/>
                <w:sz w:val="16"/>
                <w:szCs w:val="16"/>
                <w:lang w:val="en-US" w:eastAsia="es-ES"/>
              </w:rPr>
              <w:t>CEP290</w:t>
            </w:r>
            <w:r w:rsidR="009F44E5">
              <w:rPr>
                <w:rFonts w:ascii="Arial" w:eastAsia="Times New Roman" w:hAnsi="Arial" w:cs="Arial"/>
                <w:iCs/>
                <w:color w:val="000000"/>
                <w:sz w:val="16"/>
                <w:szCs w:val="16"/>
                <w:lang w:val="en-US" w:eastAsia="es-ES"/>
              </w:rPr>
              <w:t>)</w:t>
            </w:r>
          </w:p>
        </w:tc>
      </w:tr>
      <w:tr w:rsidR="00326AAA" w:rsidRPr="00CB1BE3" w14:paraId="6783D14F" w14:textId="77777777" w:rsidTr="00195343">
        <w:trPr>
          <w:trHeight w:val="494"/>
        </w:trPr>
        <w:tc>
          <w:tcPr>
            <w:tcW w:w="4465" w:type="dxa"/>
            <w:gridSpan w:val="5"/>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0F40F2CD" w14:textId="3A2ED0FF" w:rsidR="00326AAA" w:rsidRPr="009F44E5" w:rsidRDefault="00326AAA" w:rsidP="00195343">
            <w:pPr>
              <w:spacing w:after="0"/>
              <w:jc w:val="center"/>
              <w:rPr>
                <w:rFonts w:ascii="Arial" w:eastAsia="Times New Roman" w:hAnsi="Arial" w:cs="Arial"/>
                <w:iCs/>
                <w:color w:val="000000"/>
                <w:sz w:val="16"/>
                <w:szCs w:val="16"/>
                <w:lang w:val="en-US" w:eastAsia="es-ES"/>
              </w:rPr>
            </w:pPr>
            <w:r w:rsidRPr="00CB1BE3">
              <w:rPr>
                <w:rFonts w:ascii="Arial" w:eastAsia="Times New Roman" w:hAnsi="Arial" w:cs="Arial"/>
                <w:iCs/>
                <w:color w:val="000000"/>
                <w:sz w:val="16"/>
                <w:szCs w:val="16"/>
                <w:lang w:val="en-US" w:eastAsia="es-ES"/>
              </w:rPr>
              <w:t>chr19:54633379-54633419</w:t>
            </w:r>
            <w:r w:rsidR="009F44E5">
              <w:rPr>
                <w:rFonts w:ascii="Arial" w:eastAsia="Times New Roman" w:hAnsi="Arial" w:cs="Arial"/>
                <w:iCs/>
                <w:color w:val="000000"/>
                <w:sz w:val="16"/>
                <w:szCs w:val="16"/>
                <w:lang w:val="en-US" w:eastAsia="es-ES"/>
              </w:rPr>
              <w:t xml:space="preserve"> (</w:t>
            </w:r>
            <w:r w:rsidR="009F44E5">
              <w:rPr>
                <w:rFonts w:ascii="Arial" w:eastAsia="Times New Roman" w:hAnsi="Arial" w:cs="Arial"/>
                <w:i/>
                <w:iCs/>
                <w:color w:val="000000"/>
                <w:sz w:val="16"/>
                <w:szCs w:val="16"/>
                <w:lang w:val="en-US" w:eastAsia="es-ES"/>
              </w:rPr>
              <w:t>PRPF31</w:t>
            </w:r>
            <w:r w:rsidR="009F44E5">
              <w:rPr>
                <w:rFonts w:ascii="Arial" w:eastAsia="Times New Roman" w:hAnsi="Arial" w:cs="Arial"/>
                <w:iCs/>
                <w:color w:val="000000"/>
                <w:sz w:val="16"/>
                <w:szCs w:val="16"/>
                <w:lang w:val="en-US" w:eastAsia="es-ES"/>
              </w:rPr>
              <w:t>)</w:t>
            </w:r>
          </w:p>
        </w:tc>
        <w:tc>
          <w:tcPr>
            <w:tcW w:w="4197" w:type="dxa"/>
            <w:gridSpan w:val="5"/>
            <w:tcBorders>
              <w:top w:val="single" w:sz="4" w:space="0" w:color="auto"/>
              <w:bottom w:val="single" w:sz="4" w:space="0" w:color="000000"/>
              <w:right w:val="single" w:sz="4" w:space="0" w:color="000000"/>
            </w:tcBorders>
            <w:shd w:val="clear" w:color="auto" w:fill="auto"/>
            <w:vAlign w:val="center"/>
          </w:tcPr>
          <w:p w14:paraId="49AF5CB1" w14:textId="19A1EA63" w:rsidR="00326AAA" w:rsidRPr="009F44E5" w:rsidRDefault="00326AAA" w:rsidP="00195343">
            <w:pPr>
              <w:spacing w:after="0"/>
              <w:jc w:val="center"/>
              <w:rPr>
                <w:rFonts w:ascii="Arial" w:eastAsia="Times New Roman" w:hAnsi="Arial" w:cs="Arial"/>
                <w:iCs/>
                <w:color w:val="000000"/>
                <w:sz w:val="16"/>
                <w:szCs w:val="16"/>
                <w:lang w:val="en-US" w:eastAsia="es-ES"/>
              </w:rPr>
            </w:pPr>
            <w:r w:rsidRPr="00CB1BE3">
              <w:rPr>
                <w:rFonts w:ascii="Arial" w:eastAsia="Times New Roman" w:hAnsi="Arial" w:cs="Arial"/>
                <w:iCs/>
                <w:color w:val="000000"/>
                <w:sz w:val="16"/>
                <w:szCs w:val="16"/>
                <w:lang w:val="en-US" w:eastAsia="es-ES"/>
              </w:rPr>
              <w:t>chrX:13770172-13770212</w:t>
            </w:r>
            <w:r w:rsidR="009F44E5">
              <w:rPr>
                <w:rFonts w:ascii="Arial" w:eastAsia="Times New Roman" w:hAnsi="Arial" w:cs="Arial"/>
                <w:iCs/>
                <w:color w:val="000000"/>
                <w:sz w:val="16"/>
                <w:szCs w:val="16"/>
                <w:lang w:val="en-US" w:eastAsia="es-ES"/>
              </w:rPr>
              <w:t xml:space="preserve"> (</w:t>
            </w:r>
            <w:r w:rsidR="009F44E5">
              <w:rPr>
                <w:rFonts w:ascii="Arial" w:eastAsia="Times New Roman" w:hAnsi="Arial" w:cs="Arial"/>
                <w:i/>
                <w:iCs/>
                <w:color w:val="000000"/>
                <w:sz w:val="16"/>
                <w:szCs w:val="16"/>
                <w:lang w:val="en-US" w:eastAsia="es-ES"/>
              </w:rPr>
              <w:t>ODF1</w:t>
            </w:r>
            <w:r w:rsidR="009F44E5">
              <w:rPr>
                <w:rFonts w:ascii="Arial" w:eastAsia="Times New Roman" w:hAnsi="Arial" w:cs="Arial"/>
                <w:iCs/>
                <w:color w:val="000000"/>
                <w:sz w:val="16"/>
                <w:szCs w:val="16"/>
                <w:lang w:val="en-US" w:eastAsia="es-ES"/>
              </w:rPr>
              <w:t>)</w:t>
            </w:r>
          </w:p>
        </w:tc>
      </w:tr>
    </w:tbl>
    <w:p w14:paraId="4701A9D4" w14:textId="792D538C" w:rsidR="00326AAA" w:rsidRDefault="00326AAA" w:rsidP="00326AAA">
      <w:pPr>
        <w:spacing w:line="360" w:lineRule="auto"/>
        <w:contextualSpacing/>
        <w:rPr>
          <w:rFonts w:ascii="Arial" w:hAnsi="Arial" w:cs="Arial"/>
          <w:sz w:val="16"/>
          <w:szCs w:val="16"/>
          <w:lang w:val="en-US"/>
        </w:rPr>
      </w:pPr>
      <w:r w:rsidRPr="00326AAA">
        <w:rPr>
          <w:rFonts w:ascii="Arial" w:hAnsi="Arial" w:cs="Arial"/>
          <w:sz w:val="16"/>
          <w:szCs w:val="16"/>
          <w:lang w:val="en-US"/>
        </w:rPr>
        <w:t xml:space="preserve">Genomic </w:t>
      </w:r>
      <w:r w:rsidR="00A60D9B">
        <w:rPr>
          <w:rFonts w:ascii="Arial" w:hAnsi="Arial" w:cs="Arial"/>
          <w:sz w:val="16"/>
          <w:szCs w:val="16"/>
          <w:lang w:val="en-US"/>
        </w:rPr>
        <w:t xml:space="preserve">hg19 </w:t>
      </w:r>
      <w:r w:rsidRPr="00326AAA">
        <w:rPr>
          <w:rFonts w:ascii="Arial" w:hAnsi="Arial" w:cs="Arial"/>
          <w:sz w:val="16"/>
          <w:szCs w:val="16"/>
          <w:lang w:val="en-US"/>
        </w:rPr>
        <w:t xml:space="preserve">coordinates correspond to deep-intronic regions in which variants have been previously described as </w:t>
      </w:r>
    </w:p>
    <w:p w14:paraId="25DCF399" w14:textId="77777777" w:rsidR="00326AAA" w:rsidRPr="00326AAA" w:rsidRDefault="00326AAA" w:rsidP="00326AAA">
      <w:pPr>
        <w:spacing w:line="360" w:lineRule="auto"/>
        <w:rPr>
          <w:rFonts w:ascii="Arial" w:hAnsi="Arial" w:cs="Arial"/>
          <w:sz w:val="16"/>
          <w:szCs w:val="16"/>
          <w:lang w:val="en-US"/>
        </w:rPr>
      </w:pPr>
      <w:r w:rsidRPr="00326AAA">
        <w:rPr>
          <w:rFonts w:ascii="Arial" w:hAnsi="Arial" w:cs="Arial"/>
          <w:sz w:val="16"/>
          <w:szCs w:val="16"/>
          <w:lang w:val="en-US"/>
        </w:rPr>
        <w:t>pathogenic.</w:t>
      </w:r>
    </w:p>
    <w:tbl>
      <w:tblPr>
        <w:tblW w:w="8790" w:type="dxa"/>
        <w:tblInd w:w="55" w:type="dxa"/>
        <w:tblCellMar>
          <w:left w:w="70" w:type="dxa"/>
          <w:right w:w="70" w:type="dxa"/>
        </w:tblCellMar>
        <w:tblLook w:val="04A0" w:firstRow="1" w:lastRow="0" w:firstColumn="1" w:lastColumn="0" w:noHBand="0" w:noVBand="1"/>
      </w:tblPr>
      <w:tblGrid>
        <w:gridCol w:w="1008"/>
        <w:gridCol w:w="992"/>
        <w:gridCol w:w="861"/>
        <w:gridCol w:w="840"/>
        <w:gridCol w:w="850"/>
        <w:gridCol w:w="968"/>
        <w:gridCol w:w="3271"/>
      </w:tblGrid>
      <w:tr w:rsidR="0003705B" w:rsidRPr="00E0299E" w14:paraId="69EA808C" w14:textId="77777777" w:rsidTr="00F41A69">
        <w:trPr>
          <w:trHeight w:val="300"/>
        </w:trPr>
        <w:tc>
          <w:tcPr>
            <w:tcW w:w="8790" w:type="dxa"/>
            <w:gridSpan w:val="7"/>
            <w:tcBorders>
              <w:bottom w:val="single" w:sz="4" w:space="0" w:color="auto"/>
            </w:tcBorders>
            <w:shd w:val="clear" w:color="auto" w:fill="auto"/>
            <w:noWrap/>
            <w:vAlign w:val="center"/>
          </w:tcPr>
          <w:p w14:paraId="2879F64C" w14:textId="77777777" w:rsidR="0003705B" w:rsidRPr="00D555C3" w:rsidRDefault="0003705B" w:rsidP="00195343">
            <w:pPr>
              <w:spacing w:before="0" w:beforeAutospacing="0" w:after="0" w:afterAutospacing="0"/>
              <w:jc w:val="left"/>
              <w:rPr>
                <w:rFonts w:ascii="Arial" w:eastAsia="Times New Roman" w:hAnsi="Arial" w:cs="Arial"/>
                <w:color w:val="000000"/>
                <w:sz w:val="16"/>
                <w:szCs w:val="16"/>
                <w:lang w:val="en-US" w:eastAsia="es-ES"/>
              </w:rPr>
            </w:pPr>
            <w:r w:rsidRPr="00D555C3">
              <w:rPr>
                <w:rFonts w:ascii="Arial" w:eastAsia="Times New Roman" w:hAnsi="Arial" w:cs="Arial"/>
                <w:b/>
                <w:color w:val="000000"/>
                <w:sz w:val="16"/>
                <w:szCs w:val="16"/>
                <w:lang w:val="en-US" w:eastAsia="es-ES"/>
              </w:rPr>
              <w:t xml:space="preserve">Table S2. </w:t>
            </w:r>
            <w:r w:rsidRPr="00D555C3">
              <w:rPr>
                <w:rFonts w:ascii="Arial" w:eastAsia="Times New Roman" w:hAnsi="Arial" w:cs="Arial"/>
                <w:color w:val="000000"/>
                <w:sz w:val="16"/>
                <w:szCs w:val="16"/>
                <w:lang w:val="en-US" w:eastAsia="es-ES"/>
              </w:rPr>
              <w:t>Genes included i</w:t>
            </w:r>
            <w:r>
              <w:rPr>
                <w:rFonts w:ascii="Arial" w:eastAsia="Times New Roman" w:hAnsi="Arial" w:cs="Arial"/>
                <w:color w:val="000000"/>
                <w:sz w:val="16"/>
                <w:szCs w:val="16"/>
                <w:lang w:val="en-US" w:eastAsia="es-ES"/>
              </w:rPr>
              <w:t>n PV2.</w:t>
            </w:r>
          </w:p>
        </w:tc>
      </w:tr>
      <w:tr w:rsidR="0003705B" w:rsidRPr="00D555C3" w14:paraId="4B744E67" w14:textId="77777777" w:rsidTr="00F41A69">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6AE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ABCA4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DB026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CDHR1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4F8A40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GNAT2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BA771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MAK</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787F1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PRPF31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6EAF2F0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RP1L1</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51ABEB72" w14:textId="6E69F33A" w:rsidR="0003705B" w:rsidRPr="009F44E5"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chr1:216064520-216064560</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USH2A</w:t>
            </w:r>
            <w:r w:rsidR="009F44E5">
              <w:rPr>
                <w:rFonts w:ascii="Arial" w:eastAsia="Times New Roman" w:hAnsi="Arial" w:cs="Arial"/>
                <w:color w:val="000000"/>
                <w:sz w:val="16"/>
                <w:szCs w:val="16"/>
                <w:lang w:eastAsia="es-ES"/>
              </w:rPr>
              <w:t>)</w:t>
            </w:r>
          </w:p>
        </w:tc>
      </w:tr>
      <w:tr w:rsidR="0003705B" w:rsidRPr="00D555C3" w14:paraId="55CB4DA3"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7F0A50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ADAM9</w:t>
            </w:r>
          </w:p>
        </w:tc>
        <w:tc>
          <w:tcPr>
            <w:tcW w:w="992" w:type="dxa"/>
            <w:tcBorders>
              <w:top w:val="nil"/>
              <w:left w:val="nil"/>
              <w:bottom w:val="single" w:sz="4" w:space="0" w:color="auto"/>
              <w:right w:val="single" w:sz="4" w:space="0" w:color="auto"/>
            </w:tcBorders>
            <w:shd w:val="clear" w:color="auto" w:fill="auto"/>
            <w:noWrap/>
            <w:vAlign w:val="center"/>
            <w:hideMark/>
          </w:tcPr>
          <w:p w14:paraId="75F7CEB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CEP290</w:t>
            </w:r>
          </w:p>
        </w:tc>
        <w:tc>
          <w:tcPr>
            <w:tcW w:w="861" w:type="dxa"/>
            <w:tcBorders>
              <w:top w:val="nil"/>
              <w:left w:val="nil"/>
              <w:bottom w:val="single" w:sz="4" w:space="0" w:color="auto"/>
              <w:right w:val="single" w:sz="4" w:space="0" w:color="auto"/>
            </w:tcBorders>
            <w:shd w:val="clear" w:color="auto" w:fill="auto"/>
            <w:noWrap/>
            <w:vAlign w:val="center"/>
            <w:hideMark/>
          </w:tcPr>
          <w:p w14:paraId="3EC12B4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GUCA1A</w:t>
            </w:r>
          </w:p>
        </w:tc>
        <w:tc>
          <w:tcPr>
            <w:tcW w:w="840" w:type="dxa"/>
            <w:tcBorders>
              <w:top w:val="nil"/>
              <w:left w:val="nil"/>
              <w:bottom w:val="single" w:sz="4" w:space="0" w:color="auto"/>
              <w:right w:val="single" w:sz="4" w:space="0" w:color="auto"/>
            </w:tcBorders>
            <w:shd w:val="clear" w:color="auto" w:fill="auto"/>
            <w:noWrap/>
            <w:vAlign w:val="center"/>
            <w:hideMark/>
          </w:tcPr>
          <w:p w14:paraId="13A607A8"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MERTK</w:t>
            </w:r>
          </w:p>
        </w:tc>
        <w:tc>
          <w:tcPr>
            <w:tcW w:w="850" w:type="dxa"/>
            <w:tcBorders>
              <w:top w:val="nil"/>
              <w:left w:val="nil"/>
              <w:bottom w:val="single" w:sz="4" w:space="0" w:color="auto"/>
              <w:right w:val="single" w:sz="4" w:space="0" w:color="auto"/>
            </w:tcBorders>
            <w:shd w:val="clear" w:color="auto" w:fill="auto"/>
            <w:noWrap/>
            <w:vAlign w:val="center"/>
            <w:hideMark/>
          </w:tcPr>
          <w:p w14:paraId="638068B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PRPF4</w:t>
            </w:r>
          </w:p>
        </w:tc>
        <w:tc>
          <w:tcPr>
            <w:tcW w:w="968" w:type="dxa"/>
            <w:tcBorders>
              <w:top w:val="nil"/>
              <w:left w:val="nil"/>
              <w:bottom w:val="single" w:sz="4" w:space="0" w:color="auto"/>
              <w:right w:val="single" w:sz="4" w:space="0" w:color="auto"/>
            </w:tcBorders>
            <w:shd w:val="clear" w:color="auto" w:fill="auto"/>
            <w:noWrap/>
            <w:vAlign w:val="center"/>
            <w:hideMark/>
          </w:tcPr>
          <w:p w14:paraId="503ED0AF"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RP2</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14D8A1FE" w14:textId="6EA2F0F9"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chr1:215967733-215967833</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USH2A</w:t>
            </w:r>
            <w:r w:rsidR="009F44E5">
              <w:rPr>
                <w:rFonts w:ascii="Arial" w:eastAsia="Times New Roman" w:hAnsi="Arial" w:cs="Arial"/>
                <w:color w:val="000000"/>
                <w:sz w:val="16"/>
                <w:szCs w:val="16"/>
                <w:lang w:eastAsia="es-ES"/>
              </w:rPr>
              <w:t>)</w:t>
            </w:r>
          </w:p>
        </w:tc>
      </w:tr>
      <w:tr w:rsidR="0003705B" w:rsidRPr="00D555C3" w14:paraId="4B11254F"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6E412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ADAMTS18</w:t>
            </w:r>
          </w:p>
        </w:tc>
        <w:tc>
          <w:tcPr>
            <w:tcW w:w="992" w:type="dxa"/>
            <w:tcBorders>
              <w:top w:val="nil"/>
              <w:left w:val="nil"/>
              <w:bottom w:val="single" w:sz="4" w:space="0" w:color="auto"/>
              <w:right w:val="single" w:sz="4" w:space="0" w:color="auto"/>
            </w:tcBorders>
            <w:shd w:val="clear" w:color="auto" w:fill="auto"/>
            <w:noWrap/>
            <w:vAlign w:val="center"/>
            <w:hideMark/>
          </w:tcPr>
          <w:p w14:paraId="67C748D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CERKL</w:t>
            </w:r>
          </w:p>
        </w:tc>
        <w:tc>
          <w:tcPr>
            <w:tcW w:w="861" w:type="dxa"/>
            <w:tcBorders>
              <w:top w:val="nil"/>
              <w:left w:val="nil"/>
              <w:bottom w:val="single" w:sz="4" w:space="0" w:color="auto"/>
              <w:right w:val="single" w:sz="4" w:space="0" w:color="auto"/>
            </w:tcBorders>
            <w:shd w:val="clear" w:color="auto" w:fill="auto"/>
            <w:noWrap/>
            <w:vAlign w:val="center"/>
            <w:hideMark/>
          </w:tcPr>
          <w:p w14:paraId="6341624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GUCA1B</w:t>
            </w:r>
          </w:p>
        </w:tc>
        <w:tc>
          <w:tcPr>
            <w:tcW w:w="840" w:type="dxa"/>
            <w:tcBorders>
              <w:top w:val="nil"/>
              <w:left w:val="nil"/>
              <w:bottom w:val="single" w:sz="4" w:space="0" w:color="auto"/>
              <w:right w:val="single" w:sz="4" w:space="0" w:color="auto"/>
            </w:tcBorders>
            <w:shd w:val="clear" w:color="auto" w:fill="auto"/>
            <w:noWrap/>
            <w:vAlign w:val="center"/>
            <w:hideMark/>
          </w:tcPr>
          <w:p w14:paraId="5E64FEC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NEK2</w:t>
            </w:r>
          </w:p>
        </w:tc>
        <w:tc>
          <w:tcPr>
            <w:tcW w:w="850" w:type="dxa"/>
            <w:tcBorders>
              <w:top w:val="nil"/>
              <w:left w:val="nil"/>
              <w:bottom w:val="single" w:sz="4" w:space="0" w:color="auto"/>
              <w:right w:val="single" w:sz="4" w:space="0" w:color="auto"/>
            </w:tcBorders>
            <w:shd w:val="clear" w:color="auto" w:fill="auto"/>
            <w:noWrap/>
            <w:vAlign w:val="center"/>
            <w:hideMark/>
          </w:tcPr>
          <w:p w14:paraId="638F448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PRPF6</w:t>
            </w:r>
          </w:p>
        </w:tc>
        <w:tc>
          <w:tcPr>
            <w:tcW w:w="968" w:type="dxa"/>
            <w:tcBorders>
              <w:top w:val="nil"/>
              <w:left w:val="nil"/>
              <w:bottom w:val="single" w:sz="4" w:space="0" w:color="auto"/>
              <w:right w:val="single" w:sz="4" w:space="0" w:color="auto"/>
            </w:tcBorders>
            <w:shd w:val="clear" w:color="auto" w:fill="auto"/>
            <w:noWrap/>
            <w:vAlign w:val="center"/>
            <w:hideMark/>
          </w:tcPr>
          <w:p w14:paraId="0A45C5C5"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RPE65</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31C0C34D" w14:textId="2AF061A6"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chr1:215827262-215827362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USH2A</w:t>
            </w:r>
            <w:r w:rsidR="009F44E5">
              <w:rPr>
                <w:rFonts w:ascii="Arial" w:eastAsia="Times New Roman" w:hAnsi="Arial" w:cs="Arial"/>
                <w:color w:val="000000"/>
                <w:sz w:val="16"/>
                <w:szCs w:val="16"/>
                <w:lang w:eastAsia="es-ES"/>
              </w:rPr>
              <w:t>)</w:t>
            </w:r>
          </w:p>
        </w:tc>
      </w:tr>
      <w:tr w:rsidR="0003705B" w:rsidRPr="00D555C3" w14:paraId="10772713"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D1145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AIPL1</w:t>
            </w:r>
          </w:p>
        </w:tc>
        <w:tc>
          <w:tcPr>
            <w:tcW w:w="992" w:type="dxa"/>
            <w:tcBorders>
              <w:top w:val="nil"/>
              <w:left w:val="nil"/>
              <w:bottom w:val="single" w:sz="4" w:space="0" w:color="auto"/>
              <w:right w:val="single" w:sz="4" w:space="0" w:color="auto"/>
            </w:tcBorders>
            <w:shd w:val="clear" w:color="auto" w:fill="auto"/>
            <w:noWrap/>
            <w:vAlign w:val="center"/>
            <w:hideMark/>
          </w:tcPr>
          <w:p w14:paraId="4F06939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CHM</w:t>
            </w:r>
          </w:p>
        </w:tc>
        <w:tc>
          <w:tcPr>
            <w:tcW w:w="861" w:type="dxa"/>
            <w:tcBorders>
              <w:top w:val="nil"/>
              <w:left w:val="nil"/>
              <w:bottom w:val="single" w:sz="4" w:space="0" w:color="auto"/>
              <w:right w:val="single" w:sz="4" w:space="0" w:color="auto"/>
            </w:tcBorders>
            <w:shd w:val="clear" w:color="auto" w:fill="auto"/>
            <w:noWrap/>
            <w:vAlign w:val="center"/>
            <w:hideMark/>
          </w:tcPr>
          <w:p w14:paraId="4A57F79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GUCY2D</w:t>
            </w:r>
          </w:p>
        </w:tc>
        <w:tc>
          <w:tcPr>
            <w:tcW w:w="840" w:type="dxa"/>
            <w:tcBorders>
              <w:top w:val="nil"/>
              <w:left w:val="nil"/>
              <w:bottom w:val="single" w:sz="4" w:space="0" w:color="auto"/>
              <w:right w:val="single" w:sz="4" w:space="0" w:color="auto"/>
            </w:tcBorders>
            <w:shd w:val="clear" w:color="auto" w:fill="auto"/>
            <w:noWrap/>
            <w:vAlign w:val="center"/>
            <w:hideMark/>
          </w:tcPr>
          <w:p w14:paraId="2BC34F5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MFSD8</w:t>
            </w:r>
          </w:p>
        </w:tc>
        <w:tc>
          <w:tcPr>
            <w:tcW w:w="850" w:type="dxa"/>
            <w:tcBorders>
              <w:top w:val="nil"/>
              <w:left w:val="nil"/>
              <w:bottom w:val="single" w:sz="4" w:space="0" w:color="auto"/>
              <w:right w:val="single" w:sz="4" w:space="0" w:color="auto"/>
            </w:tcBorders>
            <w:shd w:val="clear" w:color="auto" w:fill="auto"/>
            <w:noWrap/>
            <w:vAlign w:val="center"/>
            <w:hideMark/>
          </w:tcPr>
          <w:p w14:paraId="7EC7F932"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PRPF8</w:t>
            </w:r>
          </w:p>
        </w:tc>
        <w:tc>
          <w:tcPr>
            <w:tcW w:w="968" w:type="dxa"/>
            <w:tcBorders>
              <w:top w:val="nil"/>
              <w:left w:val="nil"/>
              <w:bottom w:val="single" w:sz="4" w:space="0" w:color="auto"/>
              <w:right w:val="single" w:sz="4" w:space="0" w:color="auto"/>
            </w:tcBorders>
            <w:shd w:val="clear" w:color="auto" w:fill="auto"/>
            <w:noWrap/>
            <w:vAlign w:val="center"/>
            <w:hideMark/>
          </w:tcPr>
          <w:p w14:paraId="58AFFAA2"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RPGR</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722F0246" w14:textId="4D8BA721"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chr1:94492980-94493020</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633469E8"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22D04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ARL2BP</w:t>
            </w:r>
          </w:p>
        </w:tc>
        <w:tc>
          <w:tcPr>
            <w:tcW w:w="992" w:type="dxa"/>
            <w:tcBorders>
              <w:top w:val="nil"/>
              <w:left w:val="nil"/>
              <w:bottom w:val="single" w:sz="4" w:space="0" w:color="auto"/>
              <w:right w:val="single" w:sz="4" w:space="0" w:color="auto"/>
            </w:tcBorders>
            <w:shd w:val="clear" w:color="auto" w:fill="auto"/>
            <w:noWrap/>
            <w:vAlign w:val="center"/>
            <w:hideMark/>
          </w:tcPr>
          <w:p w14:paraId="409C2AF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CNGA1</w:t>
            </w:r>
          </w:p>
        </w:tc>
        <w:tc>
          <w:tcPr>
            <w:tcW w:w="861" w:type="dxa"/>
            <w:tcBorders>
              <w:top w:val="nil"/>
              <w:left w:val="nil"/>
              <w:bottom w:val="single" w:sz="4" w:space="0" w:color="auto"/>
              <w:right w:val="single" w:sz="4" w:space="0" w:color="auto"/>
            </w:tcBorders>
            <w:shd w:val="clear" w:color="auto" w:fill="auto"/>
            <w:noWrap/>
            <w:vAlign w:val="center"/>
            <w:hideMark/>
          </w:tcPr>
          <w:p w14:paraId="422978B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HK1</w:t>
            </w:r>
          </w:p>
        </w:tc>
        <w:tc>
          <w:tcPr>
            <w:tcW w:w="840" w:type="dxa"/>
            <w:tcBorders>
              <w:top w:val="nil"/>
              <w:left w:val="nil"/>
              <w:bottom w:val="single" w:sz="4" w:space="0" w:color="auto"/>
              <w:right w:val="single" w:sz="4" w:space="0" w:color="auto"/>
            </w:tcBorders>
            <w:shd w:val="clear" w:color="auto" w:fill="auto"/>
            <w:noWrap/>
            <w:vAlign w:val="center"/>
            <w:hideMark/>
          </w:tcPr>
          <w:p w14:paraId="4C099BD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NMNAT1</w:t>
            </w:r>
          </w:p>
        </w:tc>
        <w:tc>
          <w:tcPr>
            <w:tcW w:w="850" w:type="dxa"/>
            <w:tcBorders>
              <w:top w:val="nil"/>
              <w:left w:val="nil"/>
              <w:bottom w:val="single" w:sz="4" w:space="0" w:color="auto"/>
              <w:right w:val="single" w:sz="4" w:space="0" w:color="auto"/>
            </w:tcBorders>
            <w:shd w:val="clear" w:color="auto" w:fill="auto"/>
            <w:noWrap/>
            <w:vAlign w:val="center"/>
            <w:hideMark/>
          </w:tcPr>
          <w:p w14:paraId="27AB5A6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PRPH2</w:t>
            </w:r>
          </w:p>
        </w:tc>
        <w:tc>
          <w:tcPr>
            <w:tcW w:w="968" w:type="dxa"/>
            <w:tcBorders>
              <w:top w:val="nil"/>
              <w:left w:val="nil"/>
              <w:bottom w:val="single" w:sz="4" w:space="0" w:color="auto"/>
              <w:right w:val="single" w:sz="4" w:space="0" w:color="auto"/>
            </w:tcBorders>
            <w:shd w:val="clear" w:color="auto" w:fill="auto"/>
            <w:noWrap/>
            <w:vAlign w:val="center"/>
            <w:hideMark/>
          </w:tcPr>
          <w:p w14:paraId="73B7BAB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RPGRIP1</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A83F3FF" w14:textId="28DC2A07"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chr1:94549552-94549652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637AA4B1"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CCFD52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ARL3</w:t>
            </w:r>
          </w:p>
        </w:tc>
        <w:tc>
          <w:tcPr>
            <w:tcW w:w="992" w:type="dxa"/>
            <w:tcBorders>
              <w:top w:val="nil"/>
              <w:left w:val="nil"/>
              <w:bottom w:val="single" w:sz="4" w:space="0" w:color="auto"/>
              <w:right w:val="single" w:sz="4" w:space="0" w:color="auto"/>
            </w:tcBorders>
            <w:shd w:val="clear" w:color="auto" w:fill="auto"/>
            <w:noWrap/>
            <w:vAlign w:val="center"/>
            <w:hideMark/>
          </w:tcPr>
          <w:p w14:paraId="7C320EC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CNGA3</w:t>
            </w:r>
          </w:p>
        </w:tc>
        <w:tc>
          <w:tcPr>
            <w:tcW w:w="861" w:type="dxa"/>
            <w:tcBorders>
              <w:top w:val="nil"/>
              <w:left w:val="nil"/>
              <w:bottom w:val="single" w:sz="4" w:space="0" w:color="auto"/>
              <w:right w:val="single" w:sz="4" w:space="0" w:color="auto"/>
            </w:tcBorders>
            <w:shd w:val="clear" w:color="auto" w:fill="auto"/>
            <w:noWrap/>
            <w:vAlign w:val="center"/>
            <w:hideMark/>
          </w:tcPr>
          <w:p w14:paraId="276D52F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IDH3B</w:t>
            </w:r>
          </w:p>
        </w:tc>
        <w:tc>
          <w:tcPr>
            <w:tcW w:w="840" w:type="dxa"/>
            <w:tcBorders>
              <w:top w:val="nil"/>
              <w:left w:val="nil"/>
              <w:bottom w:val="single" w:sz="4" w:space="0" w:color="auto"/>
              <w:right w:val="single" w:sz="4" w:space="0" w:color="auto"/>
            </w:tcBorders>
            <w:shd w:val="clear" w:color="auto" w:fill="auto"/>
            <w:noWrap/>
            <w:vAlign w:val="center"/>
            <w:hideMark/>
          </w:tcPr>
          <w:p w14:paraId="2813A405"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NR2E3</w:t>
            </w:r>
          </w:p>
        </w:tc>
        <w:tc>
          <w:tcPr>
            <w:tcW w:w="850" w:type="dxa"/>
            <w:tcBorders>
              <w:top w:val="nil"/>
              <w:left w:val="nil"/>
              <w:bottom w:val="single" w:sz="4" w:space="0" w:color="auto"/>
              <w:right w:val="single" w:sz="4" w:space="0" w:color="auto"/>
            </w:tcBorders>
            <w:shd w:val="clear" w:color="auto" w:fill="auto"/>
            <w:noWrap/>
            <w:vAlign w:val="center"/>
            <w:hideMark/>
          </w:tcPr>
          <w:p w14:paraId="14881DB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RAB28</w:t>
            </w:r>
          </w:p>
        </w:tc>
        <w:tc>
          <w:tcPr>
            <w:tcW w:w="968" w:type="dxa"/>
            <w:tcBorders>
              <w:top w:val="nil"/>
              <w:left w:val="nil"/>
              <w:bottom w:val="single" w:sz="4" w:space="0" w:color="auto"/>
              <w:right w:val="single" w:sz="4" w:space="0" w:color="auto"/>
            </w:tcBorders>
            <w:shd w:val="clear" w:color="auto" w:fill="auto"/>
            <w:noWrap/>
            <w:vAlign w:val="center"/>
            <w:hideMark/>
          </w:tcPr>
          <w:p w14:paraId="44E8134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SAMD11</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16375312" w14:textId="738487C8"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chr1:94549731-94549831</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00FFBB66"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0CFB4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ARL6</w:t>
            </w:r>
          </w:p>
        </w:tc>
        <w:tc>
          <w:tcPr>
            <w:tcW w:w="992" w:type="dxa"/>
            <w:tcBorders>
              <w:top w:val="nil"/>
              <w:left w:val="nil"/>
              <w:bottom w:val="single" w:sz="4" w:space="0" w:color="auto"/>
              <w:right w:val="single" w:sz="4" w:space="0" w:color="auto"/>
            </w:tcBorders>
            <w:shd w:val="clear" w:color="auto" w:fill="auto"/>
            <w:noWrap/>
            <w:vAlign w:val="center"/>
            <w:hideMark/>
          </w:tcPr>
          <w:p w14:paraId="540FEE7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CNGB1</w:t>
            </w:r>
          </w:p>
        </w:tc>
        <w:tc>
          <w:tcPr>
            <w:tcW w:w="861" w:type="dxa"/>
            <w:tcBorders>
              <w:top w:val="nil"/>
              <w:left w:val="nil"/>
              <w:bottom w:val="single" w:sz="4" w:space="0" w:color="auto"/>
              <w:right w:val="single" w:sz="4" w:space="0" w:color="auto"/>
            </w:tcBorders>
            <w:shd w:val="clear" w:color="auto" w:fill="auto"/>
            <w:noWrap/>
            <w:vAlign w:val="center"/>
            <w:hideMark/>
          </w:tcPr>
          <w:p w14:paraId="023C1CD5"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IFT140</w:t>
            </w:r>
          </w:p>
        </w:tc>
        <w:tc>
          <w:tcPr>
            <w:tcW w:w="840" w:type="dxa"/>
            <w:tcBorders>
              <w:top w:val="nil"/>
              <w:left w:val="nil"/>
              <w:bottom w:val="single" w:sz="4" w:space="0" w:color="auto"/>
              <w:right w:val="single" w:sz="4" w:space="0" w:color="auto"/>
            </w:tcBorders>
            <w:shd w:val="clear" w:color="auto" w:fill="auto"/>
            <w:noWrap/>
            <w:vAlign w:val="center"/>
            <w:hideMark/>
          </w:tcPr>
          <w:p w14:paraId="572AC37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NRL</w:t>
            </w:r>
          </w:p>
        </w:tc>
        <w:tc>
          <w:tcPr>
            <w:tcW w:w="850" w:type="dxa"/>
            <w:tcBorders>
              <w:top w:val="nil"/>
              <w:left w:val="nil"/>
              <w:bottom w:val="single" w:sz="4" w:space="0" w:color="auto"/>
              <w:right w:val="single" w:sz="4" w:space="0" w:color="auto"/>
            </w:tcBorders>
            <w:shd w:val="clear" w:color="auto" w:fill="auto"/>
            <w:noWrap/>
            <w:vAlign w:val="center"/>
            <w:hideMark/>
          </w:tcPr>
          <w:p w14:paraId="1E98720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RAX2</w:t>
            </w:r>
          </w:p>
        </w:tc>
        <w:tc>
          <w:tcPr>
            <w:tcW w:w="968" w:type="dxa"/>
            <w:tcBorders>
              <w:top w:val="nil"/>
              <w:left w:val="nil"/>
              <w:bottom w:val="single" w:sz="4" w:space="0" w:color="auto"/>
              <w:right w:val="single" w:sz="4" w:space="0" w:color="auto"/>
            </w:tcBorders>
            <w:shd w:val="clear" w:color="auto" w:fill="auto"/>
            <w:noWrap/>
            <w:vAlign w:val="center"/>
            <w:hideMark/>
          </w:tcPr>
          <w:p w14:paraId="595BA5A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SAG</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2BEEBE1A" w14:textId="1F4005F7"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chr1:94526884-94526984</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2FF8F2C6"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DC4E44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BBS1</w:t>
            </w:r>
          </w:p>
        </w:tc>
        <w:tc>
          <w:tcPr>
            <w:tcW w:w="992" w:type="dxa"/>
            <w:tcBorders>
              <w:top w:val="nil"/>
              <w:left w:val="nil"/>
              <w:bottom w:val="single" w:sz="4" w:space="0" w:color="auto"/>
              <w:right w:val="single" w:sz="4" w:space="0" w:color="auto"/>
            </w:tcBorders>
            <w:shd w:val="clear" w:color="auto" w:fill="auto"/>
            <w:noWrap/>
            <w:vAlign w:val="center"/>
            <w:hideMark/>
          </w:tcPr>
          <w:p w14:paraId="3575BEA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CNGB3</w:t>
            </w:r>
          </w:p>
        </w:tc>
        <w:tc>
          <w:tcPr>
            <w:tcW w:w="861" w:type="dxa"/>
            <w:tcBorders>
              <w:top w:val="nil"/>
              <w:left w:val="nil"/>
              <w:bottom w:val="single" w:sz="4" w:space="0" w:color="auto"/>
              <w:right w:val="single" w:sz="4" w:space="0" w:color="auto"/>
            </w:tcBorders>
            <w:shd w:val="clear" w:color="auto" w:fill="auto"/>
            <w:noWrap/>
            <w:vAlign w:val="center"/>
            <w:hideMark/>
          </w:tcPr>
          <w:p w14:paraId="011ECEE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IFT172</w:t>
            </w:r>
          </w:p>
        </w:tc>
        <w:tc>
          <w:tcPr>
            <w:tcW w:w="840" w:type="dxa"/>
            <w:tcBorders>
              <w:top w:val="nil"/>
              <w:left w:val="nil"/>
              <w:bottom w:val="single" w:sz="4" w:space="0" w:color="auto"/>
              <w:right w:val="single" w:sz="4" w:space="0" w:color="auto"/>
            </w:tcBorders>
            <w:shd w:val="clear" w:color="auto" w:fill="auto"/>
            <w:noWrap/>
            <w:vAlign w:val="center"/>
            <w:hideMark/>
          </w:tcPr>
          <w:p w14:paraId="15F33D8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OFD1</w:t>
            </w:r>
          </w:p>
        </w:tc>
        <w:tc>
          <w:tcPr>
            <w:tcW w:w="850" w:type="dxa"/>
            <w:tcBorders>
              <w:top w:val="nil"/>
              <w:left w:val="nil"/>
              <w:bottom w:val="single" w:sz="4" w:space="0" w:color="auto"/>
              <w:right w:val="single" w:sz="4" w:space="0" w:color="auto"/>
            </w:tcBorders>
            <w:shd w:val="clear" w:color="auto" w:fill="auto"/>
            <w:noWrap/>
            <w:vAlign w:val="center"/>
            <w:hideMark/>
          </w:tcPr>
          <w:p w14:paraId="2F8CD2F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RBP3</w:t>
            </w:r>
          </w:p>
        </w:tc>
        <w:tc>
          <w:tcPr>
            <w:tcW w:w="968" w:type="dxa"/>
            <w:tcBorders>
              <w:top w:val="nil"/>
              <w:left w:val="nil"/>
              <w:bottom w:val="single" w:sz="4" w:space="0" w:color="auto"/>
              <w:right w:val="single" w:sz="4" w:space="0" w:color="auto"/>
            </w:tcBorders>
            <w:shd w:val="clear" w:color="auto" w:fill="auto"/>
            <w:noWrap/>
            <w:vAlign w:val="center"/>
            <w:hideMark/>
          </w:tcPr>
          <w:p w14:paraId="488722E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SEMA4A</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03535BE4" w14:textId="66823C92"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chr1:94546730-94546864</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68B60C0B"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C86719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BBS2</w:t>
            </w:r>
          </w:p>
        </w:tc>
        <w:tc>
          <w:tcPr>
            <w:tcW w:w="992" w:type="dxa"/>
            <w:tcBorders>
              <w:top w:val="nil"/>
              <w:left w:val="nil"/>
              <w:bottom w:val="single" w:sz="4" w:space="0" w:color="auto"/>
              <w:right w:val="single" w:sz="4" w:space="0" w:color="auto"/>
            </w:tcBorders>
            <w:shd w:val="clear" w:color="auto" w:fill="auto"/>
            <w:noWrap/>
            <w:vAlign w:val="center"/>
            <w:hideMark/>
          </w:tcPr>
          <w:p w14:paraId="4CBFBE2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CNNM4</w:t>
            </w:r>
          </w:p>
        </w:tc>
        <w:tc>
          <w:tcPr>
            <w:tcW w:w="861" w:type="dxa"/>
            <w:tcBorders>
              <w:top w:val="nil"/>
              <w:left w:val="nil"/>
              <w:bottom w:val="single" w:sz="4" w:space="0" w:color="auto"/>
              <w:right w:val="single" w:sz="4" w:space="0" w:color="auto"/>
            </w:tcBorders>
            <w:shd w:val="clear" w:color="auto" w:fill="auto"/>
            <w:noWrap/>
            <w:vAlign w:val="center"/>
            <w:hideMark/>
          </w:tcPr>
          <w:p w14:paraId="72EE254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IMPDH1</w:t>
            </w:r>
          </w:p>
        </w:tc>
        <w:tc>
          <w:tcPr>
            <w:tcW w:w="840" w:type="dxa"/>
            <w:tcBorders>
              <w:top w:val="nil"/>
              <w:left w:val="nil"/>
              <w:bottom w:val="single" w:sz="4" w:space="0" w:color="auto"/>
              <w:right w:val="single" w:sz="4" w:space="0" w:color="auto"/>
            </w:tcBorders>
            <w:shd w:val="clear" w:color="auto" w:fill="auto"/>
            <w:noWrap/>
            <w:vAlign w:val="center"/>
            <w:hideMark/>
          </w:tcPr>
          <w:p w14:paraId="3519B39F"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OTX2</w:t>
            </w:r>
          </w:p>
        </w:tc>
        <w:tc>
          <w:tcPr>
            <w:tcW w:w="850" w:type="dxa"/>
            <w:tcBorders>
              <w:top w:val="nil"/>
              <w:left w:val="nil"/>
              <w:bottom w:val="single" w:sz="4" w:space="0" w:color="auto"/>
              <w:right w:val="single" w:sz="4" w:space="0" w:color="auto"/>
            </w:tcBorders>
            <w:shd w:val="clear" w:color="auto" w:fill="auto"/>
            <w:noWrap/>
            <w:vAlign w:val="center"/>
            <w:hideMark/>
          </w:tcPr>
          <w:p w14:paraId="360C9A8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RBP4</w:t>
            </w:r>
          </w:p>
        </w:tc>
        <w:tc>
          <w:tcPr>
            <w:tcW w:w="968" w:type="dxa"/>
            <w:tcBorders>
              <w:top w:val="nil"/>
              <w:left w:val="nil"/>
              <w:bottom w:val="single" w:sz="4" w:space="0" w:color="auto"/>
              <w:right w:val="single" w:sz="4" w:space="0" w:color="auto"/>
            </w:tcBorders>
            <w:shd w:val="clear" w:color="auto" w:fill="auto"/>
            <w:noWrap/>
            <w:vAlign w:val="center"/>
            <w:hideMark/>
          </w:tcPr>
          <w:p w14:paraId="1C90F6A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SLC7A14</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005219D7" w14:textId="0556F304"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chr1:94527648-94527748</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76E70E98"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AF8F204"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BEST1</w:t>
            </w:r>
          </w:p>
        </w:tc>
        <w:tc>
          <w:tcPr>
            <w:tcW w:w="992" w:type="dxa"/>
            <w:tcBorders>
              <w:top w:val="nil"/>
              <w:left w:val="nil"/>
              <w:bottom w:val="single" w:sz="4" w:space="0" w:color="auto"/>
              <w:right w:val="single" w:sz="4" w:space="0" w:color="auto"/>
            </w:tcBorders>
            <w:shd w:val="clear" w:color="auto" w:fill="auto"/>
            <w:noWrap/>
            <w:vAlign w:val="center"/>
            <w:hideMark/>
          </w:tcPr>
          <w:p w14:paraId="2B695A85"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CRB1</w:t>
            </w:r>
          </w:p>
        </w:tc>
        <w:tc>
          <w:tcPr>
            <w:tcW w:w="861" w:type="dxa"/>
            <w:tcBorders>
              <w:top w:val="nil"/>
              <w:left w:val="nil"/>
              <w:bottom w:val="single" w:sz="4" w:space="0" w:color="auto"/>
              <w:right w:val="single" w:sz="4" w:space="0" w:color="auto"/>
            </w:tcBorders>
            <w:shd w:val="clear" w:color="auto" w:fill="auto"/>
            <w:noWrap/>
            <w:vAlign w:val="center"/>
            <w:hideMark/>
          </w:tcPr>
          <w:p w14:paraId="03C27CB5"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IMPG1</w:t>
            </w:r>
          </w:p>
        </w:tc>
        <w:tc>
          <w:tcPr>
            <w:tcW w:w="840" w:type="dxa"/>
            <w:tcBorders>
              <w:top w:val="nil"/>
              <w:left w:val="nil"/>
              <w:bottom w:val="single" w:sz="4" w:space="0" w:color="auto"/>
              <w:right w:val="single" w:sz="4" w:space="0" w:color="auto"/>
            </w:tcBorders>
            <w:shd w:val="clear" w:color="auto" w:fill="auto"/>
            <w:noWrap/>
            <w:vAlign w:val="center"/>
            <w:hideMark/>
          </w:tcPr>
          <w:p w14:paraId="5736DDC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PDE6A</w:t>
            </w:r>
          </w:p>
        </w:tc>
        <w:tc>
          <w:tcPr>
            <w:tcW w:w="850" w:type="dxa"/>
            <w:tcBorders>
              <w:top w:val="nil"/>
              <w:left w:val="nil"/>
              <w:bottom w:val="single" w:sz="4" w:space="0" w:color="auto"/>
              <w:right w:val="single" w:sz="4" w:space="0" w:color="auto"/>
            </w:tcBorders>
            <w:shd w:val="clear" w:color="auto" w:fill="auto"/>
            <w:noWrap/>
            <w:vAlign w:val="center"/>
            <w:hideMark/>
          </w:tcPr>
          <w:p w14:paraId="6EE80E8F"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RD3</w:t>
            </w:r>
          </w:p>
        </w:tc>
        <w:tc>
          <w:tcPr>
            <w:tcW w:w="968" w:type="dxa"/>
            <w:tcBorders>
              <w:top w:val="nil"/>
              <w:left w:val="nil"/>
              <w:bottom w:val="single" w:sz="4" w:space="0" w:color="auto"/>
              <w:right w:val="single" w:sz="4" w:space="0" w:color="auto"/>
            </w:tcBorders>
            <w:shd w:val="clear" w:color="auto" w:fill="auto"/>
            <w:noWrap/>
            <w:vAlign w:val="center"/>
            <w:hideMark/>
          </w:tcPr>
          <w:p w14:paraId="5783854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SNRNP200</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B9CBC0C" w14:textId="19E74CE4"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chr1:94511076-94511176</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151B6DE1"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927CF5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C1QTNF5</w:t>
            </w:r>
          </w:p>
        </w:tc>
        <w:tc>
          <w:tcPr>
            <w:tcW w:w="992" w:type="dxa"/>
            <w:tcBorders>
              <w:top w:val="nil"/>
              <w:left w:val="nil"/>
              <w:bottom w:val="single" w:sz="4" w:space="0" w:color="auto"/>
              <w:right w:val="single" w:sz="4" w:space="0" w:color="auto"/>
            </w:tcBorders>
            <w:shd w:val="clear" w:color="auto" w:fill="auto"/>
            <w:noWrap/>
            <w:vAlign w:val="center"/>
            <w:hideMark/>
          </w:tcPr>
          <w:p w14:paraId="2749E24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CRX</w:t>
            </w:r>
          </w:p>
        </w:tc>
        <w:tc>
          <w:tcPr>
            <w:tcW w:w="861" w:type="dxa"/>
            <w:tcBorders>
              <w:top w:val="nil"/>
              <w:left w:val="nil"/>
              <w:bottom w:val="single" w:sz="4" w:space="0" w:color="auto"/>
              <w:right w:val="single" w:sz="4" w:space="0" w:color="auto"/>
            </w:tcBorders>
            <w:shd w:val="clear" w:color="auto" w:fill="auto"/>
            <w:noWrap/>
            <w:vAlign w:val="center"/>
            <w:hideMark/>
          </w:tcPr>
          <w:p w14:paraId="587B3F18"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IMPG2</w:t>
            </w:r>
          </w:p>
        </w:tc>
        <w:tc>
          <w:tcPr>
            <w:tcW w:w="840" w:type="dxa"/>
            <w:tcBorders>
              <w:top w:val="nil"/>
              <w:left w:val="nil"/>
              <w:bottom w:val="single" w:sz="4" w:space="0" w:color="auto"/>
              <w:right w:val="single" w:sz="4" w:space="0" w:color="auto"/>
            </w:tcBorders>
            <w:shd w:val="clear" w:color="auto" w:fill="auto"/>
            <w:noWrap/>
            <w:vAlign w:val="center"/>
            <w:hideMark/>
          </w:tcPr>
          <w:p w14:paraId="0B30727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PDE6B</w:t>
            </w:r>
          </w:p>
        </w:tc>
        <w:tc>
          <w:tcPr>
            <w:tcW w:w="850" w:type="dxa"/>
            <w:tcBorders>
              <w:top w:val="nil"/>
              <w:left w:val="nil"/>
              <w:bottom w:val="single" w:sz="4" w:space="0" w:color="auto"/>
              <w:right w:val="single" w:sz="4" w:space="0" w:color="auto"/>
            </w:tcBorders>
            <w:shd w:val="clear" w:color="auto" w:fill="auto"/>
            <w:noWrap/>
            <w:vAlign w:val="center"/>
            <w:hideMark/>
          </w:tcPr>
          <w:p w14:paraId="5CA4AEB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RDH12</w:t>
            </w:r>
          </w:p>
        </w:tc>
        <w:tc>
          <w:tcPr>
            <w:tcW w:w="968" w:type="dxa"/>
            <w:tcBorders>
              <w:top w:val="nil"/>
              <w:left w:val="nil"/>
              <w:bottom w:val="single" w:sz="4" w:space="0" w:color="auto"/>
              <w:right w:val="single" w:sz="4" w:space="0" w:color="auto"/>
            </w:tcBorders>
            <w:shd w:val="clear" w:color="auto" w:fill="auto"/>
            <w:noWrap/>
            <w:vAlign w:val="center"/>
            <w:hideMark/>
          </w:tcPr>
          <w:p w14:paraId="34CEF6F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SPATA7</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02E48DAA" w14:textId="40BAF220"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chr1:94509749-94509849</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704AAEF4"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53104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C21orf2</w:t>
            </w:r>
          </w:p>
        </w:tc>
        <w:tc>
          <w:tcPr>
            <w:tcW w:w="992" w:type="dxa"/>
            <w:tcBorders>
              <w:top w:val="nil"/>
              <w:left w:val="nil"/>
              <w:bottom w:val="single" w:sz="4" w:space="0" w:color="auto"/>
              <w:right w:val="single" w:sz="4" w:space="0" w:color="auto"/>
            </w:tcBorders>
            <w:shd w:val="clear" w:color="auto" w:fill="auto"/>
            <w:noWrap/>
            <w:vAlign w:val="center"/>
            <w:hideMark/>
          </w:tcPr>
          <w:p w14:paraId="05A465D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CTNNA1</w:t>
            </w:r>
          </w:p>
        </w:tc>
        <w:tc>
          <w:tcPr>
            <w:tcW w:w="861" w:type="dxa"/>
            <w:tcBorders>
              <w:top w:val="nil"/>
              <w:left w:val="nil"/>
              <w:bottom w:val="single" w:sz="4" w:space="0" w:color="auto"/>
              <w:right w:val="single" w:sz="4" w:space="0" w:color="auto"/>
            </w:tcBorders>
            <w:shd w:val="clear" w:color="auto" w:fill="auto"/>
            <w:noWrap/>
            <w:vAlign w:val="center"/>
            <w:hideMark/>
          </w:tcPr>
          <w:p w14:paraId="0EE387C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IQCB1</w:t>
            </w:r>
          </w:p>
        </w:tc>
        <w:tc>
          <w:tcPr>
            <w:tcW w:w="840" w:type="dxa"/>
            <w:tcBorders>
              <w:top w:val="nil"/>
              <w:left w:val="nil"/>
              <w:bottom w:val="single" w:sz="4" w:space="0" w:color="auto"/>
              <w:right w:val="single" w:sz="4" w:space="0" w:color="auto"/>
            </w:tcBorders>
            <w:shd w:val="clear" w:color="auto" w:fill="auto"/>
            <w:noWrap/>
            <w:vAlign w:val="center"/>
            <w:hideMark/>
          </w:tcPr>
          <w:p w14:paraId="49DBB5C1"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PDE6C</w:t>
            </w:r>
          </w:p>
        </w:tc>
        <w:tc>
          <w:tcPr>
            <w:tcW w:w="850" w:type="dxa"/>
            <w:tcBorders>
              <w:top w:val="nil"/>
              <w:left w:val="nil"/>
              <w:bottom w:val="single" w:sz="4" w:space="0" w:color="auto"/>
              <w:right w:val="single" w:sz="4" w:space="0" w:color="auto"/>
            </w:tcBorders>
            <w:shd w:val="clear" w:color="auto" w:fill="auto"/>
            <w:noWrap/>
            <w:vAlign w:val="center"/>
            <w:hideMark/>
          </w:tcPr>
          <w:p w14:paraId="0CD8814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RDH5</w:t>
            </w:r>
          </w:p>
        </w:tc>
        <w:tc>
          <w:tcPr>
            <w:tcW w:w="968" w:type="dxa"/>
            <w:tcBorders>
              <w:top w:val="nil"/>
              <w:left w:val="nil"/>
              <w:bottom w:val="single" w:sz="4" w:space="0" w:color="auto"/>
              <w:right w:val="single" w:sz="4" w:space="0" w:color="auto"/>
            </w:tcBorders>
            <w:shd w:val="clear" w:color="auto" w:fill="auto"/>
            <w:noWrap/>
            <w:vAlign w:val="center"/>
            <w:hideMark/>
          </w:tcPr>
          <w:p w14:paraId="68E39A24"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TOPORS</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7E9D36C2" w14:textId="7391A43F"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chr1:94496459-94496559</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06E4BAB8"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C26B7DB" w14:textId="3DB0B780" w:rsidR="0003705B" w:rsidRPr="00D555C3" w:rsidRDefault="0053666A" w:rsidP="00195343">
            <w:pPr>
              <w:spacing w:before="0" w:beforeAutospacing="0" w:after="0" w:afterAutospacing="0"/>
              <w:jc w:val="center"/>
              <w:rPr>
                <w:rFonts w:ascii="Arial" w:eastAsia="Times New Roman" w:hAnsi="Arial" w:cs="Arial"/>
                <w:i/>
                <w:iCs/>
                <w:color w:val="000000"/>
                <w:sz w:val="16"/>
                <w:szCs w:val="16"/>
                <w:lang w:eastAsia="es-ES"/>
              </w:rPr>
            </w:pPr>
            <w:r>
              <w:rPr>
                <w:rFonts w:ascii="Arial" w:eastAsia="Times New Roman" w:hAnsi="Arial" w:cs="Arial"/>
                <w:i/>
                <w:iCs/>
                <w:color w:val="000000"/>
                <w:sz w:val="16"/>
                <w:szCs w:val="16"/>
                <w:lang w:eastAsia="es-ES"/>
              </w:rPr>
              <w:t>PCARE</w:t>
            </w:r>
          </w:p>
        </w:tc>
        <w:tc>
          <w:tcPr>
            <w:tcW w:w="992" w:type="dxa"/>
            <w:tcBorders>
              <w:top w:val="nil"/>
              <w:left w:val="nil"/>
              <w:bottom w:val="single" w:sz="4" w:space="0" w:color="auto"/>
              <w:right w:val="single" w:sz="4" w:space="0" w:color="auto"/>
            </w:tcBorders>
            <w:shd w:val="clear" w:color="auto" w:fill="auto"/>
            <w:noWrap/>
            <w:vAlign w:val="center"/>
            <w:hideMark/>
          </w:tcPr>
          <w:p w14:paraId="74683814"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DHDDS</w:t>
            </w:r>
          </w:p>
        </w:tc>
        <w:tc>
          <w:tcPr>
            <w:tcW w:w="861" w:type="dxa"/>
            <w:tcBorders>
              <w:top w:val="nil"/>
              <w:left w:val="nil"/>
              <w:bottom w:val="single" w:sz="4" w:space="0" w:color="auto"/>
              <w:right w:val="single" w:sz="4" w:space="0" w:color="auto"/>
            </w:tcBorders>
            <w:shd w:val="clear" w:color="auto" w:fill="auto"/>
            <w:noWrap/>
            <w:vAlign w:val="center"/>
            <w:hideMark/>
          </w:tcPr>
          <w:p w14:paraId="5D3C4A4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KCNJ13</w:t>
            </w:r>
          </w:p>
        </w:tc>
        <w:tc>
          <w:tcPr>
            <w:tcW w:w="840" w:type="dxa"/>
            <w:tcBorders>
              <w:top w:val="nil"/>
              <w:left w:val="nil"/>
              <w:bottom w:val="single" w:sz="4" w:space="0" w:color="auto"/>
              <w:right w:val="single" w:sz="4" w:space="0" w:color="auto"/>
            </w:tcBorders>
            <w:shd w:val="clear" w:color="auto" w:fill="auto"/>
            <w:noWrap/>
            <w:vAlign w:val="center"/>
            <w:hideMark/>
          </w:tcPr>
          <w:p w14:paraId="6CFA7F1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PDE6G</w:t>
            </w:r>
          </w:p>
        </w:tc>
        <w:tc>
          <w:tcPr>
            <w:tcW w:w="850" w:type="dxa"/>
            <w:tcBorders>
              <w:top w:val="nil"/>
              <w:left w:val="nil"/>
              <w:bottom w:val="single" w:sz="4" w:space="0" w:color="auto"/>
              <w:right w:val="single" w:sz="4" w:space="0" w:color="auto"/>
            </w:tcBorders>
            <w:shd w:val="clear" w:color="auto" w:fill="auto"/>
            <w:noWrap/>
            <w:vAlign w:val="center"/>
            <w:hideMark/>
          </w:tcPr>
          <w:p w14:paraId="60EAE534"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REEP6</w:t>
            </w:r>
          </w:p>
        </w:tc>
        <w:tc>
          <w:tcPr>
            <w:tcW w:w="968" w:type="dxa"/>
            <w:tcBorders>
              <w:top w:val="nil"/>
              <w:left w:val="nil"/>
              <w:bottom w:val="single" w:sz="4" w:space="0" w:color="auto"/>
              <w:right w:val="single" w:sz="4" w:space="0" w:color="auto"/>
            </w:tcBorders>
            <w:shd w:val="clear" w:color="auto" w:fill="auto"/>
            <w:noWrap/>
            <w:vAlign w:val="center"/>
            <w:hideMark/>
          </w:tcPr>
          <w:p w14:paraId="2E67F74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TTC8</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586FEAA" w14:textId="6403F0C7"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chr1:94494092-94494192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5D41BF59"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FDBDB18"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C8orf37</w:t>
            </w:r>
          </w:p>
        </w:tc>
        <w:tc>
          <w:tcPr>
            <w:tcW w:w="992" w:type="dxa"/>
            <w:tcBorders>
              <w:top w:val="nil"/>
              <w:left w:val="nil"/>
              <w:bottom w:val="single" w:sz="4" w:space="0" w:color="auto"/>
              <w:right w:val="single" w:sz="4" w:space="0" w:color="auto"/>
            </w:tcBorders>
            <w:shd w:val="clear" w:color="auto" w:fill="auto"/>
            <w:noWrap/>
            <w:vAlign w:val="center"/>
            <w:hideMark/>
          </w:tcPr>
          <w:p w14:paraId="0070EEA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DRAM2</w:t>
            </w:r>
          </w:p>
        </w:tc>
        <w:tc>
          <w:tcPr>
            <w:tcW w:w="861" w:type="dxa"/>
            <w:tcBorders>
              <w:top w:val="nil"/>
              <w:left w:val="nil"/>
              <w:bottom w:val="single" w:sz="4" w:space="0" w:color="auto"/>
              <w:right w:val="single" w:sz="4" w:space="0" w:color="auto"/>
            </w:tcBorders>
            <w:shd w:val="clear" w:color="auto" w:fill="auto"/>
            <w:noWrap/>
            <w:vAlign w:val="center"/>
            <w:hideMark/>
          </w:tcPr>
          <w:p w14:paraId="07813D3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KCNV2</w:t>
            </w:r>
          </w:p>
        </w:tc>
        <w:tc>
          <w:tcPr>
            <w:tcW w:w="840" w:type="dxa"/>
            <w:tcBorders>
              <w:top w:val="nil"/>
              <w:left w:val="nil"/>
              <w:bottom w:val="single" w:sz="4" w:space="0" w:color="auto"/>
              <w:right w:val="single" w:sz="4" w:space="0" w:color="auto"/>
            </w:tcBorders>
            <w:shd w:val="clear" w:color="auto" w:fill="auto"/>
            <w:noWrap/>
            <w:vAlign w:val="center"/>
            <w:hideMark/>
          </w:tcPr>
          <w:p w14:paraId="04161CB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PDE6H</w:t>
            </w:r>
          </w:p>
        </w:tc>
        <w:tc>
          <w:tcPr>
            <w:tcW w:w="850" w:type="dxa"/>
            <w:tcBorders>
              <w:top w:val="nil"/>
              <w:left w:val="nil"/>
              <w:bottom w:val="single" w:sz="4" w:space="0" w:color="auto"/>
              <w:right w:val="single" w:sz="4" w:space="0" w:color="auto"/>
            </w:tcBorders>
            <w:shd w:val="clear" w:color="auto" w:fill="auto"/>
            <w:noWrap/>
            <w:vAlign w:val="center"/>
            <w:hideMark/>
          </w:tcPr>
          <w:p w14:paraId="5F5813C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RGR</w:t>
            </w:r>
          </w:p>
        </w:tc>
        <w:tc>
          <w:tcPr>
            <w:tcW w:w="968" w:type="dxa"/>
            <w:tcBorders>
              <w:top w:val="nil"/>
              <w:left w:val="nil"/>
              <w:bottom w:val="single" w:sz="4" w:space="0" w:color="auto"/>
              <w:right w:val="single" w:sz="4" w:space="0" w:color="auto"/>
            </w:tcBorders>
            <w:shd w:val="clear" w:color="auto" w:fill="auto"/>
            <w:noWrap/>
            <w:vAlign w:val="center"/>
            <w:hideMark/>
          </w:tcPr>
          <w:p w14:paraId="50FC589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TTLL5</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7BE00C38" w14:textId="4F4AAB8C"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chr1:94493851-94493951</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38C84CA1" w14:textId="77777777" w:rsidTr="00F41A69">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E568EA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CA4</w:t>
            </w:r>
          </w:p>
        </w:tc>
        <w:tc>
          <w:tcPr>
            <w:tcW w:w="992" w:type="dxa"/>
            <w:tcBorders>
              <w:top w:val="nil"/>
              <w:left w:val="nil"/>
              <w:bottom w:val="single" w:sz="4" w:space="0" w:color="auto"/>
              <w:right w:val="single" w:sz="4" w:space="0" w:color="auto"/>
            </w:tcBorders>
            <w:shd w:val="clear" w:color="auto" w:fill="auto"/>
            <w:noWrap/>
            <w:vAlign w:val="center"/>
            <w:hideMark/>
          </w:tcPr>
          <w:p w14:paraId="19AC586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ELOVL4</w:t>
            </w:r>
          </w:p>
        </w:tc>
        <w:tc>
          <w:tcPr>
            <w:tcW w:w="861" w:type="dxa"/>
            <w:tcBorders>
              <w:top w:val="nil"/>
              <w:left w:val="nil"/>
              <w:bottom w:val="single" w:sz="4" w:space="0" w:color="auto"/>
              <w:right w:val="single" w:sz="4" w:space="0" w:color="auto"/>
            </w:tcBorders>
            <w:shd w:val="clear" w:color="auto" w:fill="auto"/>
            <w:noWrap/>
            <w:vAlign w:val="center"/>
            <w:hideMark/>
          </w:tcPr>
          <w:p w14:paraId="03C8C4F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KIAA1549</w:t>
            </w:r>
          </w:p>
        </w:tc>
        <w:tc>
          <w:tcPr>
            <w:tcW w:w="840" w:type="dxa"/>
            <w:tcBorders>
              <w:top w:val="nil"/>
              <w:left w:val="nil"/>
              <w:bottom w:val="single" w:sz="4" w:space="0" w:color="auto"/>
              <w:right w:val="single" w:sz="4" w:space="0" w:color="auto"/>
            </w:tcBorders>
            <w:shd w:val="clear" w:color="auto" w:fill="auto"/>
            <w:noWrap/>
            <w:vAlign w:val="center"/>
            <w:hideMark/>
          </w:tcPr>
          <w:p w14:paraId="4839AF4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PITPNM3</w:t>
            </w:r>
          </w:p>
        </w:tc>
        <w:tc>
          <w:tcPr>
            <w:tcW w:w="850" w:type="dxa"/>
            <w:tcBorders>
              <w:top w:val="nil"/>
              <w:left w:val="nil"/>
              <w:bottom w:val="single" w:sz="4" w:space="0" w:color="auto"/>
              <w:right w:val="single" w:sz="4" w:space="0" w:color="auto"/>
            </w:tcBorders>
            <w:shd w:val="clear" w:color="auto" w:fill="auto"/>
            <w:noWrap/>
            <w:vAlign w:val="center"/>
            <w:hideMark/>
          </w:tcPr>
          <w:p w14:paraId="6806AF7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RHO</w:t>
            </w:r>
          </w:p>
        </w:tc>
        <w:tc>
          <w:tcPr>
            <w:tcW w:w="968" w:type="dxa"/>
            <w:tcBorders>
              <w:top w:val="nil"/>
              <w:left w:val="nil"/>
              <w:bottom w:val="single" w:sz="4" w:space="0" w:color="auto"/>
              <w:right w:val="single" w:sz="4" w:space="0" w:color="auto"/>
            </w:tcBorders>
            <w:shd w:val="clear" w:color="auto" w:fill="auto"/>
            <w:noWrap/>
            <w:vAlign w:val="center"/>
            <w:hideMark/>
          </w:tcPr>
          <w:p w14:paraId="6386D65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TULP1</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46DA1E46" w14:textId="746F78AF"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chr1:94492886-94493050</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52D90F30" w14:textId="77777777" w:rsidTr="00F41A69">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730973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CABP4</w:t>
            </w:r>
          </w:p>
        </w:tc>
        <w:tc>
          <w:tcPr>
            <w:tcW w:w="992" w:type="dxa"/>
            <w:tcBorders>
              <w:top w:val="nil"/>
              <w:left w:val="nil"/>
              <w:bottom w:val="single" w:sz="4" w:space="0" w:color="auto"/>
              <w:right w:val="single" w:sz="4" w:space="0" w:color="auto"/>
            </w:tcBorders>
            <w:shd w:val="clear" w:color="auto" w:fill="auto"/>
            <w:noWrap/>
            <w:vAlign w:val="center"/>
            <w:hideMark/>
          </w:tcPr>
          <w:p w14:paraId="1E2664A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EYS</w:t>
            </w:r>
          </w:p>
        </w:tc>
        <w:tc>
          <w:tcPr>
            <w:tcW w:w="861" w:type="dxa"/>
            <w:tcBorders>
              <w:top w:val="nil"/>
              <w:left w:val="nil"/>
              <w:bottom w:val="single" w:sz="4" w:space="0" w:color="auto"/>
              <w:right w:val="single" w:sz="4" w:space="0" w:color="auto"/>
            </w:tcBorders>
            <w:shd w:val="clear" w:color="auto" w:fill="auto"/>
            <w:noWrap/>
            <w:vAlign w:val="center"/>
            <w:hideMark/>
          </w:tcPr>
          <w:p w14:paraId="41EF8FA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KIZ</w:t>
            </w:r>
          </w:p>
        </w:tc>
        <w:tc>
          <w:tcPr>
            <w:tcW w:w="840" w:type="dxa"/>
            <w:tcBorders>
              <w:top w:val="nil"/>
              <w:left w:val="nil"/>
              <w:bottom w:val="single" w:sz="4" w:space="0" w:color="auto"/>
              <w:right w:val="single" w:sz="4" w:space="0" w:color="auto"/>
            </w:tcBorders>
            <w:shd w:val="clear" w:color="auto" w:fill="auto"/>
            <w:noWrap/>
            <w:vAlign w:val="center"/>
            <w:hideMark/>
          </w:tcPr>
          <w:p w14:paraId="1E674D6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POC1B</w:t>
            </w:r>
          </w:p>
        </w:tc>
        <w:tc>
          <w:tcPr>
            <w:tcW w:w="850" w:type="dxa"/>
            <w:tcBorders>
              <w:top w:val="nil"/>
              <w:left w:val="nil"/>
              <w:bottom w:val="single" w:sz="4" w:space="0" w:color="auto"/>
              <w:right w:val="single" w:sz="4" w:space="0" w:color="auto"/>
            </w:tcBorders>
            <w:shd w:val="clear" w:color="auto" w:fill="auto"/>
            <w:noWrap/>
            <w:vAlign w:val="center"/>
            <w:hideMark/>
          </w:tcPr>
          <w:p w14:paraId="7C11C17B"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RIMS1</w:t>
            </w:r>
          </w:p>
        </w:tc>
        <w:tc>
          <w:tcPr>
            <w:tcW w:w="968" w:type="dxa"/>
            <w:tcBorders>
              <w:top w:val="nil"/>
              <w:left w:val="nil"/>
              <w:bottom w:val="single" w:sz="4" w:space="0" w:color="auto"/>
              <w:right w:val="single" w:sz="4" w:space="0" w:color="auto"/>
            </w:tcBorders>
            <w:shd w:val="clear" w:color="auto" w:fill="auto"/>
            <w:noWrap/>
            <w:vAlign w:val="center"/>
            <w:hideMark/>
          </w:tcPr>
          <w:p w14:paraId="5038940D"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UNC119</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2594A70B" w14:textId="0B22C3DA"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chr1:94484032-94484132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63887380" w14:textId="77777777" w:rsidTr="00F41A69">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C287522"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CACNA1F</w:t>
            </w:r>
          </w:p>
        </w:tc>
        <w:tc>
          <w:tcPr>
            <w:tcW w:w="992" w:type="dxa"/>
            <w:tcBorders>
              <w:top w:val="nil"/>
              <w:left w:val="nil"/>
              <w:bottom w:val="single" w:sz="4" w:space="0" w:color="auto"/>
              <w:right w:val="single" w:sz="4" w:space="0" w:color="auto"/>
            </w:tcBorders>
            <w:shd w:val="clear" w:color="auto" w:fill="auto"/>
            <w:noWrap/>
            <w:vAlign w:val="center"/>
            <w:hideMark/>
          </w:tcPr>
          <w:p w14:paraId="67228B3E"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FAM161A</w:t>
            </w:r>
          </w:p>
        </w:tc>
        <w:tc>
          <w:tcPr>
            <w:tcW w:w="861" w:type="dxa"/>
            <w:tcBorders>
              <w:top w:val="nil"/>
              <w:left w:val="nil"/>
              <w:bottom w:val="single" w:sz="4" w:space="0" w:color="auto"/>
              <w:right w:val="single" w:sz="4" w:space="0" w:color="auto"/>
            </w:tcBorders>
            <w:shd w:val="clear" w:color="auto" w:fill="auto"/>
            <w:noWrap/>
            <w:vAlign w:val="center"/>
            <w:hideMark/>
          </w:tcPr>
          <w:p w14:paraId="3344A6F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KLHL7</w:t>
            </w:r>
          </w:p>
        </w:tc>
        <w:tc>
          <w:tcPr>
            <w:tcW w:w="840" w:type="dxa"/>
            <w:tcBorders>
              <w:top w:val="nil"/>
              <w:left w:val="nil"/>
              <w:bottom w:val="single" w:sz="4" w:space="0" w:color="auto"/>
              <w:right w:val="single" w:sz="4" w:space="0" w:color="auto"/>
            </w:tcBorders>
            <w:shd w:val="clear" w:color="auto" w:fill="auto"/>
            <w:noWrap/>
            <w:vAlign w:val="center"/>
            <w:hideMark/>
          </w:tcPr>
          <w:p w14:paraId="6BC5F23F"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PRCD</w:t>
            </w:r>
          </w:p>
        </w:tc>
        <w:tc>
          <w:tcPr>
            <w:tcW w:w="850" w:type="dxa"/>
            <w:tcBorders>
              <w:top w:val="nil"/>
              <w:left w:val="nil"/>
              <w:bottom w:val="single" w:sz="4" w:space="0" w:color="auto"/>
              <w:right w:val="single" w:sz="4" w:space="0" w:color="auto"/>
            </w:tcBorders>
            <w:shd w:val="clear" w:color="auto" w:fill="auto"/>
            <w:noWrap/>
            <w:vAlign w:val="center"/>
            <w:hideMark/>
          </w:tcPr>
          <w:p w14:paraId="23EB54A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RLBP1</w:t>
            </w:r>
          </w:p>
        </w:tc>
        <w:tc>
          <w:tcPr>
            <w:tcW w:w="968" w:type="dxa"/>
            <w:tcBorders>
              <w:top w:val="nil"/>
              <w:left w:val="nil"/>
              <w:bottom w:val="single" w:sz="4" w:space="0" w:color="auto"/>
              <w:right w:val="single" w:sz="4" w:space="0" w:color="auto"/>
            </w:tcBorders>
            <w:shd w:val="clear" w:color="auto" w:fill="auto"/>
            <w:noWrap/>
            <w:vAlign w:val="center"/>
            <w:hideMark/>
          </w:tcPr>
          <w:p w14:paraId="161B1E3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USH2A</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29635A35" w14:textId="1D140AEF"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chr1:94483872-94484052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58E5847D" w14:textId="77777777" w:rsidTr="00F41A6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4C3E3F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CACNA2D4</w:t>
            </w:r>
          </w:p>
        </w:tc>
        <w:tc>
          <w:tcPr>
            <w:tcW w:w="992" w:type="dxa"/>
            <w:tcBorders>
              <w:top w:val="nil"/>
              <w:left w:val="nil"/>
              <w:bottom w:val="single" w:sz="4" w:space="0" w:color="auto"/>
              <w:right w:val="single" w:sz="4" w:space="0" w:color="auto"/>
            </w:tcBorders>
            <w:shd w:val="clear" w:color="auto" w:fill="auto"/>
            <w:noWrap/>
            <w:vAlign w:val="center"/>
            <w:hideMark/>
          </w:tcPr>
          <w:p w14:paraId="6A0C8AB6"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PRDM3</w:t>
            </w:r>
          </w:p>
        </w:tc>
        <w:tc>
          <w:tcPr>
            <w:tcW w:w="861" w:type="dxa"/>
            <w:tcBorders>
              <w:top w:val="nil"/>
              <w:left w:val="nil"/>
              <w:bottom w:val="single" w:sz="4" w:space="0" w:color="auto"/>
              <w:right w:val="single" w:sz="4" w:space="0" w:color="auto"/>
            </w:tcBorders>
            <w:shd w:val="clear" w:color="auto" w:fill="auto"/>
            <w:noWrap/>
            <w:vAlign w:val="center"/>
            <w:hideMark/>
          </w:tcPr>
          <w:p w14:paraId="7E32531C"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LCA5</w:t>
            </w:r>
          </w:p>
        </w:tc>
        <w:tc>
          <w:tcPr>
            <w:tcW w:w="840" w:type="dxa"/>
            <w:tcBorders>
              <w:top w:val="nil"/>
              <w:left w:val="nil"/>
              <w:bottom w:val="single" w:sz="4" w:space="0" w:color="auto"/>
              <w:right w:val="single" w:sz="4" w:space="0" w:color="auto"/>
            </w:tcBorders>
            <w:shd w:val="clear" w:color="auto" w:fill="auto"/>
            <w:noWrap/>
            <w:vAlign w:val="center"/>
            <w:hideMark/>
          </w:tcPr>
          <w:p w14:paraId="6BAB680F"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PROM1</w:t>
            </w:r>
          </w:p>
        </w:tc>
        <w:tc>
          <w:tcPr>
            <w:tcW w:w="850" w:type="dxa"/>
            <w:tcBorders>
              <w:top w:val="nil"/>
              <w:left w:val="nil"/>
              <w:bottom w:val="single" w:sz="4" w:space="0" w:color="auto"/>
              <w:right w:val="single" w:sz="4" w:space="0" w:color="auto"/>
            </w:tcBorders>
            <w:shd w:val="clear" w:color="auto" w:fill="auto"/>
            <w:noWrap/>
            <w:vAlign w:val="center"/>
            <w:hideMark/>
          </w:tcPr>
          <w:p w14:paraId="29C3F047"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ROM1</w:t>
            </w:r>
          </w:p>
        </w:tc>
        <w:tc>
          <w:tcPr>
            <w:tcW w:w="968" w:type="dxa"/>
            <w:tcBorders>
              <w:top w:val="nil"/>
              <w:left w:val="nil"/>
              <w:bottom w:val="single" w:sz="4" w:space="0" w:color="auto"/>
              <w:right w:val="single" w:sz="4" w:space="0" w:color="auto"/>
            </w:tcBorders>
            <w:shd w:val="clear" w:color="auto" w:fill="auto"/>
            <w:noWrap/>
            <w:vAlign w:val="center"/>
            <w:hideMark/>
          </w:tcPr>
          <w:p w14:paraId="5CE58BC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ZNF408</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D2FABFA" w14:textId="466B1E44"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chr1:94481917-94482017</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ABCA4</w:t>
            </w:r>
            <w:r w:rsidR="009F44E5">
              <w:rPr>
                <w:rFonts w:ascii="Arial" w:eastAsia="Times New Roman" w:hAnsi="Arial" w:cs="Arial"/>
                <w:color w:val="000000"/>
                <w:sz w:val="16"/>
                <w:szCs w:val="16"/>
                <w:lang w:eastAsia="es-ES"/>
              </w:rPr>
              <w:t>)</w:t>
            </w:r>
          </w:p>
        </w:tc>
      </w:tr>
      <w:tr w:rsidR="0003705B" w:rsidRPr="00D555C3" w14:paraId="753ECE6D" w14:textId="77777777" w:rsidTr="00F41A69">
        <w:trPr>
          <w:trHeight w:val="300"/>
        </w:trPr>
        <w:tc>
          <w:tcPr>
            <w:tcW w:w="1008" w:type="dxa"/>
            <w:tcBorders>
              <w:top w:val="nil"/>
              <w:left w:val="single" w:sz="4" w:space="0" w:color="auto"/>
              <w:bottom w:val="nil"/>
              <w:right w:val="single" w:sz="4" w:space="0" w:color="auto"/>
            </w:tcBorders>
            <w:shd w:val="clear" w:color="auto" w:fill="auto"/>
            <w:noWrap/>
            <w:vAlign w:val="center"/>
            <w:hideMark/>
          </w:tcPr>
          <w:p w14:paraId="78189430"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CDH3</w:t>
            </w:r>
          </w:p>
        </w:tc>
        <w:tc>
          <w:tcPr>
            <w:tcW w:w="992" w:type="dxa"/>
            <w:tcBorders>
              <w:top w:val="nil"/>
              <w:left w:val="nil"/>
              <w:bottom w:val="nil"/>
              <w:right w:val="single" w:sz="4" w:space="0" w:color="auto"/>
            </w:tcBorders>
            <w:shd w:val="clear" w:color="auto" w:fill="auto"/>
            <w:noWrap/>
            <w:vAlign w:val="center"/>
            <w:hideMark/>
          </w:tcPr>
          <w:p w14:paraId="61F9DB0A"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GDF6</w:t>
            </w:r>
          </w:p>
        </w:tc>
        <w:tc>
          <w:tcPr>
            <w:tcW w:w="861" w:type="dxa"/>
            <w:tcBorders>
              <w:top w:val="nil"/>
              <w:left w:val="nil"/>
              <w:bottom w:val="nil"/>
              <w:right w:val="single" w:sz="4" w:space="0" w:color="auto"/>
            </w:tcBorders>
            <w:shd w:val="clear" w:color="auto" w:fill="auto"/>
            <w:noWrap/>
            <w:vAlign w:val="center"/>
            <w:hideMark/>
          </w:tcPr>
          <w:p w14:paraId="4954F429"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LRAT</w:t>
            </w:r>
          </w:p>
        </w:tc>
        <w:tc>
          <w:tcPr>
            <w:tcW w:w="840" w:type="dxa"/>
            <w:tcBorders>
              <w:top w:val="nil"/>
              <w:left w:val="nil"/>
              <w:bottom w:val="nil"/>
              <w:right w:val="single" w:sz="4" w:space="0" w:color="auto"/>
            </w:tcBorders>
            <w:shd w:val="clear" w:color="auto" w:fill="auto"/>
            <w:noWrap/>
            <w:vAlign w:val="center"/>
            <w:hideMark/>
          </w:tcPr>
          <w:p w14:paraId="5B27A774"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PRPF3</w:t>
            </w:r>
          </w:p>
        </w:tc>
        <w:tc>
          <w:tcPr>
            <w:tcW w:w="850" w:type="dxa"/>
            <w:tcBorders>
              <w:top w:val="nil"/>
              <w:left w:val="nil"/>
              <w:bottom w:val="nil"/>
              <w:right w:val="single" w:sz="4" w:space="0" w:color="auto"/>
            </w:tcBorders>
            <w:shd w:val="clear" w:color="auto" w:fill="auto"/>
            <w:noWrap/>
            <w:vAlign w:val="center"/>
            <w:hideMark/>
          </w:tcPr>
          <w:p w14:paraId="1B4FEFD3"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RP1</w:t>
            </w:r>
          </w:p>
        </w:tc>
        <w:tc>
          <w:tcPr>
            <w:tcW w:w="968" w:type="dxa"/>
            <w:tcBorders>
              <w:top w:val="nil"/>
              <w:left w:val="nil"/>
              <w:bottom w:val="nil"/>
              <w:right w:val="single" w:sz="4" w:space="0" w:color="auto"/>
            </w:tcBorders>
            <w:shd w:val="clear" w:color="auto" w:fill="auto"/>
            <w:noWrap/>
            <w:vAlign w:val="center"/>
            <w:hideMark/>
          </w:tcPr>
          <w:p w14:paraId="64B02D98" w14:textId="77777777" w:rsidR="0003705B" w:rsidRPr="00D555C3" w:rsidRDefault="0003705B" w:rsidP="00195343">
            <w:pPr>
              <w:spacing w:before="0" w:beforeAutospacing="0" w:after="0" w:afterAutospacing="0"/>
              <w:jc w:val="center"/>
              <w:rPr>
                <w:rFonts w:ascii="Arial" w:eastAsia="Times New Roman" w:hAnsi="Arial" w:cs="Arial"/>
                <w:i/>
                <w:iCs/>
                <w:color w:val="000000"/>
                <w:sz w:val="16"/>
                <w:szCs w:val="16"/>
                <w:lang w:eastAsia="es-ES"/>
              </w:rPr>
            </w:pPr>
            <w:r w:rsidRPr="00D555C3">
              <w:rPr>
                <w:rFonts w:ascii="Arial" w:eastAsia="Times New Roman" w:hAnsi="Arial" w:cs="Arial"/>
                <w:i/>
                <w:iCs/>
                <w:color w:val="000000"/>
                <w:sz w:val="16"/>
                <w:szCs w:val="16"/>
                <w:lang w:eastAsia="es-ES"/>
              </w:rPr>
              <w:t>ZNF513</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55D2060C" w14:textId="5800F60E"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chr12:88494940-88494980</w:t>
            </w:r>
            <w:r w:rsidR="009F44E5">
              <w:rPr>
                <w:rFonts w:ascii="Arial" w:eastAsia="Times New Roman" w:hAnsi="Arial" w:cs="Arial"/>
                <w:color w:val="000000"/>
                <w:sz w:val="16"/>
                <w:szCs w:val="16"/>
                <w:lang w:eastAsia="es-ES"/>
              </w:rPr>
              <w:t xml:space="preserve"> </w:t>
            </w:r>
            <w:r w:rsidR="009F44E5">
              <w:rPr>
                <w:rFonts w:ascii="Arial" w:eastAsia="Times New Roman" w:hAnsi="Arial" w:cs="Arial"/>
                <w:iCs/>
                <w:color w:val="000000"/>
                <w:sz w:val="16"/>
                <w:szCs w:val="16"/>
                <w:lang w:val="en-US" w:eastAsia="es-ES"/>
              </w:rPr>
              <w:t>(</w:t>
            </w:r>
            <w:r w:rsidR="009F44E5">
              <w:rPr>
                <w:rFonts w:ascii="Arial" w:eastAsia="Times New Roman" w:hAnsi="Arial" w:cs="Arial"/>
                <w:i/>
                <w:iCs/>
                <w:color w:val="000000"/>
                <w:sz w:val="16"/>
                <w:szCs w:val="16"/>
                <w:lang w:val="en-US" w:eastAsia="es-ES"/>
              </w:rPr>
              <w:t>CEP290</w:t>
            </w:r>
            <w:r w:rsidR="009F44E5">
              <w:rPr>
                <w:rFonts w:ascii="Arial" w:eastAsia="Times New Roman" w:hAnsi="Arial" w:cs="Arial"/>
                <w:iCs/>
                <w:color w:val="000000"/>
                <w:sz w:val="16"/>
                <w:szCs w:val="16"/>
                <w:lang w:val="en-US" w:eastAsia="es-ES"/>
              </w:rPr>
              <w:t>)</w:t>
            </w:r>
          </w:p>
        </w:tc>
      </w:tr>
      <w:tr w:rsidR="0003705B" w:rsidRPr="00D555C3" w14:paraId="0246F8DC" w14:textId="77777777" w:rsidTr="00F41A69">
        <w:trPr>
          <w:trHeight w:val="300"/>
        </w:trPr>
        <w:tc>
          <w:tcPr>
            <w:tcW w:w="5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822429" w14:textId="1D2F69F6"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chr1:216039671-216039771</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USH2A</w:t>
            </w:r>
            <w:r w:rsidR="009F44E5">
              <w:rPr>
                <w:rFonts w:ascii="Arial" w:eastAsia="Times New Roman" w:hAnsi="Arial" w:cs="Arial"/>
                <w:color w:val="000000"/>
                <w:sz w:val="16"/>
                <w:szCs w:val="16"/>
                <w:lang w:eastAsia="es-ES"/>
              </w:rPr>
              <w:t>)</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CB1F669" w14:textId="07B00A1E"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chr19:54633379-54633419</w:t>
            </w:r>
            <w:r w:rsidR="009F44E5">
              <w:rPr>
                <w:rFonts w:ascii="Arial" w:eastAsia="Times New Roman" w:hAnsi="Arial" w:cs="Arial"/>
                <w:color w:val="000000"/>
                <w:sz w:val="16"/>
                <w:szCs w:val="16"/>
                <w:lang w:eastAsia="es-ES"/>
              </w:rPr>
              <w:t xml:space="preserve"> </w:t>
            </w:r>
            <w:r w:rsidR="009F44E5">
              <w:rPr>
                <w:rFonts w:ascii="Arial" w:eastAsia="Times New Roman" w:hAnsi="Arial" w:cs="Arial"/>
                <w:iCs/>
                <w:color w:val="000000"/>
                <w:sz w:val="16"/>
                <w:szCs w:val="16"/>
                <w:lang w:val="en-US" w:eastAsia="es-ES"/>
              </w:rPr>
              <w:t>(</w:t>
            </w:r>
            <w:r w:rsidR="009F44E5">
              <w:rPr>
                <w:rFonts w:ascii="Arial" w:eastAsia="Times New Roman" w:hAnsi="Arial" w:cs="Arial"/>
                <w:i/>
                <w:iCs/>
                <w:color w:val="000000"/>
                <w:sz w:val="16"/>
                <w:szCs w:val="16"/>
                <w:lang w:val="en-US" w:eastAsia="es-ES"/>
              </w:rPr>
              <w:t>PRPF31</w:t>
            </w:r>
            <w:r w:rsidR="009F44E5">
              <w:rPr>
                <w:rFonts w:ascii="Arial" w:eastAsia="Times New Roman" w:hAnsi="Arial" w:cs="Arial"/>
                <w:iCs/>
                <w:color w:val="000000"/>
                <w:sz w:val="16"/>
                <w:szCs w:val="16"/>
                <w:lang w:val="en-US" w:eastAsia="es-ES"/>
              </w:rPr>
              <w:t>)</w:t>
            </w:r>
          </w:p>
        </w:tc>
      </w:tr>
      <w:tr w:rsidR="0003705B" w:rsidRPr="00D555C3" w14:paraId="0F4153C8" w14:textId="77777777" w:rsidTr="00F41A69">
        <w:trPr>
          <w:trHeight w:val="300"/>
        </w:trPr>
        <w:tc>
          <w:tcPr>
            <w:tcW w:w="5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C5B3CF" w14:textId="1DF8BB58"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chr1:216247426-216247526</w:t>
            </w:r>
            <w:r w:rsidR="009F44E5">
              <w:rPr>
                <w:rFonts w:ascii="Arial" w:eastAsia="Times New Roman" w:hAnsi="Arial" w:cs="Arial"/>
                <w:color w:val="000000"/>
                <w:sz w:val="16"/>
                <w:szCs w:val="16"/>
                <w:lang w:eastAsia="es-ES"/>
              </w:rPr>
              <w:t xml:space="preserve"> (</w:t>
            </w:r>
            <w:r w:rsidR="009F44E5">
              <w:rPr>
                <w:rFonts w:ascii="Arial" w:eastAsia="Times New Roman" w:hAnsi="Arial" w:cs="Arial"/>
                <w:i/>
                <w:color w:val="000000"/>
                <w:sz w:val="16"/>
                <w:szCs w:val="16"/>
                <w:lang w:eastAsia="es-ES"/>
              </w:rPr>
              <w:t>USH2A</w:t>
            </w:r>
            <w:r w:rsidR="009F44E5">
              <w:rPr>
                <w:rFonts w:ascii="Arial" w:eastAsia="Times New Roman" w:hAnsi="Arial" w:cs="Arial"/>
                <w:color w:val="000000"/>
                <w:sz w:val="16"/>
                <w:szCs w:val="16"/>
                <w:lang w:eastAsia="es-ES"/>
              </w:rPr>
              <w:t>)</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76900CA0" w14:textId="5E604D2E" w:rsidR="0003705B" w:rsidRPr="00D555C3" w:rsidRDefault="0003705B" w:rsidP="00195343">
            <w:pPr>
              <w:spacing w:before="0" w:beforeAutospacing="0" w:after="0" w:afterAutospacing="0"/>
              <w:jc w:val="center"/>
              <w:rPr>
                <w:rFonts w:ascii="Arial" w:eastAsia="Times New Roman" w:hAnsi="Arial" w:cs="Arial"/>
                <w:color w:val="000000"/>
                <w:sz w:val="16"/>
                <w:szCs w:val="16"/>
                <w:lang w:eastAsia="es-ES"/>
              </w:rPr>
            </w:pPr>
            <w:r w:rsidRPr="00D555C3">
              <w:rPr>
                <w:rFonts w:ascii="Arial" w:eastAsia="Times New Roman" w:hAnsi="Arial" w:cs="Arial"/>
                <w:color w:val="000000"/>
                <w:sz w:val="16"/>
                <w:szCs w:val="16"/>
                <w:lang w:eastAsia="es-ES"/>
              </w:rPr>
              <w:t>chrX:13770172-13770212</w:t>
            </w:r>
            <w:r w:rsidR="009F44E5">
              <w:rPr>
                <w:rFonts w:ascii="Arial" w:eastAsia="Times New Roman" w:hAnsi="Arial" w:cs="Arial"/>
                <w:color w:val="000000"/>
                <w:sz w:val="16"/>
                <w:szCs w:val="16"/>
                <w:lang w:eastAsia="es-ES"/>
              </w:rPr>
              <w:t xml:space="preserve"> </w:t>
            </w:r>
            <w:r w:rsidR="009F44E5">
              <w:rPr>
                <w:rFonts w:ascii="Arial" w:eastAsia="Times New Roman" w:hAnsi="Arial" w:cs="Arial"/>
                <w:iCs/>
                <w:color w:val="000000"/>
                <w:sz w:val="16"/>
                <w:szCs w:val="16"/>
                <w:lang w:val="en-US" w:eastAsia="es-ES"/>
              </w:rPr>
              <w:t>(</w:t>
            </w:r>
            <w:r w:rsidR="009F44E5">
              <w:rPr>
                <w:rFonts w:ascii="Arial" w:eastAsia="Times New Roman" w:hAnsi="Arial" w:cs="Arial"/>
                <w:i/>
                <w:iCs/>
                <w:color w:val="000000"/>
                <w:sz w:val="16"/>
                <w:szCs w:val="16"/>
                <w:lang w:val="en-US" w:eastAsia="es-ES"/>
              </w:rPr>
              <w:t>ODF1</w:t>
            </w:r>
            <w:r w:rsidR="009F44E5">
              <w:rPr>
                <w:rFonts w:ascii="Arial" w:eastAsia="Times New Roman" w:hAnsi="Arial" w:cs="Arial"/>
                <w:iCs/>
                <w:color w:val="000000"/>
                <w:sz w:val="16"/>
                <w:szCs w:val="16"/>
                <w:lang w:val="en-US" w:eastAsia="es-ES"/>
              </w:rPr>
              <w:t>)</w:t>
            </w:r>
          </w:p>
        </w:tc>
      </w:tr>
    </w:tbl>
    <w:p w14:paraId="5837EAA9" w14:textId="2CE8C72A" w:rsidR="0003705B" w:rsidRDefault="0003705B" w:rsidP="0003705B">
      <w:pPr>
        <w:spacing w:line="360" w:lineRule="auto"/>
        <w:contextualSpacing/>
        <w:rPr>
          <w:rFonts w:ascii="Arial" w:hAnsi="Arial" w:cs="Arial"/>
          <w:sz w:val="16"/>
          <w:szCs w:val="16"/>
          <w:lang w:val="en-US"/>
        </w:rPr>
      </w:pPr>
      <w:r w:rsidRPr="008D5BEA">
        <w:rPr>
          <w:rFonts w:ascii="Arial" w:hAnsi="Arial" w:cs="Arial"/>
          <w:sz w:val="16"/>
          <w:szCs w:val="16"/>
          <w:lang w:val="en-US"/>
        </w:rPr>
        <w:t xml:space="preserve">Genomic </w:t>
      </w:r>
      <w:r w:rsidR="00A60D9B">
        <w:rPr>
          <w:rFonts w:ascii="Arial" w:hAnsi="Arial" w:cs="Arial"/>
          <w:sz w:val="16"/>
          <w:szCs w:val="16"/>
          <w:lang w:val="en-US"/>
        </w:rPr>
        <w:t xml:space="preserve">hg19 </w:t>
      </w:r>
      <w:r w:rsidRPr="008D5BEA">
        <w:rPr>
          <w:rFonts w:ascii="Arial" w:hAnsi="Arial" w:cs="Arial"/>
          <w:sz w:val="16"/>
          <w:szCs w:val="16"/>
          <w:lang w:val="en-US"/>
        </w:rPr>
        <w:t>c</w:t>
      </w:r>
      <w:r>
        <w:rPr>
          <w:rFonts w:ascii="Arial" w:hAnsi="Arial" w:cs="Arial"/>
          <w:sz w:val="16"/>
          <w:szCs w:val="16"/>
          <w:lang w:val="en-US"/>
        </w:rPr>
        <w:t xml:space="preserve">oordinates correspond to deep-intronic regions already present in PV1 and those in which new variants </w:t>
      </w:r>
    </w:p>
    <w:p w14:paraId="7432286A" w14:textId="77777777" w:rsidR="0003705B" w:rsidRPr="0003384E" w:rsidRDefault="0003705B" w:rsidP="0003705B">
      <w:pPr>
        <w:spacing w:line="360" w:lineRule="auto"/>
        <w:contextualSpacing/>
        <w:rPr>
          <w:rFonts w:ascii="Arial" w:hAnsi="Arial" w:cs="Arial"/>
          <w:sz w:val="16"/>
          <w:szCs w:val="16"/>
          <w:lang w:val="en-US"/>
        </w:rPr>
      </w:pPr>
      <w:r>
        <w:rPr>
          <w:rFonts w:ascii="Arial" w:hAnsi="Arial" w:cs="Arial"/>
          <w:sz w:val="16"/>
          <w:szCs w:val="16"/>
          <w:lang w:val="en-US"/>
        </w:rPr>
        <w:t xml:space="preserve">have been described as pathogenic </w:t>
      </w:r>
      <w:r w:rsidRPr="008D5BEA">
        <w:rPr>
          <w:rFonts w:ascii="Arial" w:hAnsi="Arial" w:cs="Arial"/>
          <w:sz w:val="16"/>
          <w:szCs w:val="16"/>
          <w:lang w:val="en-US"/>
        </w:rPr>
        <w:t>post-</w:t>
      </w:r>
      <w:r>
        <w:rPr>
          <w:rFonts w:ascii="Arial" w:hAnsi="Arial" w:cs="Arial"/>
          <w:sz w:val="16"/>
          <w:szCs w:val="16"/>
          <w:lang w:val="en-US"/>
        </w:rPr>
        <w:t>PV1.</w:t>
      </w:r>
    </w:p>
    <w:p w14:paraId="43454E3D" w14:textId="77777777" w:rsidR="00193A9A" w:rsidRDefault="00193A9A">
      <w:pPr>
        <w:rPr>
          <w:lang w:val="en-US"/>
        </w:rPr>
      </w:pPr>
    </w:p>
    <w:tbl>
      <w:tblPr>
        <w:tblW w:w="6252" w:type="dxa"/>
        <w:jc w:val="center"/>
        <w:tblCellMar>
          <w:left w:w="70" w:type="dxa"/>
          <w:right w:w="70" w:type="dxa"/>
        </w:tblCellMar>
        <w:tblLook w:val="04A0" w:firstRow="1" w:lastRow="0" w:firstColumn="1" w:lastColumn="0" w:noHBand="0" w:noVBand="1"/>
      </w:tblPr>
      <w:tblGrid>
        <w:gridCol w:w="1716"/>
        <w:gridCol w:w="2552"/>
        <w:gridCol w:w="1984"/>
      </w:tblGrid>
      <w:tr w:rsidR="00F96B4E" w:rsidRPr="00E0299E" w14:paraId="62656530" w14:textId="77777777" w:rsidTr="00156B5C">
        <w:trPr>
          <w:trHeight w:val="300"/>
          <w:jc w:val="center"/>
        </w:trPr>
        <w:tc>
          <w:tcPr>
            <w:tcW w:w="6252" w:type="dxa"/>
            <w:gridSpan w:val="3"/>
            <w:tcBorders>
              <w:left w:val="nil"/>
              <w:bottom w:val="single" w:sz="4" w:space="0" w:color="auto"/>
              <w:right w:val="nil"/>
            </w:tcBorders>
            <w:shd w:val="clear" w:color="auto" w:fill="auto"/>
            <w:noWrap/>
            <w:vAlign w:val="center"/>
          </w:tcPr>
          <w:p w14:paraId="54D74B02" w14:textId="77777777" w:rsidR="00F96B4E" w:rsidRPr="00F96B4E" w:rsidRDefault="00F96B4E" w:rsidP="00F96B4E">
            <w:pPr>
              <w:spacing w:line="360" w:lineRule="auto"/>
              <w:contextualSpacing/>
              <w:rPr>
                <w:rFonts w:ascii="Arial" w:hAnsi="Arial" w:cs="Arial"/>
                <w:sz w:val="16"/>
                <w:szCs w:val="16"/>
                <w:lang w:val="en-US"/>
              </w:rPr>
            </w:pPr>
            <w:r>
              <w:rPr>
                <w:rFonts w:ascii="Arial" w:hAnsi="Arial" w:cs="Arial"/>
                <w:b/>
                <w:sz w:val="16"/>
                <w:szCs w:val="16"/>
                <w:lang w:val="en-US"/>
              </w:rPr>
              <w:lastRenderedPageBreak/>
              <w:t xml:space="preserve">Table S3. </w:t>
            </w:r>
            <w:r>
              <w:rPr>
                <w:rFonts w:ascii="Arial" w:hAnsi="Arial" w:cs="Arial"/>
                <w:sz w:val="16"/>
                <w:szCs w:val="16"/>
                <w:lang w:val="en-US"/>
              </w:rPr>
              <w:t xml:space="preserve">Deep-intronic variants described in </w:t>
            </w:r>
            <w:r>
              <w:rPr>
                <w:rFonts w:ascii="Arial" w:hAnsi="Arial" w:cs="Arial"/>
                <w:i/>
                <w:sz w:val="16"/>
                <w:szCs w:val="16"/>
                <w:lang w:val="en-US"/>
              </w:rPr>
              <w:t xml:space="preserve">USH2A </w:t>
            </w:r>
            <w:r>
              <w:rPr>
                <w:rFonts w:ascii="Arial" w:hAnsi="Arial" w:cs="Arial"/>
                <w:sz w:val="16"/>
                <w:szCs w:val="16"/>
                <w:lang w:val="en-US"/>
              </w:rPr>
              <w:t xml:space="preserve">and </w:t>
            </w:r>
            <w:r w:rsidRPr="00800C2F">
              <w:rPr>
                <w:rFonts w:ascii="Arial" w:hAnsi="Arial" w:cs="Arial"/>
                <w:i/>
                <w:sz w:val="16"/>
                <w:szCs w:val="16"/>
                <w:lang w:val="en-US"/>
              </w:rPr>
              <w:t>ABCA4</w:t>
            </w:r>
            <w:r>
              <w:rPr>
                <w:rFonts w:ascii="Arial" w:hAnsi="Arial" w:cs="Arial"/>
                <w:i/>
                <w:sz w:val="16"/>
                <w:szCs w:val="16"/>
                <w:lang w:val="en-US"/>
              </w:rPr>
              <w:t xml:space="preserve"> </w:t>
            </w:r>
            <w:r>
              <w:rPr>
                <w:rFonts w:ascii="Arial" w:hAnsi="Arial" w:cs="Arial"/>
                <w:sz w:val="16"/>
                <w:szCs w:val="16"/>
                <w:lang w:val="en-US"/>
              </w:rPr>
              <w:t>as pathogenic.</w:t>
            </w:r>
          </w:p>
        </w:tc>
      </w:tr>
      <w:tr w:rsidR="00F96B4E" w:rsidRPr="00081E3C" w14:paraId="32755C3C" w14:textId="77777777" w:rsidTr="00F96B4E">
        <w:trPr>
          <w:trHeight w:val="300"/>
          <w:jc w:val="center"/>
        </w:trPr>
        <w:tc>
          <w:tcPr>
            <w:tcW w:w="1716" w:type="dxa"/>
            <w:tcBorders>
              <w:top w:val="single" w:sz="4" w:space="0" w:color="auto"/>
              <w:left w:val="nil"/>
              <w:bottom w:val="single" w:sz="4" w:space="0" w:color="auto"/>
              <w:right w:val="nil"/>
            </w:tcBorders>
            <w:shd w:val="clear" w:color="auto" w:fill="auto"/>
            <w:noWrap/>
            <w:vAlign w:val="center"/>
            <w:hideMark/>
          </w:tcPr>
          <w:p w14:paraId="66E7DDFE" w14:textId="77777777" w:rsidR="00F96B4E" w:rsidRPr="00081E3C" w:rsidRDefault="00F96B4E" w:rsidP="00195343">
            <w:pPr>
              <w:spacing w:before="0" w:beforeAutospacing="0" w:after="0" w:afterAutospacing="0"/>
              <w:jc w:val="center"/>
              <w:rPr>
                <w:rFonts w:ascii="Arial" w:eastAsia="Times New Roman" w:hAnsi="Arial" w:cs="Arial"/>
                <w:b/>
                <w:bCs/>
                <w:color w:val="000000"/>
                <w:sz w:val="16"/>
                <w:szCs w:val="16"/>
                <w:lang w:val="en-US" w:eastAsia="es-ES"/>
              </w:rPr>
            </w:pPr>
            <w:r w:rsidRPr="00081E3C">
              <w:rPr>
                <w:rFonts w:ascii="Arial" w:eastAsia="Times New Roman" w:hAnsi="Arial" w:cs="Arial"/>
                <w:b/>
                <w:bCs/>
                <w:color w:val="000000"/>
                <w:sz w:val="16"/>
                <w:szCs w:val="16"/>
                <w:lang w:val="en-US" w:eastAsia="es-ES"/>
              </w:rPr>
              <w:t>Gene</w:t>
            </w:r>
          </w:p>
        </w:tc>
        <w:tc>
          <w:tcPr>
            <w:tcW w:w="2552" w:type="dxa"/>
            <w:tcBorders>
              <w:top w:val="single" w:sz="4" w:space="0" w:color="auto"/>
              <w:left w:val="nil"/>
              <w:bottom w:val="single" w:sz="4" w:space="0" w:color="auto"/>
              <w:right w:val="nil"/>
            </w:tcBorders>
            <w:shd w:val="clear" w:color="auto" w:fill="auto"/>
            <w:noWrap/>
            <w:vAlign w:val="center"/>
            <w:hideMark/>
          </w:tcPr>
          <w:p w14:paraId="683C4744" w14:textId="77777777" w:rsidR="00F96B4E" w:rsidRPr="00081E3C" w:rsidRDefault="00F96B4E" w:rsidP="00195343">
            <w:pPr>
              <w:spacing w:before="0" w:beforeAutospacing="0" w:after="0" w:afterAutospacing="0"/>
              <w:jc w:val="center"/>
              <w:rPr>
                <w:rFonts w:ascii="Arial" w:eastAsia="Times New Roman" w:hAnsi="Arial" w:cs="Arial"/>
                <w:b/>
                <w:bCs/>
                <w:color w:val="000000"/>
                <w:sz w:val="16"/>
                <w:szCs w:val="16"/>
                <w:lang w:val="en-US" w:eastAsia="es-ES"/>
              </w:rPr>
            </w:pPr>
            <w:r w:rsidRPr="00081E3C">
              <w:rPr>
                <w:rFonts w:ascii="Arial" w:eastAsia="Times New Roman" w:hAnsi="Arial" w:cs="Arial"/>
                <w:b/>
                <w:bCs/>
                <w:color w:val="000000"/>
                <w:sz w:val="16"/>
                <w:szCs w:val="16"/>
                <w:lang w:val="en-US" w:eastAsia="es-ES"/>
              </w:rPr>
              <w:t>Nucleotide change</w:t>
            </w:r>
          </w:p>
        </w:tc>
        <w:tc>
          <w:tcPr>
            <w:tcW w:w="1984" w:type="dxa"/>
            <w:tcBorders>
              <w:top w:val="single" w:sz="4" w:space="0" w:color="auto"/>
              <w:left w:val="nil"/>
              <w:bottom w:val="single" w:sz="4" w:space="0" w:color="auto"/>
              <w:right w:val="nil"/>
            </w:tcBorders>
            <w:shd w:val="clear" w:color="auto" w:fill="auto"/>
            <w:noWrap/>
            <w:vAlign w:val="center"/>
            <w:hideMark/>
          </w:tcPr>
          <w:p w14:paraId="6B86EE6A" w14:textId="77777777" w:rsidR="00F96B4E" w:rsidRPr="00081E3C" w:rsidRDefault="00F96B4E" w:rsidP="00195343">
            <w:pPr>
              <w:spacing w:before="0" w:beforeAutospacing="0" w:after="0" w:afterAutospacing="0"/>
              <w:jc w:val="center"/>
              <w:rPr>
                <w:rFonts w:ascii="Arial" w:eastAsia="Times New Roman" w:hAnsi="Arial" w:cs="Arial"/>
                <w:b/>
                <w:bCs/>
                <w:color w:val="000000"/>
                <w:sz w:val="16"/>
                <w:szCs w:val="16"/>
                <w:lang w:val="en-US" w:eastAsia="es-ES"/>
              </w:rPr>
            </w:pPr>
            <w:r w:rsidRPr="00081E3C">
              <w:rPr>
                <w:rFonts w:ascii="Arial" w:eastAsia="Times New Roman" w:hAnsi="Arial" w:cs="Arial"/>
                <w:b/>
                <w:bCs/>
                <w:color w:val="000000"/>
                <w:sz w:val="16"/>
                <w:szCs w:val="16"/>
                <w:lang w:val="en-US" w:eastAsia="es-ES"/>
              </w:rPr>
              <w:t>Reference</w:t>
            </w:r>
          </w:p>
        </w:tc>
      </w:tr>
      <w:tr w:rsidR="00F96B4E" w:rsidRPr="00F16D1B" w14:paraId="48B32008" w14:textId="77777777" w:rsidTr="00F96B4E">
        <w:trPr>
          <w:trHeight w:val="300"/>
          <w:jc w:val="center"/>
        </w:trPr>
        <w:tc>
          <w:tcPr>
            <w:tcW w:w="1716" w:type="dxa"/>
            <w:vMerge w:val="restart"/>
            <w:tcBorders>
              <w:top w:val="nil"/>
              <w:left w:val="nil"/>
              <w:bottom w:val="nil"/>
              <w:right w:val="nil"/>
            </w:tcBorders>
            <w:shd w:val="clear" w:color="auto" w:fill="auto"/>
            <w:noWrap/>
            <w:vAlign w:val="center"/>
            <w:hideMark/>
          </w:tcPr>
          <w:p w14:paraId="00C4E3E0" w14:textId="77777777" w:rsidR="00F96B4E" w:rsidRDefault="00F96B4E" w:rsidP="00195343">
            <w:pPr>
              <w:spacing w:before="0" w:beforeAutospacing="0" w:after="0" w:afterAutospacing="0"/>
              <w:jc w:val="center"/>
              <w:rPr>
                <w:rFonts w:ascii="Arial" w:eastAsia="Times New Roman" w:hAnsi="Arial" w:cs="Arial"/>
                <w:i/>
                <w:iCs/>
                <w:color w:val="000000"/>
                <w:sz w:val="16"/>
                <w:szCs w:val="16"/>
                <w:lang w:val="en-US" w:eastAsia="es-ES"/>
              </w:rPr>
            </w:pPr>
            <w:r w:rsidRPr="00081E3C">
              <w:rPr>
                <w:rFonts w:ascii="Arial" w:eastAsia="Times New Roman" w:hAnsi="Arial" w:cs="Arial"/>
                <w:i/>
                <w:iCs/>
                <w:color w:val="000000"/>
                <w:sz w:val="16"/>
                <w:szCs w:val="16"/>
                <w:lang w:val="en-US" w:eastAsia="es-ES"/>
              </w:rPr>
              <w:t>USH2A</w:t>
            </w:r>
          </w:p>
          <w:p w14:paraId="5B6029DC" w14:textId="4282E760" w:rsidR="009F44E5" w:rsidRPr="00F41A69" w:rsidRDefault="009F44E5" w:rsidP="00195343">
            <w:pPr>
              <w:spacing w:before="0" w:beforeAutospacing="0" w:after="0" w:afterAutospacing="0"/>
              <w:jc w:val="center"/>
              <w:rPr>
                <w:rFonts w:ascii="Arial" w:eastAsia="Times New Roman" w:hAnsi="Arial" w:cs="Arial"/>
                <w:iCs/>
                <w:color w:val="000000"/>
                <w:sz w:val="16"/>
                <w:szCs w:val="16"/>
                <w:lang w:val="en-US" w:eastAsia="es-ES"/>
              </w:rPr>
            </w:pPr>
            <w:r>
              <w:rPr>
                <w:rFonts w:ascii="Arial" w:eastAsia="Times New Roman" w:hAnsi="Arial" w:cs="Arial"/>
                <w:iCs/>
                <w:color w:val="000000"/>
                <w:sz w:val="16"/>
                <w:szCs w:val="16"/>
                <w:lang w:val="en-US" w:eastAsia="es-ES"/>
              </w:rPr>
              <w:t>(</w:t>
            </w:r>
            <w:r w:rsidRPr="009F44E5">
              <w:rPr>
                <w:rFonts w:ascii="Arial" w:eastAsia="Times New Roman" w:hAnsi="Arial" w:cs="Arial"/>
                <w:iCs/>
                <w:color w:val="000000"/>
                <w:sz w:val="16"/>
                <w:szCs w:val="16"/>
                <w:lang w:val="en-US" w:eastAsia="es-ES"/>
              </w:rPr>
              <w:t>NM_206933.2</w:t>
            </w:r>
            <w:r>
              <w:rPr>
                <w:rFonts w:ascii="Arial" w:eastAsia="Times New Roman" w:hAnsi="Arial" w:cs="Arial"/>
                <w:iCs/>
                <w:color w:val="000000"/>
                <w:sz w:val="16"/>
                <w:szCs w:val="16"/>
                <w:lang w:val="en-US" w:eastAsia="es-ES"/>
              </w:rPr>
              <w:t>)</w:t>
            </w:r>
          </w:p>
        </w:tc>
        <w:tc>
          <w:tcPr>
            <w:tcW w:w="2552" w:type="dxa"/>
            <w:tcBorders>
              <w:top w:val="nil"/>
              <w:left w:val="nil"/>
              <w:bottom w:val="single" w:sz="4" w:space="0" w:color="auto"/>
              <w:right w:val="nil"/>
            </w:tcBorders>
            <w:shd w:val="clear" w:color="auto" w:fill="auto"/>
            <w:noWrap/>
            <w:vAlign w:val="center"/>
            <w:hideMark/>
          </w:tcPr>
          <w:p w14:paraId="1332C261" w14:textId="77777777" w:rsidR="00F96B4E" w:rsidRPr="00081E3C"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081E3C">
              <w:rPr>
                <w:rFonts w:ascii="Arial" w:eastAsia="Times New Roman" w:hAnsi="Arial" w:cs="Arial"/>
                <w:color w:val="000000"/>
                <w:sz w:val="16"/>
                <w:szCs w:val="16"/>
                <w:lang w:val="en-US" w:eastAsia="es-ES"/>
              </w:rPr>
              <w:t>c.7595-2144A&gt;G</w:t>
            </w:r>
          </w:p>
        </w:tc>
        <w:tc>
          <w:tcPr>
            <w:tcW w:w="1984" w:type="dxa"/>
            <w:tcBorders>
              <w:top w:val="nil"/>
              <w:left w:val="nil"/>
              <w:bottom w:val="single" w:sz="4" w:space="0" w:color="auto"/>
              <w:right w:val="nil"/>
            </w:tcBorders>
            <w:shd w:val="clear" w:color="auto" w:fill="auto"/>
            <w:noWrap/>
            <w:vAlign w:val="center"/>
            <w:hideMark/>
          </w:tcPr>
          <w:p w14:paraId="1D57B478"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fldChar w:fldCharType="begin" w:fldLock="1"/>
            </w:r>
            <w:r w:rsidRPr="00081E3C">
              <w:rPr>
                <w:rFonts w:ascii="Arial" w:eastAsia="Times New Roman" w:hAnsi="Arial" w:cs="Arial"/>
                <w:color w:val="000000"/>
                <w:sz w:val="16"/>
                <w:szCs w:val="16"/>
                <w:lang w:val="en-US" w:eastAsia="es-ES"/>
              </w:rPr>
              <w:instrText>ADDIN CSL_CITATION {"citationItems":[{"id":"ITEM-1","itemData":{"DOI":"10.1002/humu.21634","ISSN":"10597794","author":[{"dropping-particle":"","family":"Vaché","given":"Christel","non-dropping-particle":"","parse-names":false,"suffix":""},{"dropping-particle":"","family":"Besnard","given":"Thomas","non-dropping-particle":"","parse-names":false,"suffix":""},{"dropping-particle":"","family":"Berre","given":"Pauline","non-dropping-particle":"le","parse-names":false,"suffix":""},{"dropping-particle":"","family":"García-García","given":"Gema","non-dropping-particle":"","parse-names":false,"suffix":""},{"dropping-particle":"","family":"Baux","given":"David","non-dropping-particle":"","parse-names":false,"suffix":""},{"dropping-particle":"","family":"Larrieu","given":"Lise","non-dropping-particle":"","parse-names":false,"suffix":""},{"dropping-particle":"","family":"Abadie","given":"Caroline","non-dropping-particle":"","parse-names":false,"suffix":""},{"dropping-particle":"","family":"Blanchet","given":"Catherine","non-dropping-particle":"","parse-names":false,"suffix":""},{"dropping-particle":"","family":"Bolz","given":"Hanno Jörn","no</w:instrText>
            </w:r>
            <w:r w:rsidRPr="006B2D40">
              <w:rPr>
                <w:rFonts w:ascii="Arial" w:eastAsia="Times New Roman" w:hAnsi="Arial" w:cs="Arial"/>
                <w:color w:val="000000"/>
                <w:sz w:val="16"/>
                <w:szCs w:val="16"/>
                <w:lang w:val="en-US" w:eastAsia="es-ES"/>
              </w:rPr>
              <w:instrText>n-droppi</w:instrText>
            </w:r>
            <w:r>
              <w:rPr>
                <w:rFonts w:ascii="Arial" w:eastAsia="Times New Roman" w:hAnsi="Arial" w:cs="Arial"/>
                <w:color w:val="000000"/>
                <w:sz w:val="16"/>
                <w:szCs w:val="16"/>
                <w:lang w:eastAsia="es-ES"/>
              </w:rPr>
              <w:instrText>ng-particle":"","parse-names":false,"suffix":""},{"dropping-particle":"","family":"Millan","given":"Jose","non-dropping-particle":"","parse-names":false,"suffix":""},{"dropping-particle":"","family":"Hamel","given":"Christian","non-dropping-particle":"","parse-names":false,"suffix":""},{"dropping-particle":"","family":"Malcolm","given":"Sue","non-dropping-particle":"","parse-names":false,"suffix":""},{"dropping-particle":"","family":"Claustres","given":"Mireille","non-dropping-particle":"","parse-names":false,"suffix":""},{"dropping-particle":"","family":"Roux","given":"Anne-Françoise","non-dropping-particle":"","parse-names":false,"suffix":""}],"container-title":"Human Mutation","id":"ITEM-1","issue":"1","issued":{"date-parts":[["2012","1"]]},"page":"104-108","title":"Usher syndrome type 2 caused by activation of an USH2A pseudoexon: Implications for diagnosis and therapy","type":"article-journal","volume":"33"},"uris":["http://www.mendeley.com/documents/?uuid=703d7b31-26f1-4ce6-a607-3035af2cb8ca"]}],"mendeley":{"formattedCitation":"(15)","plainTextFormattedCitation":"(15)","previouslyFormattedCitation":"(15)"},"properties":{"noteIndex":0},"schema":"https://github.com/citation-style-language/schema/raw/master/csl-citation.json"}</w:instrText>
            </w:r>
            <w:r>
              <w:rPr>
                <w:rFonts w:ascii="Arial" w:eastAsia="Times New Roman" w:hAnsi="Arial" w:cs="Arial"/>
                <w:color w:val="000000"/>
                <w:sz w:val="16"/>
                <w:szCs w:val="16"/>
                <w:lang w:eastAsia="es-ES"/>
              </w:rPr>
              <w:fldChar w:fldCharType="separate"/>
            </w:r>
            <w:r w:rsidRPr="000F5B0A">
              <w:rPr>
                <w:rFonts w:ascii="Arial" w:eastAsia="Times New Roman" w:hAnsi="Arial" w:cs="Arial"/>
                <w:noProof/>
                <w:color w:val="000000"/>
                <w:sz w:val="16"/>
                <w:szCs w:val="16"/>
                <w:lang w:eastAsia="es-ES"/>
              </w:rPr>
              <w:t>(15)</w:t>
            </w:r>
            <w:r>
              <w:rPr>
                <w:rFonts w:ascii="Arial" w:eastAsia="Times New Roman" w:hAnsi="Arial" w:cs="Arial"/>
                <w:color w:val="000000"/>
                <w:sz w:val="16"/>
                <w:szCs w:val="16"/>
                <w:lang w:eastAsia="es-ES"/>
              </w:rPr>
              <w:fldChar w:fldCharType="end"/>
            </w:r>
          </w:p>
        </w:tc>
      </w:tr>
      <w:tr w:rsidR="00F96B4E" w:rsidRPr="00F16D1B" w14:paraId="1D24A93B" w14:textId="77777777" w:rsidTr="00F96B4E">
        <w:trPr>
          <w:trHeight w:val="300"/>
          <w:jc w:val="center"/>
        </w:trPr>
        <w:tc>
          <w:tcPr>
            <w:tcW w:w="1716" w:type="dxa"/>
            <w:vMerge/>
            <w:tcBorders>
              <w:top w:val="nil"/>
              <w:left w:val="nil"/>
              <w:bottom w:val="nil"/>
              <w:right w:val="nil"/>
            </w:tcBorders>
            <w:vAlign w:val="center"/>
            <w:hideMark/>
          </w:tcPr>
          <w:p w14:paraId="1AE0B4D7" w14:textId="77777777" w:rsidR="00F96B4E" w:rsidRPr="00F16D1B" w:rsidRDefault="00F96B4E" w:rsidP="00195343">
            <w:pPr>
              <w:spacing w:before="0" w:beforeAutospacing="0" w:after="0" w:afterAutospacing="0"/>
              <w:jc w:val="left"/>
              <w:rPr>
                <w:rFonts w:ascii="Arial" w:eastAsia="Times New Roman" w:hAnsi="Arial" w:cs="Arial"/>
                <w:i/>
                <w:iCs/>
                <w:color w:val="000000"/>
                <w:sz w:val="16"/>
                <w:szCs w:val="16"/>
                <w:lang w:eastAsia="es-ES"/>
              </w:rPr>
            </w:pPr>
          </w:p>
        </w:tc>
        <w:tc>
          <w:tcPr>
            <w:tcW w:w="2552" w:type="dxa"/>
            <w:tcBorders>
              <w:top w:val="nil"/>
              <w:left w:val="nil"/>
              <w:bottom w:val="nil"/>
              <w:right w:val="nil"/>
            </w:tcBorders>
            <w:shd w:val="clear" w:color="auto" w:fill="auto"/>
            <w:noWrap/>
            <w:vAlign w:val="center"/>
            <w:hideMark/>
          </w:tcPr>
          <w:p w14:paraId="39865F18"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sidRPr="00F16D1B">
              <w:rPr>
                <w:rFonts w:ascii="Arial" w:eastAsia="Times New Roman" w:hAnsi="Arial" w:cs="Arial"/>
                <w:color w:val="000000"/>
                <w:sz w:val="16"/>
                <w:szCs w:val="16"/>
                <w:lang w:eastAsia="es-ES"/>
              </w:rPr>
              <w:t>c.5573-843A&gt;G</w:t>
            </w:r>
          </w:p>
        </w:tc>
        <w:tc>
          <w:tcPr>
            <w:tcW w:w="1984" w:type="dxa"/>
            <w:vMerge w:val="restart"/>
            <w:tcBorders>
              <w:top w:val="nil"/>
              <w:left w:val="nil"/>
              <w:bottom w:val="single" w:sz="4" w:space="0" w:color="000000"/>
              <w:right w:val="nil"/>
            </w:tcBorders>
            <w:shd w:val="clear" w:color="auto" w:fill="auto"/>
            <w:noWrap/>
            <w:vAlign w:val="center"/>
            <w:hideMark/>
          </w:tcPr>
          <w:p w14:paraId="72FADE07"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fldChar w:fldCharType="begin" w:fldLock="1"/>
            </w:r>
            <w:r>
              <w:rPr>
                <w:rFonts w:ascii="Arial" w:eastAsia="Times New Roman" w:hAnsi="Arial" w:cs="Arial"/>
                <w:color w:val="000000"/>
                <w:sz w:val="16"/>
                <w:szCs w:val="16"/>
                <w:lang w:eastAsia="es-ES"/>
              </w:rPr>
              <w:instrText>ADDIN CSL_CITATION {"citationItems":[{"id":"ITEM-1","itemData":{"DOI":"10.1002/humu.22926","ISSN":"10597794","author":[{"dropping-particle":"","family":"Liquori","given":"Alessandro","non-dropping-particle":"","parse-names":false,"suffix":""},{"dropping-particle":"","family":"Vaché","given":"Christel","non-dropping-particle":"","parse-names":false,"suffix":""},{"dropping-particle":"","family":"Baux","given":"David","non-dropping-particle":"","parse-names":false,"suffix":""},{"dropping-particle":"","family":"Blanchet","given":"Catherine","non-dropping-particle":"","parse-names":false,"suffix":""},{"dropping-particle":"","family":"Hamel","given":"Christian","non-dropping-particle":"","parse-names":false,"suffix":""},{"dropping-particle":"","family":"Malcolm","given":"Sue","non-dropping-particle":"","parse-names":false,"suffix":""},{"dropping-particle":"","family":"Koenig","given":"Michel","non-dropping-particle":"","parse-names":false,"suffix":""},{"dropping-particle":"","family":"Claustres","given":"Mireille","non-dropping-particle":"","parse-names":false,"suffix":""},{"dropping-particle":"","family":"Roux","given":"Anne-Françoise","non-dropping-particle":"","parse-names":false,"suffix":""}],"container-title":"Human Mutation","id":"ITEM-1","issue":"2","issued":{"date-parts":[["2016","2"]]},"page":"184-193","title":"Whole USH2A Gene Sequencing Identifies Several New Deep Intronic Mutations","type":"article-journal","volume":"37"},"uris":["http://www.mendeley.com/documents/?uuid=3d9ab0ce-a753-43bf-ad0b-33dbd1050c30"]}],"mendeley":{"formattedCitation":"(16)","plainTextFormattedCitation":"(16)","previouslyFormattedCitation":"(16)"},"properties":{"noteIndex":0},"schema":"https://github.com/citation-style-language/schema/raw/master/csl-citation.json"}</w:instrText>
            </w:r>
            <w:r>
              <w:rPr>
                <w:rFonts w:ascii="Arial" w:eastAsia="Times New Roman" w:hAnsi="Arial" w:cs="Arial"/>
                <w:color w:val="000000"/>
                <w:sz w:val="16"/>
                <w:szCs w:val="16"/>
                <w:lang w:eastAsia="es-ES"/>
              </w:rPr>
              <w:fldChar w:fldCharType="separate"/>
            </w:r>
            <w:r w:rsidRPr="000F5B0A">
              <w:rPr>
                <w:rFonts w:ascii="Arial" w:eastAsia="Times New Roman" w:hAnsi="Arial" w:cs="Arial"/>
                <w:noProof/>
                <w:color w:val="000000"/>
                <w:sz w:val="16"/>
                <w:szCs w:val="16"/>
                <w:lang w:eastAsia="es-ES"/>
              </w:rPr>
              <w:t>(16)</w:t>
            </w:r>
            <w:r>
              <w:rPr>
                <w:rFonts w:ascii="Arial" w:eastAsia="Times New Roman" w:hAnsi="Arial" w:cs="Arial"/>
                <w:color w:val="000000"/>
                <w:sz w:val="16"/>
                <w:szCs w:val="16"/>
                <w:lang w:eastAsia="es-ES"/>
              </w:rPr>
              <w:fldChar w:fldCharType="end"/>
            </w:r>
          </w:p>
        </w:tc>
      </w:tr>
      <w:tr w:rsidR="00F96B4E" w:rsidRPr="00F16D1B" w14:paraId="04CA3DC6" w14:textId="77777777" w:rsidTr="00F96B4E">
        <w:trPr>
          <w:trHeight w:val="300"/>
          <w:jc w:val="center"/>
        </w:trPr>
        <w:tc>
          <w:tcPr>
            <w:tcW w:w="1716" w:type="dxa"/>
            <w:vMerge/>
            <w:tcBorders>
              <w:top w:val="nil"/>
              <w:left w:val="nil"/>
              <w:bottom w:val="nil"/>
              <w:right w:val="nil"/>
            </w:tcBorders>
            <w:vAlign w:val="center"/>
            <w:hideMark/>
          </w:tcPr>
          <w:p w14:paraId="227D0B7C" w14:textId="77777777" w:rsidR="00F96B4E" w:rsidRPr="00F16D1B" w:rsidRDefault="00F96B4E" w:rsidP="00195343">
            <w:pPr>
              <w:spacing w:before="0" w:beforeAutospacing="0" w:after="0" w:afterAutospacing="0"/>
              <w:jc w:val="left"/>
              <w:rPr>
                <w:rFonts w:ascii="Arial" w:eastAsia="Times New Roman" w:hAnsi="Arial" w:cs="Arial"/>
                <w:i/>
                <w:iCs/>
                <w:color w:val="000000"/>
                <w:sz w:val="16"/>
                <w:szCs w:val="16"/>
                <w:lang w:eastAsia="es-ES"/>
              </w:rPr>
            </w:pPr>
          </w:p>
        </w:tc>
        <w:tc>
          <w:tcPr>
            <w:tcW w:w="2552" w:type="dxa"/>
            <w:tcBorders>
              <w:top w:val="nil"/>
              <w:left w:val="nil"/>
              <w:bottom w:val="nil"/>
              <w:right w:val="nil"/>
            </w:tcBorders>
            <w:shd w:val="clear" w:color="auto" w:fill="auto"/>
            <w:noWrap/>
            <w:vAlign w:val="center"/>
            <w:hideMark/>
          </w:tcPr>
          <w:p w14:paraId="322E5FBA"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sidRPr="00F16D1B">
              <w:rPr>
                <w:rFonts w:ascii="Arial" w:eastAsia="Times New Roman" w:hAnsi="Arial" w:cs="Arial"/>
                <w:color w:val="000000"/>
                <w:sz w:val="16"/>
                <w:szCs w:val="16"/>
                <w:lang w:eastAsia="es-ES"/>
              </w:rPr>
              <w:t>c.8845+628C&gt;T</w:t>
            </w:r>
          </w:p>
        </w:tc>
        <w:tc>
          <w:tcPr>
            <w:tcW w:w="1984" w:type="dxa"/>
            <w:vMerge/>
            <w:tcBorders>
              <w:top w:val="nil"/>
              <w:left w:val="nil"/>
              <w:bottom w:val="single" w:sz="4" w:space="0" w:color="000000"/>
              <w:right w:val="nil"/>
            </w:tcBorders>
            <w:vAlign w:val="center"/>
            <w:hideMark/>
          </w:tcPr>
          <w:p w14:paraId="381B2795" w14:textId="77777777" w:rsidR="00F96B4E" w:rsidRPr="00F16D1B" w:rsidRDefault="00F96B4E" w:rsidP="00195343">
            <w:pPr>
              <w:spacing w:before="0" w:beforeAutospacing="0" w:after="0" w:afterAutospacing="0"/>
              <w:jc w:val="left"/>
              <w:rPr>
                <w:rFonts w:ascii="Arial" w:eastAsia="Times New Roman" w:hAnsi="Arial" w:cs="Arial"/>
                <w:color w:val="000000"/>
                <w:sz w:val="16"/>
                <w:szCs w:val="16"/>
                <w:lang w:eastAsia="es-ES"/>
              </w:rPr>
            </w:pPr>
          </w:p>
        </w:tc>
      </w:tr>
      <w:tr w:rsidR="00F96B4E" w:rsidRPr="00F16D1B" w14:paraId="68415638" w14:textId="77777777" w:rsidTr="00F96B4E">
        <w:trPr>
          <w:trHeight w:val="300"/>
          <w:jc w:val="center"/>
        </w:trPr>
        <w:tc>
          <w:tcPr>
            <w:tcW w:w="1716" w:type="dxa"/>
            <w:vMerge/>
            <w:tcBorders>
              <w:top w:val="nil"/>
              <w:left w:val="nil"/>
              <w:bottom w:val="nil"/>
              <w:right w:val="nil"/>
            </w:tcBorders>
            <w:vAlign w:val="center"/>
            <w:hideMark/>
          </w:tcPr>
          <w:p w14:paraId="5DB082B6" w14:textId="77777777" w:rsidR="00F96B4E" w:rsidRPr="00F16D1B" w:rsidRDefault="00F96B4E" w:rsidP="00195343">
            <w:pPr>
              <w:spacing w:before="0" w:beforeAutospacing="0" w:after="0" w:afterAutospacing="0"/>
              <w:jc w:val="left"/>
              <w:rPr>
                <w:rFonts w:ascii="Arial" w:eastAsia="Times New Roman" w:hAnsi="Arial" w:cs="Arial"/>
                <w:i/>
                <w:iCs/>
                <w:color w:val="000000"/>
                <w:sz w:val="16"/>
                <w:szCs w:val="16"/>
                <w:lang w:eastAsia="es-ES"/>
              </w:rPr>
            </w:pPr>
          </w:p>
        </w:tc>
        <w:tc>
          <w:tcPr>
            <w:tcW w:w="2552" w:type="dxa"/>
            <w:tcBorders>
              <w:top w:val="nil"/>
              <w:left w:val="nil"/>
              <w:bottom w:val="single" w:sz="4" w:space="0" w:color="auto"/>
              <w:right w:val="nil"/>
            </w:tcBorders>
            <w:shd w:val="clear" w:color="auto" w:fill="auto"/>
            <w:noWrap/>
            <w:vAlign w:val="center"/>
            <w:hideMark/>
          </w:tcPr>
          <w:p w14:paraId="57935948"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sidRPr="00F16D1B">
              <w:rPr>
                <w:rFonts w:ascii="Arial" w:eastAsia="Times New Roman" w:hAnsi="Arial" w:cs="Arial"/>
                <w:color w:val="000000"/>
                <w:sz w:val="16"/>
                <w:szCs w:val="16"/>
                <w:lang w:eastAsia="es-ES"/>
              </w:rPr>
              <w:t>c.9959-4159A&gt;G</w:t>
            </w:r>
          </w:p>
        </w:tc>
        <w:tc>
          <w:tcPr>
            <w:tcW w:w="1984" w:type="dxa"/>
            <w:vMerge/>
            <w:tcBorders>
              <w:top w:val="nil"/>
              <w:left w:val="nil"/>
              <w:bottom w:val="single" w:sz="4" w:space="0" w:color="000000"/>
              <w:right w:val="nil"/>
            </w:tcBorders>
            <w:vAlign w:val="center"/>
            <w:hideMark/>
          </w:tcPr>
          <w:p w14:paraId="4AD4FED7" w14:textId="77777777" w:rsidR="00F96B4E" w:rsidRPr="00F16D1B" w:rsidRDefault="00F96B4E" w:rsidP="00195343">
            <w:pPr>
              <w:spacing w:before="0" w:beforeAutospacing="0" w:after="0" w:afterAutospacing="0"/>
              <w:jc w:val="left"/>
              <w:rPr>
                <w:rFonts w:ascii="Arial" w:eastAsia="Times New Roman" w:hAnsi="Arial" w:cs="Arial"/>
                <w:color w:val="000000"/>
                <w:sz w:val="16"/>
                <w:szCs w:val="16"/>
                <w:lang w:eastAsia="es-ES"/>
              </w:rPr>
            </w:pPr>
          </w:p>
        </w:tc>
      </w:tr>
      <w:tr w:rsidR="00F96B4E" w:rsidRPr="001D5C9A" w14:paraId="16DC1FC9" w14:textId="77777777" w:rsidTr="00F96B4E">
        <w:trPr>
          <w:trHeight w:val="300"/>
          <w:jc w:val="center"/>
        </w:trPr>
        <w:tc>
          <w:tcPr>
            <w:tcW w:w="1716" w:type="dxa"/>
            <w:vMerge/>
            <w:tcBorders>
              <w:top w:val="nil"/>
              <w:left w:val="nil"/>
              <w:bottom w:val="single" w:sz="4" w:space="0" w:color="auto"/>
              <w:right w:val="nil"/>
            </w:tcBorders>
            <w:vAlign w:val="center"/>
            <w:hideMark/>
          </w:tcPr>
          <w:p w14:paraId="2D959390" w14:textId="77777777" w:rsidR="00F96B4E" w:rsidRPr="00F16D1B" w:rsidRDefault="00F96B4E" w:rsidP="00195343">
            <w:pPr>
              <w:spacing w:before="0" w:beforeAutospacing="0" w:after="0" w:afterAutospacing="0"/>
              <w:jc w:val="left"/>
              <w:rPr>
                <w:rFonts w:ascii="Arial" w:eastAsia="Times New Roman" w:hAnsi="Arial" w:cs="Arial"/>
                <w:i/>
                <w:iCs/>
                <w:color w:val="000000"/>
                <w:sz w:val="16"/>
                <w:szCs w:val="16"/>
                <w:lang w:eastAsia="es-ES"/>
              </w:rPr>
            </w:pPr>
          </w:p>
        </w:tc>
        <w:tc>
          <w:tcPr>
            <w:tcW w:w="2552" w:type="dxa"/>
            <w:tcBorders>
              <w:top w:val="nil"/>
              <w:left w:val="nil"/>
              <w:bottom w:val="single" w:sz="4" w:space="0" w:color="auto"/>
              <w:right w:val="nil"/>
            </w:tcBorders>
            <w:shd w:val="clear" w:color="auto" w:fill="auto"/>
            <w:noWrap/>
            <w:vAlign w:val="center"/>
            <w:hideMark/>
          </w:tcPr>
          <w:p w14:paraId="5E4AC065" w14:textId="77777777" w:rsidR="00F96B4E" w:rsidRPr="00F16D1B" w:rsidRDefault="00F96B4E" w:rsidP="00195343">
            <w:pPr>
              <w:spacing w:before="0" w:beforeAutospacing="0" w:after="0" w:afterAutospacing="0"/>
              <w:jc w:val="center"/>
              <w:rPr>
                <w:rFonts w:ascii="Arial" w:eastAsia="Times New Roman" w:hAnsi="Arial" w:cs="Arial"/>
                <w:color w:val="000000"/>
                <w:sz w:val="16"/>
                <w:szCs w:val="16"/>
                <w:lang w:eastAsia="es-ES"/>
              </w:rPr>
            </w:pPr>
            <w:r w:rsidRPr="00F16D1B">
              <w:rPr>
                <w:rFonts w:ascii="Arial" w:eastAsia="Times New Roman" w:hAnsi="Arial" w:cs="Arial"/>
                <w:color w:val="000000"/>
                <w:sz w:val="16"/>
                <w:szCs w:val="16"/>
                <w:lang w:eastAsia="es-ES"/>
              </w:rPr>
              <w:t>c.14134-3169A&gt;G</w:t>
            </w:r>
          </w:p>
        </w:tc>
        <w:tc>
          <w:tcPr>
            <w:tcW w:w="1984" w:type="dxa"/>
            <w:tcBorders>
              <w:top w:val="nil"/>
              <w:left w:val="nil"/>
              <w:bottom w:val="single" w:sz="4" w:space="0" w:color="auto"/>
              <w:right w:val="nil"/>
            </w:tcBorders>
            <w:shd w:val="clear" w:color="auto" w:fill="auto"/>
            <w:noWrap/>
            <w:vAlign w:val="center"/>
            <w:hideMark/>
          </w:tcPr>
          <w:p w14:paraId="74C3CEA9"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eastAsia="es-ES"/>
              </w:rPr>
              <w:fldChar w:fldCharType="begin" w:fldLock="1"/>
            </w:r>
            <w:r>
              <w:rPr>
                <w:rFonts w:ascii="Arial" w:eastAsia="Times New Roman" w:hAnsi="Arial" w:cs="Arial"/>
                <w:color w:val="000000"/>
                <w:sz w:val="16"/>
                <w:szCs w:val="16"/>
                <w:lang w:eastAsia="es-ES"/>
              </w:rPr>
              <w:instrText>ADDIN CSL_CITATION {"citationItems":[{"id":"ITEM-1","itemData":{"DOI":"10.1038/s41598-017-16846-9","ISSN":"2045-2322","author":[{"dropping-particle":"","family":"Baux","given":"D.","non-dropping-particle":"","parse-names":false,"suffix":""},{"dropping-particle":"","family":"Vaché","given":"C.","non-dropping-particle":"","parse-names":false,"suffix":""},{"dropping-particle":"","family":"Blanchet","given":"C.","non-dropping-particle":"","parse-names":false,"suffix":""},{"dropping-particle":"","family":"Willems","given":"M.","non-dropping-particle":"","parse-names":false,"suffix":""},{"dropping-particle":"","family":"Baudoin","given":"C.","non-dropping-particle":"","parse-names":false,"suffix":""},{"dropping-particle":"","family":"Moclyn","given":"M.","non-dropping-particle":"","parse-names":false,"suffix":""},{"dropping-particle":"","family":"Faugère","given":"V.","non-dropping-particle":"","parse-names":false,"suffix":""},{"dropping-particle":"","family":"Touraine","given":"R.","non-dropping-particle":"","parse-names":false,"suffix":""},{"dropping-particle":"","family":"Isidor","given":"B.","non-dropping-particle":"","parse-names":false,"suffix":""},{"dropping-particle":"","family":"Dupin-Deguine","given":"D.","non-dropping-particle":"","parse-names":false,"suffix":""},{"dropping-particle":"","family":"Nizon","given":"M.","non-dropping-particle":"","parse-names":false,"suffix":""},{"dropping-particle":"","family":"Vincent","given":"M.","non-dropping-particle":"","parse-names":false,"suffix":""},{"dropping-particle":"","family":"Mercier","given":"S.","non-dropping-particle":"","parse-names":false,"suffix":""},{"dropping-particle":"","family":"Calais","given":"C.","non-dropping-particle":"","parse-names":false,"suffix":""},{"dropping-particle":"","family":"García-García","given":"G.","non-dropping-particle":"","parse-names":false,"suffix":""},{"dropping-particle":"","family":"Azher","given":"Z.","non-dropping-particle":"","parse-names":false,"suffix":""},{"dropping-particle":"","family":"Lambert","given":"L.","non-dropping-particle":"","parse-names":false,"suffix":""},{"dropping-particle":"","family":"Perdomo-Trujillo","given":"Y.","non-dropping-particle":"","parse-names":false,"suffix":""},{"dropping-particle":"","family":"Giuliano","given":"F.","non-dropping-particle":"","parse-names":false,"suffix":""},{"dropping-particle":"","family":"Claustres","given":"M.","non-dropping-particle":"","parse-names":false,"suffix":""},{"dropping-particle":"","family":"Koenig","given":"M.","non-dropping-particle":"","parse-names":false,"suffix":""},{"dropping-particle":"","family":"Mondain","given":"M.","non-dropping-particle":"","parse-names":false,"suffix":""},{"dropping-particle":"","family":"Roux","given":"A. F.","non-dropping-particle":"","parse-names":false,"suffix":""}],"container-title":"Scientific Reports","id":"ITEM-1","issue":"1","issued":{"date-parts":[["2017","12","1"]]},"page":"16783","title":"Combined genetic approaches yield a 48% diagnostic rate in a large cohort of French hearing-impaired patients","type":"article-journal","volume":"7"},"uris":["http://www.mendeley.com/documents/?uuid=f56fee9a-c7a3-4981-b4d5-3893835dbfd3"]}],"mendeley":{"formattedCitation":"(17)","plainTextFormattedCitation":"(17)","previouslyFormattedCitation":"(17)"},"properties":{"noteIndex":0},"schema":"https://github.com/citation-style-language/schema/raw/master/csl-citation.json"}</w:instrText>
            </w:r>
            <w:r>
              <w:rPr>
                <w:rFonts w:ascii="Arial" w:eastAsia="Times New Roman" w:hAnsi="Arial" w:cs="Arial"/>
                <w:color w:val="000000"/>
                <w:sz w:val="16"/>
                <w:szCs w:val="16"/>
                <w:lang w:eastAsia="es-ES"/>
              </w:rPr>
              <w:fldChar w:fldCharType="separate"/>
            </w:r>
            <w:r w:rsidRPr="000F5B0A">
              <w:rPr>
                <w:rFonts w:ascii="Arial" w:eastAsia="Times New Roman" w:hAnsi="Arial" w:cs="Arial"/>
                <w:noProof/>
                <w:color w:val="000000"/>
                <w:sz w:val="16"/>
                <w:szCs w:val="16"/>
                <w:lang w:val="en-US" w:eastAsia="es-ES"/>
              </w:rPr>
              <w:t>(17)</w:t>
            </w:r>
            <w:r>
              <w:rPr>
                <w:rFonts w:ascii="Arial" w:eastAsia="Times New Roman" w:hAnsi="Arial" w:cs="Arial"/>
                <w:color w:val="000000"/>
                <w:sz w:val="16"/>
                <w:szCs w:val="16"/>
                <w:lang w:eastAsia="es-ES"/>
              </w:rPr>
              <w:fldChar w:fldCharType="end"/>
            </w:r>
          </w:p>
        </w:tc>
      </w:tr>
      <w:tr w:rsidR="00F96B4E" w:rsidRPr="001D5C9A" w14:paraId="52209E58" w14:textId="77777777" w:rsidTr="00F96B4E">
        <w:trPr>
          <w:trHeight w:val="300"/>
          <w:jc w:val="center"/>
        </w:trPr>
        <w:tc>
          <w:tcPr>
            <w:tcW w:w="1716" w:type="dxa"/>
            <w:vMerge w:val="restart"/>
            <w:tcBorders>
              <w:top w:val="single" w:sz="4" w:space="0" w:color="auto"/>
              <w:left w:val="nil"/>
              <w:bottom w:val="single" w:sz="4" w:space="0" w:color="000000"/>
              <w:right w:val="nil"/>
            </w:tcBorders>
            <w:shd w:val="clear" w:color="auto" w:fill="auto"/>
            <w:noWrap/>
            <w:vAlign w:val="center"/>
            <w:hideMark/>
          </w:tcPr>
          <w:p w14:paraId="32F3379A" w14:textId="77777777" w:rsidR="00F96B4E" w:rsidRDefault="00F96B4E" w:rsidP="00195343">
            <w:pPr>
              <w:spacing w:before="0" w:beforeAutospacing="0" w:after="0" w:afterAutospacing="0"/>
              <w:jc w:val="center"/>
              <w:rPr>
                <w:rFonts w:ascii="Arial" w:eastAsia="Times New Roman" w:hAnsi="Arial" w:cs="Arial"/>
                <w:i/>
                <w:color w:val="000000"/>
                <w:sz w:val="16"/>
                <w:szCs w:val="16"/>
                <w:lang w:val="en-US" w:eastAsia="es-ES"/>
              </w:rPr>
            </w:pPr>
            <w:r w:rsidRPr="001D5C9A">
              <w:rPr>
                <w:rFonts w:ascii="Arial" w:eastAsia="Times New Roman" w:hAnsi="Arial" w:cs="Arial"/>
                <w:i/>
                <w:color w:val="000000"/>
                <w:sz w:val="16"/>
                <w:szCs w:val="16"/>
                <w:lang w:val="en-US" w:eastAsia="es-ES"/>
              </w:rPr>
              <w:t>ABCA4</w:t>
            </w:r>
          </w:p>
          <w:p w14:paraId="15BC1533" w14:textId="18B9BB5A" w:rsidR="009F44E5" w:rsidRPr="00F41A69" w:rsidRDefault="009F44E5"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w:t>
            </w:r>
            <w:r w:rsidRPr="009F44E5">
              <w:rPr>
                <w:rFonts w:ascii="Arial" w:eastAsia="Times New Roman" w:hAnsi="Arial" w:cs="Arial"/>
                <w:color w:val="000000"/>
                <w:sz w:val="16"/>
                <w:szCs w:val="16"/>
                <w:lang w:val="en-US" w:eastAsia="es-ES"/>
              </w:rPr>
              <w:t>NM_000350.2</w:t>
            </w:r>
            <w:r>
              <w:rPr>
                <w:rFonts w:ascii="Arial" w:eastAsia="Times New Roman" w:hAnsi="Arial" w:cs="Arial"/>
                <w:color w:val="000000"/>
                <w:sz w:val="16"/>
                <w:szCs w:val="16"/>
                <w:lang w:val="en-US" w:eastAsia="es-ES"/>
              </w:rPr>
              <w:t>)</w:t>
            </w:r>
          </w:p>
        </w:tc>
        <w:tc>
          <w:tcPr>
            <w:tcW w:w="2552" w:type="dxa"/>
            <w:tcBorders>
              <w:top w:val="single" w:sz="4" w:space="0" w:color="auto"/>
              <w:left w:val="nil"/>
              <w:bottom w:val="nil"/>
              <w:right w:val="nil"/>
            </w:tcBorders>
            <w:shd w:val="clear" w:color="auto" w:fill="auto"/>
            <w:noWrap/>
            <w:vAlign w:val="center"/>
            <w:hideMark/>
          </w:tcPr>
          <w:p w14:paraId="6B85FB53"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c.5196+1056A&gt;G</w:t>
            </w:r>
          </w:p>
        </w:tc>
        <w:tc>
          <w:tcPr>
            <w:tcW w:w="1984" w:type="dxa"/>
            <w:vMerge w:val="restart"/>
            <w:tcBorders>
              <w:top w:val="single" w:sz="4" w:space="0" w:color="auto"/>
              <w:left w:val="nil"/>
              <w:bottom w:val="single" w:sz="4" w:space="0" w:color="000000"/>
              <w:right w:val="nil"/>
            </w:tcBorders>
            <w:shd w:val="clear" w:color="auto" w:fill="auto"/>
            <w:noWrap/>
            <w:vAlign w:val="center"/>
            <w:hideMark/>
          </w:tcPr>
          <w:p w14:paraId="0E078908"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{"citationItems":[{"id":"ITEM-1","itemData":{"DOI":"10.1093/hmg/ddt367","ISSN":"1460-2083","PMID":"23918662","abstract":"Mutations in ABCA4 cause Stargardt disease and other blinding autosomal recessive retinal disorders. However, sequencing of the complete coding sequence in patients with clinical features of Stargardt disease sometimes fails to detect one or both mutations. For example, among 208 individuals with clear clinical evidence of ABCA4 disease ascertained at a single institution, 28 had only one disease-causing allele identified in the exons and splice junctions of the primary retinal transcript of the gene. Haplotype analysis of these 28 probands revealed 3 haplotypes shared among ten families, suggesting that 18 of the 28 missing alleles were rare enough to be present only once in the cohort. We hypothesized that mutations near rare alternate splice junctions in ABCA4 might cause disease by increasing the probability of mis-splicing at these sites. Next-generation sequencing of RNA extracted from human donor eyes revealed more than a dozen alternate exons that are occasionally incorporated into the ABCA4 transcript in normal human retina. We sequenced the genomic DNA containing 15 of these minor exons in the 28 one-allele subjects and observed five instances of two different variations in the splice signals of exon 36.1 that were not present in normal individuals (P &lt; 10(-6)). Analysis of RNA obtained from the keratinocytes of patients with these mutations revealed the predicted alternate transcript. This study illustrates the utility of RNA sequence analysis of human donor tissue and patient-derived cell lines to identify mutations that would be undetectable by exome sequencing.","author":[{"dropping-particle":"","family":"Braun","given":"Terry A","non-dropping-particle":"","parse-names":false,"suffix":""},{"dropping-particle":"","family":"Mullins","given":"Robert F","non-dropping-particle":"","parse-names":false,"suffix":""},{"dropping-particle":"","family":"Wagner","given":"Alex H","non-dropping-particle":"","parse-names":false,"suffix":""},{"dropping-particle":"","family":"Andorf","given":"Jeaneen L","non-dropping-particle":"","parse-names":false,"suffix":""},{"dropping-particle":"","family":"Johnston","given":"Rebecca M","non-dropping-particle":"","parse-names":false,"suffix":""},{"dropping-particle":"","family":"Bakall","given":"Benjamin B","non-dropping-particle":"","parse-names":false,"suffix":""},{"dropping-particle":"","family":"Deluca","given":"Adam P","non-dropping-particle":"","parse-names":false,"suffix":""},{"dropping-particle":"","family":"Fishman","given":"Gerald A","non-dropping-particle":"","parse-names":false,"suffix":""},{"dropping-particle":"","family":"Lam","given":"Byron L","non-dropping-particle":"","parse-names":false,"suffix":""},{"dropping-particle":"","family":"Weleber","given":"Richard G","non-dropping-particle":"","parse-names":false,"suffix":""},{"dropping-particle":"V","family":"Cideciyan","given":"Artur","non-dropping-particle":"","parse-names":false,"suffix":""},{"dropping-particle":"","family":"Jacobson","given":"Samuel G","non-dropping-particle":"","parse-names":false,"suffix":""},{"dropping-particle":"","family":"Sheffield","given":"Val C","non-dropping-particle":"","parse-names":false,"suffix":""},{"dropping-particle":"","family":"Tucker","given":"Budd A","non-dropping-particle":"","parse-names":false,"suffix":""},{"dropping-particle":"","family":"Stone","given":"Edwin M","non-dropping-particle":"","parse-names":false,"suffix":""}],"container-title":"Human molecular genetics","id":"ITEM-1","issue":"25","issued":{"date-parts":[["2013","12","20"]]},"page":"5136-45","title":"Non-exomic and synonymous variants in ABCA4 are an important cause of Stargardt disease.","type":"article-journal","volume":"22"},"uris":["http://www.mendeley.com/documents/?uuid=d30d0145-a71c-4c9e-96a2-f8673001b863"]}],"mendeley":{"formattedCitation":"(14)","plainTextFormattedCitation":"(14)","previouslyFormattedCitation":"(14)"},"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1D5C9A">
              <w:rPr>
                <w:rFonts w:ascii="Arial" w:eastAsia="Times New Roman" w:hAnsi="Arial" w:cs="Arial"/>
                <w:noProof/>
                <w:color w:val="000000"/>
                <w:sz w:val="16"/>
                <w:szCs w:val="16"/>
                <w:lang w:val="en-US" w:eastAsia="es-ES"/>
              </w:rPr>
              <w:t>(14)</w:t>
            </w:r>
            <w:r>
              <w:rPr>
                <w:rFonts w:ascii="Arial" w:eastAsia="Times New Roman" w:hAnsi="Arial" w:cs="Arial"/>
                <w:color w:val="000000"/>
                <w:sz w:val="16"/>
                <w:szCs w:val="16"/>
                <w:lang w:val="en-US" w:eastAsia="es-ES"/>
              </w:rPr>
              <w:fldChar w:fldCharType="end"/>
            </w:r>
          </w:p>
        </w:tc>
      </w:tr>
      <w:tr w:rsidR="00F96B4E" w:rsidRPr="001D5C9A" w14:paraId="1DE24581" w14:textId="77777777" w:rsidTr="00F96B4E">
        <w:trPr>
          <w:trHeight w:val="300"/>
          <w:jc w:val="center"/>
        </w:trPr>
        <w:tc>
          <w:tcPr>
            <w:tcW w:w="1716" w:type="dxa"/>
            <w:vMerge/>
            <w:tcBorders>
              <w:top w:val="single" w:sz="4" w:space="0" w:color="auto"/>
              <w:left w:val="nil"/>
              <w:right w:val="nil"/>
            </w:tcBorders>
            <w:vAlign w:val="center"/>
            <w:hideMark/>
          </w:tcPr>
          <w:p w14:paraId="486776C7"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single" w:sz="4" w:space="0" w:color="auto"/>
              <w:right w:val="nil"/>
            </w:tcBorders>
            <w:shd w:val="clear" w:color="auto" w:fill="auto"/>
            <w:noWrap/>
            <w:vAlign w:val="center"/>
            <w:hideMark/>
          </w:tcPr>
          <w:p w14:paraId="44447DD8"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 xml:space="preserve">c.5196+1216C&gt;A  </w:t>
            </w:r>
          </w:p>
        </w:tc>
        <w:tc>
          <w:tcPr>
            <w:tcW w:w="1984" w:type="dxa"/>
            <w:vMerge/>
            <w:tcBorders>
              <w:top w:val="single" w:sz="4" w:space="0" w:color="auto"/>
              <w:left w:val="nil"/>
              <w:bottom w:val="single" w:sz="4" w:space="0" w:color="auto"/>
              <w:right w:val="nil"/>
            </w:tcBorders>
            <w:vAlign w:val="center"/>
            <w:hideMark/>
          </w:tcPr>
          <w:p w14:paraId="129CA13C"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091F0C3D" w14:textId="77777777" w:rsidTr="00F96B4E">
        <w:trPr>
          <w:trHeight w:val="300"/>
          <w:jc w:val="center"/>
        </w:trPr>
        <w:tc>
          <w:tcPr>
            <w:tcW w:w="1716" w:type="dxa"/>
            <w:vMerge/>
            <w:tcBorders>
              <w:left w:val="nil"/>
              <w:right w:val="nil"/>
            </w:tcBorders>
            <w:vAlign w:val="center"/>
            <w:hideMark/>
          </w:tcPr>
          <w:p w14:paraId="0C911D04"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single" w:sz="4" w:space="0" w:color="auto"/>
              <w:left w:val="nil"/>
              <w:right w:val="nil"/>
            </w:tcBorders>
            <w:shd w:val="clear" w:color="auto" w:fill="auto"/>
            <w:noWrap/>
            <w:vAlign w:val="center"/>
            <w:hideMark/>
          </w:tcPr>
          <w:p w14:paraId="3612C9F1"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c.1938−619A&gt;G</w:t>
            </w:r>
          </w:p>
        </w:tc>
        <w:tc>
          <w:tcPr>
            <w:tcW w:w="1984" w:type="dxa"/>
            <w:vMerge w:val="restart"/>
            <w:tcBorders>
              <w:top w:val="single" w:sz="4" w:space="0" w:color="auto"/>
              <w:left w:val="nil"/>
              <w:right w:val="nil"/>
            </w:tcBorders>
            <w:shd w:val="clear" w:color="auto" w:fill="auto"/>
            <w:noWrap/>
            <w:vAlign w:val="center"/>
            <w:hideMark/>
          </w:tcPr>
          <w:p w14:paraId="09D9F1D4"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{"citationItems":[{"id":"ITEM-1","itemData":{"DOI":"10.1093/hmg/ddu396","ISSN":"1460-2083","PMID":"25082829","abstract":"Autosomal recessive Stargardt disease (STGD1, MIM 248200) is caused by mutations in the ABCA4 gene. Complete sequencing of ABCA4 in STGD patients identifies compound heterozygous or homozygous disease-associated alleles in 65-70% of patients and only one mutation in 15-20% of patients. This study was designed to find the missing disease-causing ABCA4 variation by a combination of next-generation sequencing (NGS), array-Comparative Genome Hybridization (aCGH) screening, familial segregation and in silico analyses. The entire 140 kb ABCA4 genomic locus was sequenced in 114 STGD patients with one known ABCA4 exonic mutation revealing, on average, 200 intronic variants per sample. Filtering of these data resulted in 141 candidates for new mutations. Two variants were detected in four samples, two in three samples, and 20 variants in two samples, the remaining 117 new variants were detected only once. Multimodal analysis suggested 12 new likely pathogenic intronic ABCA4 variants, some of which were specific to (isolated) ethnic groups. No copy number variation (large deletions and insertions) was detected in any patient suggesting that it is a very rare event in the ABCA4 locus. Many variants were excluded since they were not conserved in non-human primates, were frequent in African populations and, therefore, represented ancestral, and not disease-associated, variants. The sequence variability in the ABCA4 locus is extensive and the non-coding sequences do not harbor frequent mutations in STGD patients of European-American descent. Defining disease-associated alleles in the ABCA4 locus requires exceptionally well characterized large cohorts and extensive analyses by a combination of various approaches.","author":[{"dropping-particle":"","family":"Zernant","given":"Jana","non-dropping-particle":"","parse-names":false,"suffix":""},{"dropping-particle":"","family":"Xie","given":"Yajing Angela","non-dropping-particle":"","parse-names":false,"suffix":""},{"dropping-particle":"","family":"Ayuso","given":"Carmen","non-dropping-particle":"","parse-names":false,"suffix":""},{"dropping-particle":"","family":"Riveiro-Alvarez","given":"Rosa","non-dropping-particle":"","parse-names":false,"suffix":""},{"dropping-particle":"","family":"Lopez-Martinez","given":"Miguel-Angel","non-dropping-particle":"","parse-names":false,"suffix":""},{"dropping-particle":"","family":"Simonelli","given":"Francesca","non-dropping-particle":"","parse-names":false,"suffix":""},{"dropping-particle":"","family":"Testa","given":"Francesco","non-dropping-particle":"","parse-names":false,"suffix":""},{"dropping-particle":"","family":"Gorin","given":"Michael B","non-dropping-particle":"","parse-names":false,"suffix":""},{"dropping-particle":"","family":"Strom","given":"Samuel P","non-dropping-particle":"","parse-names":false,"suffix":""},{"dropping-particle":"","family":"Bertelsen","given":"Mette","non-dropping-particle":"","parse-names":false,"suffix":""},{"dropping-particle":"","family":"Rosenberg","given":"Thomas","non-dropping-particle":"","parse-names":false,"suffix":""},{"dropping-particle":"","family":"Boone","given":"Philip M","non-dropping-particle":"","parse-names":false,"suffix":""},{"dropping-particle":"","family":"Yuan","given":"Bo","non-dropping-particle":"","parse-names":false,"suffix":""},{"dropping-particle":"","family":"Ayyagari","given":"Radha","non-dropping-particle":"","parse-names":false,"suffix":""},{"dropping-particle":"","family":"Nagy","given":"Peter L","non-dropping-particle":"","parse-names":false,"suffix":""},{"dropping-particle":"","family":"Tsang","given":"Stephen H","non-dropping-particle":"","parse-names":false,"suffix":""},{"dropping-particle":"","family":"Gouras","given":"Peter","non-dropping-particle":"","parse-names":false,"suffix":""},{"dropping-particle":"","family":"Collison","given":"Frederick T","non-dropping-particle":"","parse-names":false,"suffix":""},{"dropping-particle":"","family":"Lupski","given":"James R","non-dropping-particle":"","parse-names":false,"suffix":""},{"dropping-particle":"","family":"Fishman","given":"Gerald A","non-dropping-particle":"","parse-names":false,"suffix":""},{"dropping-particle":"","family":"Allikmets","given":"Rando","non-dropping-particle":"","parse-names":false,"suffix":""}],"container-title":"Human molecular genetics","id":"ITEM-1","issue":"25","issued":{"date-parts":[["2014","12","20"]]},"page":"6797-806","title":"Analysis of the ABCA4 genomic locus in Stargardt disease.","type":"article-journal","volume":"23"},"uris":["http://www.mendeley.com/documents/?uuid=8c75c70e-580f-4d48-aae8-ff02b1cd53e9"]}],"mendeley":{"formattedCitation":"(18)","plainTextFormattedCitation":"(18)","previouslyFormattedCitation":"(18)"},"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0F5B0A">
              <w:rPr>
                <w:rFonts w:ascii="Arial" w:eastAsia="Times New Roman" w:hAnsi="Arial" w:cs="Arial"/>
                <w:noProof/>
                <w:color w:val="000000"/>
                <w:sz w:val="16"/>
                <w:szCs w:val="16"/>
                <w:lang w:val="en-US" w:eastAsia="es-ES"/>
              </w:rPr>
              <w:t>(18)</w:t>
            </w:r>
            <w:r>
              <w:rPr>
                <w:rFonts w:ascii="Arial" w:eastAsia="Times New Roman" w:hAnsi="Arial" w:cs="Arial"/>
                <w:color w:val="000000"/>
                <w:sz w:val="16"/>
                <w:szCs w:val="16"/>
                <w:lang w:val="en-US" w:eastAsia="es-ES"/>
              </w:rPr>
              <w:fldChar w:fldCharType="end"/>
            </w:r>
          </w:p>
        </w:tc>
      </w:tr>
      <w:tr w:rsidR="00F96B4E" w:rsidRPr="001D5C9A" w14:paraId="212933C7" w14:textId="77777777" w:rsidTr="00F96B4E">
        <w:trPr>
          <w:trHeight w:val="300"/>
          <w:jc w:val="center"/>
        </w:trPr>
        <w:tc>
          <w:tcPr>
            <w:tcW w:w="1716" w:type="dxa"/>
            <w:vMerge/>
            <w:tcBorders>
              <w:left w:val="nil"/>
              <w:bottom w:val="single" w:sz="4" w:space="0" w:color="auto"/>
              <w:right w:val="nil"/>
            </w:tcBorders>
            <w:vAlign w:val="center"/>
            <w:hideMark/>
          </w:tcPr>
          <w:p w14:paraId="072538CF"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left w:val="nil"/>
              <w:bottom w:val="single" w:sz="4" w:space="0" w:color="auto"/>
              <w:right w:val="nil"/>
            </w:tcBorders>
            <w:shd w:val="clear" w:color="auto" w:fill="auto"/>
            <w:noWrap/>
            <w:vAlign w:val="center"/>
            <w:hideMark/>
          </w:tcPr>
          <w:p w14:paraId="3A011CF7"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c.4539+2064C&gt;T</w:t>
            </w:r>
          </w:p>
        </w:tc>
        <w:tc>
          <w:tcPr>
            <w:tcW w:w="1984" w:type="dxa"/>
            <w:vMerge/>
            <w:tcBorders>
              <w:left w:val="nil"/>
              <w:bottom w:val="single" w:sz="4" w:space="0" w:color="auto"/>
              <w:right w:val="nil"/>
            </w:tcBorders>
            <w:shd w:val="clear" w:color="auto" w:fill="auto"/>
            <w:noWrap/>
            <w:vAlign w:val="center"/>
            <w:hideMark/>
          </w:tcPr>
          <w:p w14:paraId="57C0F94F"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p>
        </w:tc>
      </w:tr>
      <w:tr w:rsidR="00F96B4E" w:rsidRPr="001D5C9A" w14:paraId="12A65279"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44B4183C"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single" w:sz="4" w:space="0" w:color="auto"/>
              <w:left w:val="nil"/>
              <w:bottom w:val="single" w:sz="4" w:space="0" w:color="auto"/>
              <w:right w:val="nil"/>
            </w:tcBorders>
            <w:shd w:val="clear" w:color="auto" w:fill="auto"/>
            <w:noWrap/>
            <w:vAlign w:val="center"/>
            <w:hideMark/>
          </w:tcPr>
          <w:p w14:paraId="4C127F73"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c.4539+2001G&gt;A</w:t>
            </w:r>
          </w:p>
        </w:tc>
        <w:tc>
          <w:tcPr>
            <w:tcW w:w="1984" w:type="dxa"/>
            <w:tcBorders>
              <w:top w:val="single" w:sz="4" w:space="0" w:color="auto"/>
              <w:left w:val="nil"/>
              <w:bottom w:val="single" w:sz="4" w:space="0" w:color="auto"/>
              <w:right w:val="nil"/>
            </w:tcBorders>
            <w:shd w:val="clear" w:color="auto" w:fill="auto"/>
            <w:noWrap/>
            <w:vAlign w:val="center"/>
            <w:hideMark/>
          </w:tcPr>
          <w:p w14:paraId="7CB04DD1"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10.1002/humu.22716","ISSN":"10597794","author":[{"dropping-particle":"","family":"Bauwens","given":"Miriam","non-dropping-particle":"","parse-names":false,"suffix":""},{"dropping-particle":"","family":"Zaeytijd","given":"Julie","non-dropping-particle":"De","parse-names":false,"suffix":""},{"dropping-particle":"","family":"Weisschuh","given":"Nicole","non-dropping-particle":"","parse-names":false,"suffix":""},{"dropping-particle":"","family":"Kohl","given":"Susanne","non-dropping-particle":"","parse-names":false,"suffix":""},{"dropping-particle":"","family":"Meire","given":"Françoise","non-dropping-particle":"","parse-names":false,"suffix":""},{"dropping-particle":"","family":"Dahan","given":"Karin","non-dropping-particle":"","parse-names":false,"suffix":""},{"dropping-particle":"","family":"Depasse","given":"Fanny","non-dropping-particle":"","parse-names":false,"suffix":""},{"dropping-particle":"","family":"Jaegere","given":"Sarah","non-dropping-particle":"De","parse-names":false,"suffix":""},{"dropping-particle":"","family":"Ravel","given":"Thomy","non-dropping-particle":"De","parse-names":false,"suffix":""},{"dropping-particle":"","family":"Rademaeker","given":"Marjan","non-dropping-particle":"De","parse-names":false,"suffix":""},{"dropping-particle":"","family":"Loeys","given":"Bart","non-dropping-particle":"","parse-names":false,"suffix":""},{"dropping-particle":"","family":"Coppieters","given":"Frauke","non-dropping-particle":"","parse-names":false,"suffix":""},{"dropping-particle":"","family":"Leroy","given":"Bart P.","non-dropping-particle":"","parse-names":false,"suffix":""},{"dropping-particle":"","family":"Baere","given":"Elfride","non-dropping-particle":"De","parse-names":false,"suffix":""}],"container-title":"Human Mutation","id":"ITEM-1","issue":"1","issued":{"date-parts":[["2015","1"]]},"page":"39-42","title":"An Augmented ABCA4 Screen Targeting Noncoding Regions Reveals a Deep Intronic Founder Variant in Belgian Stargardt Patients","type":"article-journal","volume":"36"},"uris":["http://www.mendeley.com/documents/?uuid=7468ec6b-9038-4372-8ab9-9fd9b1b1552c"]}],"mendeley":{"formattedCitation":"(19)","plainTextFormattedCitation":"(19)","previouslyFormattedCitation":"(19)"},"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0F5B0A">
              <w:rPr>
                <w:rFonts w:ascii="Arial" w:eastAsia="Times New Roman" w:hAnsi="Arial" w:cs="Arial"/>
                <w:noProof/>
                <w:color w:val="000000"/>
                <w:sz w:val="16"/>
                <w:szCs w:val="16"/>
                <w:lang w:val="en-US" w:eastAsia="es-ES"/>
              </w:rPr>
              <w:t>(19)</w:t>
            </w:r>
            <w:r>
              <w:rPr>
                <w:rFonts w:ascii="Arial" w:eastAsia="Times New Roman" w:hAnsi="Arial" w:cs="Arial"/>
                <w:color w:val="000000"/>
                <w:sz w:val="16"/>
                <w:szCs w:val="16"/>
                <w:lang w:val="en-US" w:eastAsia="es-ES"/>
              </w:rPr>
              <w:fldChar w:fldCharType="end"/>
            </w:r>
          </w:p>
        </w:tc>
      </w:tr>
      <w:tr w:rsidR="00F96B4E" w:rsidRPr="001D5C9A" w14:paraId="5BD0AE01"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11B6B610"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29734FF1"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c.769-605C&gt;T</w:t>
            </w:r>
          </w:p>
        </w:tc>
        <w:tc>
          <w:tcPr>
            <w:tcW w:w="1984" w:type="dxa"/>
            <w:vMerge w:val="restart"/>
            <w:tcBorders>
              <w:top w:val="nil"/>
              <w:left w:val="nil"/>
              <w:bottom w:val="single" w:sz="4" w:space="0" w:color="000000"/>
              <w:right w:val="nil"/>
            </w:tcBorders>
            <w:shd w:val="clear" w:color="auto" w:fill="auto"/>
            <w:noWrap/>
            <w:vAlign w:val="center"/>
            <w:hideMark/>
          </w:tcPr>
          <w:p w14:paraId="47CE9902"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{"citationItems":[{"id":"ITEM-1","itemData":{"DOI":"10.1002/humu.23787","ISSN":"10981004","PMID":"31212395","abstract":"Purpose: Stargardt disease (STGD1) is caused by biallelic mutations in ABCA4, but many patients are genetically unsolved due to insensitive mutation-scanning methods. We aimed to develop a cost-effective sequencing method for ABCA4 exons and regions carrying known causal deep-intronic variants. Methods: Fifty exons and 12 regions containing 14 deep-intronic variants of ABCA4 were sequenced using double-tiled single molecule Molecular Inversion Probe (smMIP)-based next-generation sequencing. DNAs of 16 STGD1 cases carrying 29 ABCA4 alleles and of four healthy persons were sequenced using 483 smMIPs. Thereafter, DNAs of 411 STGD1 cases with one or no ABCA4 variant were sequenced. The effect of novel noncoding variants on splicing was analyzed using in vitro splice assays. Results: Thirty-four ABCA4 variants previously identified in 16 STGD1 cases were reliably identified. In 155/411 probands (38%), two causal variants were identified. We identified 11 deep-intronic variants present in 62 alleles. Two known and two new noncanonical splice site variants showed splice defects, and one novel deep-intronic variant (c.4539+2065C&gt;G) resulted in a 170-nt mRNA pseudoexon insertion (p.[Arg1514Lysfs*35,=]). Conclusions: smMIPs-based sequence analysis of coding and selected noncoding regions of ABCA4 enabled cost-effective mutation detection in STGD1 cases in previously unsolved cases.","author":[{"dropping-particle":"","family":"Khan","given":"Mubeen","non-dropping-particle":"","parse-names":false,"suffix":""},{"dropping-particle":"","family":"Cornelis","given":"Stéphanie S.","non-dropping-particle":"","parse-names":false,"suffix":""},{"dropping-particle":"","family":"Khan","given":"Muhammad Imran","non-dropping-particle":"","parse-names":false,"suffix":""},{"dropping-particle":"","family":"Elmelik","given":"Duaa","non-dropping-particle":"","parse-names":false,"suffix":""},{"dropping-particle":"","family":"Manders","given":"Eline","non-dropping-particle":"","parse-names":false,"suffix":""},{"dropping-particle":"","family":"Bakker","given":"Sem","non-dropping-particle":"","parse-names":false,"suffix":""},{"dropping-particle":"","family":"Derks","given":"Ronny","non-dropping-particle":"","parse-names":false,"suffix":""},{"dropping-particle":"","family":"Neveling","given":"Kornelia","non-dropping-particle":"","parse-names":false,"suffix":""},{"dropping-particle":"","family":"Vorst","given":"Maartje","non-dropping-particle":"van de","parse-names":false,"suffix":""},{"dropping-particle":"","family":"Gilissen","given":"Christian","non-dropping-particle":"","parse-names":false,"suffix":""},{"dropping-particle":"","family":"Meunier","given":"Isabelle","non-dropping-particle":"","parse-names":false,"suffix":""},{"dropping-particle":"","family":"Defoort","given":"Sabine","non-dropping-particle":"","parse-names":false,"suffix":""},{"dropping-particle":"","family":"Puech","given":"Bernard","non-dropping-particle":"","parse-names":false,"suffix":""},{"dropping-particle":"","family":"Devos","given":"Aurore","non-dropping-particle":"","parse-names":false,"suffix":""},{"dropping-particle":"","family":"Schulz","given":"Heidi L.","non-dropping-particle":"","parse-names":false,"suffix":""},{"dropping-particle":"","family":"Stöhr","given":"Heidi","non-dropping-particle":"","parse-names":false,"suffix":""},{"dropping-particle":"","family":"Grassmann","given":"Felix","non-dropping-particle":"","parse-names":false,"suffix":""},{"dropping-particle":"","family":"Weber","given":"Bernhard H.F.","non-dropping-particle":"","parse-names":false,"suffix":""},{"dropping-particle":"","family":"Dhaenens","given":"Claire Marie","non-dropping-particle":"","parse-names":false,"suffix":""},{"dropping-particle":"","family":"Cremers","given":"Frans P.M.","non-dropping-particle":"","parse-names":false,"suffix":""}],"container-title":"Human Mutation","id":"ITEM-1","issue":"10","issued":{"date-parts":[["2019"]]},"page":"1749-1759","title":"Cost-effective molecular inversion probe-based ABCA4 sequencing reveals deep-intronic variants in Stargardt disease","type":"article-journal","volume":"40"},"uris":["http://www.mendeley.com/documents/?uuid=688531cf-4ab9-48ee-834c-317bbe463796"]}],"mendeley":{"formattedCitation":"(20)","plainTextFormattedCitation":"(20)","previouslyFormattedCitation":"(20)"},"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0F5B0A">
              <w:rPr>
                <w:rFonts w:ascii="Arial" w:eastAsia="Times New Roman" w:hAnsi="Arial" w:cs="Arial"/>
                <w:noProof/>
                <w:color w:val="000000"/>
                <w:sz w:val="16"/>
                <w:szCs w:val="16"/>
                <w:lang w:val="en-US" w:eastAsia="es-ES"/>
              </w:rPr>
              <w:t>(20)</w:t>
            </w:r>
            <w:r>
              <w:rPr>
                <w:rFonts w:ascii="Arial" w:eastAsia="Times New Roman" w:hAnsi="Arial" w:cs="Arial"/>
                <w:color w:val="000000"/>
                <w:sz w:val="16"/>
                <w:szCs w:val="16"/>
                <w:lang w:val="en-US" w:eastAsia="es-ES"/>
              </w:rPr>
              <w:fldChar w:fldCharType="end"/>
            </w:r>
          </w:p>
        </w:tc>
      </w:tr>
      <w:tr w:rsidR="00F96B4E" w:rsidRPr="001D5C9A" w14:paraId="341C814A"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6FB032C1"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55980083"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c.4539+859C&gt;T</w:t>
            </w:r>
          </w:p>
        </w:tc>
        <w:tc>
          <w:tcPr>
            <w:tcW w:w="1984" w:type="dxa"/>
            <w:vMerge/>
            <w:tcBorders>
              <w:top w:val="nil"/>
              <w:left w:val="nil"/>
              <w:bottom w:val="single" w:sz="4" w:space="0" w:color="000000"/>
              <w:right w:val="nil"/>
            </w:tcBorders>
            <w:vAlign w:val="center"/>
            <w:hideMark/>
          </w:tcPr>
          <w:p w14:paraId="435878BB"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554D9935"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4498C82D"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single" w:sz="4" w:space="0" w:color="auto"/>
              <w:right w:val="nil"/>
            </w:tcBorders>
            <w:shd w:val="clear" w:color="auto" w:fill="auto"/>
            <w:noWrap/>
            <w:vAlign w:val="center"/>
            <w:hideMark/>
          </w:tcPr>
          <w:p w14:paraId="34444D73"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 xml:space="preserve">c.4539+2065C&gt;G   </w:t>
            </w:r>
          </w:p>
        </w:tc>
        <w:tc>
          <w:tcPr>
            <w:tcW w:w="1984" w:type="dxa"/>
            <w:vMerge/>
            <w:tcBorders>
              <w:top w:val="nil"/>
              <w:left w:val="nil"/>
              <w:bottom w:val="single" w:sz="4" w:space="0" w:color="000000"/>
              <w:right w:val="nil"/>
            </w:tcBorders>
            <w:vAlign w:val="center"/>
            <w:hideMark/>
          </w:tcPr>
          <w:p w14:paraId="3B5C0C38"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6CED2858"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1CFB706E"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7514EE32"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c.2919−826T&gt;A</w:t>
            </w:r>
          </w:p>
        </w:tc>
        <w:tc>
          <w:tcPr>
            <w:tcW w:w="1984" w:type="dxa"/>
            <w:vMerge w:val="restart"/>
            <w:tcBorders>
              <w:top w:val="nil"/>
              <w:left w:val="nil"/>
              <w:bottom w:val="single" w:sz="4" w:space="0" w:color="000000"/>
              <w:right w:val="nil"/>
            </w:tcBorders>
            <w:shd w:val="clear" w:color="auto" w:fill="auto"/>
            <w:noWrap/>
            <w:vAlign w:val="center"/>
            <w:hideMark/>
          </w:tcPr>
          <w:p w14:paraId="3F02E3E2"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{"citationItems":[{"id":"ITEM-1","itemData":{"DOI":"10.1002/humu.23890","ISSN":"1098-1004","PMID":"31397521","abstract":"Pathogenic variants in the ATP-binding cassette transporter A4 (ABCA4) gene cause a continuum of retinal disease phenotypes, including Stargardt disease. Noncanonical splice site (NCSS) and deep-intronic variants constitute a large fraction of disease-causing alleles, defining the functional consequences of which remains a challenge. We aimed to determine the effect on splicing of nine previously reported or unpublished NCSS variants, one near exon splice variant and nine deep-intronic variants in ABCA4, using in vitro splice assays in human embryonic kidney 293T cells. Reverse transcription-polymerase chain reaction and Sanger sequence analysis revealed splicing defects for 12 out of 19 variants. Four deep-intronic variants create pseudoexons or elongate the upstream exon. Furthermore, eight NCSS variants cause a partial deletion or skipping of one or more exons in messenger RNAs. Among the 12 variants, nine lead to premature stop codons and predicted truncated ABCA4 proteins. At least two deep-intronic variants affect splice enhancer and silencer motifs and, therefore, these conserved sequences should be carefully evaluated when predicting the outcome of NCSS and deep-intronic variants.","author":[{"dropping-particle":"","family":"Fadaie","given":"Zeinab","non-dropping-particle":"","parse-names":false,"suffix":""},{"dropping-particle":"","family":"Khan","given":"Mubeen","non-dropping-particle":"","parse-names":false,"suffix":""},{"dropping-particle":"","family":"Pozo-Valero","given":"Marta","non-dropping-particle":"Del","parse-names":false,"suffix":""},{"dropping-particle":"","family":"Cornelis","given":"Stéphanie S","non-dropping-particle":"","parse-names":false,"suffix":""},{"dropping-particle":"","family":"Ayuso","given":"Carmen","non-dropping-particle":"","parse-names":false,"suffix":""},{"dropping-particle":"","family":"Cremers","given":"Frans P M","non-dropping-particle":"","parse-names":false,"suffix":""},{"dropping-particle":"","family":"Roosing","given":"Susanne","non-dropping-particle":"","parse-names":false,"suffix":""},{"dropping-particle":"","family":"The Abca Study Group","given":"","non-dropping-particle":"","parse-names":false,"suffix":""}],"container-title":"Human mutation","id":"ITEM-1","issue":"12","issued":{"date-parts":[["2019"]]},"page":"2365-2376","title":"Identification of splice defects due to noncanonical splice site or deep-intronic variants in ABCA4.","type":"article-journal","volume":"40"},"uris":["http://www.mendeley.com/documents/?uuid=6938d6cb-ddee-4a7c-adfa-d580781b9054"]}],"mendeley":{"formattedCitation":"(21)","plainTextFormattedCitation":"(21)","previouslyFormattedCitation":"(21)"},"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0F5B0A">
              <w:rPr>
                <w:rFonts w:ascii="Arial" w:eastAsia="Times New Roman" w:hAnsi="Arial" w:cs="Arial"/>
                <w:noProof/>
                <w:color w:val="000000"/>
                <w:sz w:val="16"/>
                <w:szCs w:val="16"/>
                <w:lang w:val="en-US" w:eastAsia="es-ES"/>
              </w:rPr>
              <w:t>(21)</w:t>
            </w:r>
            <w:r>
              <w:rPr>
                <w:rFonts w:ascii="Arial" w:eastAsia="Times New Roman" w:hAnsi="Arial" w:cs="Arial"/>
                <w:color w:val="000000"/>
                <w:sz w:val="16"/>
                <w:szCs w:val="16"/>
                <w:lang w:val="en-US" w:eastAsia="es-ES"/>
              </w:rPr>
              <w:fldChar w:fldCharType="end"/>
            </w:r>
          </w:p>
        </w:tc>
      </w:tr>
      <w:tr w:rsidR="00F96B4E" w:rsidRPr="001D5C9A" w14:paraId="7FBD63C2"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6131B09A"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single" w:sz="4" w:space="0" w:color="auto"/>
              <w:right w:val="nil"/>
            </w:tcBorders>
            <w:shd w:val="clear" w:color="auto" w:fill="auto"/>
            <w:noWrap/>
            <w:vAlign w:val="center"/>
            <w:hideMark/>
          </w:tcPr>
          <w:p w14:paraId="4A50EEDE"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c.3050+370C&gt;T</w:t>
            </w:r>
          </w:p>
        </w:tc>
        <w:tc>
          <w:tcPr>
            <w:tcW w:w="1984" w:type="dxa"/>
            <w:vMerge/>
            <w:tcBorders>
              <w:top w:val="nil"/>
              <w:left w:val="nil"/>
              <w:bottom w:val="single" w:sz="4" w:space="0" w:color="000000"/>
              <w:right w:val="nil"/>
            </w:tcBorders>
            <w:vAlign w:val="center"/>
            <w:hideMark/>
          </w:tcPr>
          <w:p w14:paraId="1DE89C35"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25D42418"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1FA906C2"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32750EED"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c.769–784T&gt;C</w:t>
            </w:r>
          </w:p>
        </w:tc>
        <w:tc>
          <w:tcPr>
            <w:tcW w:w="1984" w:type="dxa"/>
            <w:vMerge w:val="restart"/>
            <w:tcBorders>
              <w:top w:val="nil"/>
              <w:left w:val="nil"/>
              <w:bottom w:val="single" w:sz="4" w:space="0" w:color="000000"/>
              <w:right w:val="nil"/>
            </w:tcBorders>
            <w:shd w:val="clear" w:color="auto" w:fill="auto"/>
            <w:noWrap/>
            <w:vAlign w:val="center"/>
            <w:hideMark/>
          </w:tcPr>
          <w:p w14:paraId="4FCA7AC1"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{"citationItems":[{"id":"ITEM-1","itemData":{"DOI":"10.1038/s41436-018-0414-9","ISSN":"15300366","PMID":"30643219","abstract":"Purpose: Using exome sequencing, the underlying variants in many persons with autosomal recessive diseases remain undetected. We explored autosomal recessive Stargardt disease (STGD1) as a model to identify the missing heritability. Methods: Sequencing of ABCA4 was performed in 8 STGD1 cases with one variant and p.Asn1868Ile in trans, 25 cases with one variant, and 3 cases with no ABCA4 variant. The effect of intronic variants was analyzed using in vitro splice assays in HEK293T cells and patient-derived fibroblasts. Antisense oligonucleotides were used to correct splice defects. Results: In 24 of the probands (67%), one known and five novel deep-intronic variants were found. The five novel variants resulted in messenger RNA pseudoexon inclusions, due to strengthening of cryptic splice sites or by disrupting a splicing silencer motif. Variant c.769-784C&gt;T showed partial insertion of a pseudoexon and was found in cis with c.5603A&gt;T (p.Asn1868Ile), so its causal role could not be fully established. Variant c.4253+43G&gt;A resulted in partial skipping of exon 28. Remarkably, antisense oligonucleotides targeting the aberrant splice processes resulted in (partial) correction of all splicing defects. Conclusion: Our data demonstrate the importance of assessing noncoding variants in genetic diseases, and show the great potential of splice modulation therapy for deep-intronic variants.","author":[{"dropping-particle":"","family":"Sangermano","given":"Riccardo","non-dropping-particle":"","parse-names":false,"suffix":""},{"dropping-particle":"","family":"Garanto","given":"Alejandro","non-dropping-particle":"","parse-names":false,"suffix":""},{"dropping-particle":"","family":"Khan","given":"Mubeen","non-dropping-particle":"","parse-names":false,"suffix":""},{"dropping-particle":"","family":"Runhart","given":"Esmee H.","non-dropping-particle":"","parse-names":false,"suffix":""},{"dropping-particle":"","family":"Bauwens","given":"Miriam","non-dropping-particle":"","parse-names":false,"suffix":""},{"dropping-particle":"","family":"Bax","given":"Nathalie M.","non-dropping-particle":"","parse-names":false,"suffix":""},{"dropping-particle":"","family":"Born","given":"L. Ingeborgh","non-dropping-particle":"van den","parse-names":false,"suffix":""},{"dropping-particle":"","family":"Khan","given":"Muhammad Imran","non-dropping-particle":"","parse-names":false,"suffix":""},{"dropping-particle":"","family":"Cornelis","given":"Stéphanie S.","non-dropping-particle":"","parse-names":false,"suffix":""},{"dropping-particle":"","family":"Verheij","given":"Joke B.G.M.","non-dropping-particle":"","parse-names":false,"suffix":""},{"dropping-particle":"","family":"Pott","given":"Jan Willem R.","non-dropping-particle":"","parse-names":false,"suffix":""},{"dropping-particle":"","family":"Thiadens","given":"Alberta A.H.J.","non-dropping-particle":"","parse-names":false,"suffix":""},{"dropping-particle":"","family":"Klaver","given":"Caroline C.W.","non-dropping-particle":"","parse-names":false,"suffix":""},{"dropping-particle":"","family":"Puech","given":"Bernard","non-dropping-particle":"","parse-names":false,"suffix":""},{"dropping-particle":"","family":"Meunier","given":"Isabelle","non-dropping-particle":"","parse-names":false,"suffix":""},{"dropping-particle":"","family":"Naessens","given":"Sarah","non-dropping-particle":"","parse-names":false,"suffix":""},{"dropping-particle":"","family":"Arno","given":"Gavin","non-dropping-particle":"","parse-names":false,"suffix":""},{"dropping-particle":"","family":"Fakin","given":"Ana","non-dropping-particle":"","parse-names":false,"suffix":""},{"dropping-particle":"","family":"Carss","given":"Keren J.","non-dropping-particle":"","parse-names":false,"suffix":""},{"dropping-particle":"","family":"Raymond","given":"F. Lucy","non-dropping-particle":"","parse-names":false,"suffix":""},{"dropping-particle":"","family":"Webster","given":"Andrew R.","non-dropping-particle":"","parse-names":false,"suffix":""},{"dropping-particle":"","family":"Dhaenens","given":"Claire Marie","non-dropping-particle":"","parse-names":false,"suffix":""},{"dropping-particle":"","family":"Stöhr","given":"Heidi","non-dropping-particle":"","parse-names":false,"suffix":""},{"dropping-particle":"","family":"Grassmann","given":"Felix","non-dropping-particle":"","parse-names":false,"suffix":""},{"dropping-particle":"","family":"Weber","given":"Bernhard H.F.","non-dropping-particle":"","parse-names":false,"suffix":""},{"dropping-particle":"","family":"Hoyng","given":"Carel B.","non-dropping-particle":"","parse-names":false,"suffix":""},{"dropping-particle":"","family":"Baere","given":"Elfride","non-dropping-particle":"De","parse-names":false,"suffix":""},{"dropping-particle":"","family":"Albert","given":"Silvia","non-dropping-particle":"","parse-names":false,"suffix":""},{"dropping-particle":"","family":"Collin","given":"Rob W.J.","non-dropping-particle":"","parse-names":false,"suffix":""},{"dropping-particle":"","family":"Cremers","given":"Frans P.M.","non-dropping-particle":"","parse-names":false,"suffix":""}],"container-title":"Genetics in Medicine","id":"ITEM-1","issue":"8","issued":{"date-parts":[["2019"]]},"page":"1751-1760","publisher":"Springer US","title":"Deep-intronic ABCA4 variants explain missing heritability in Stargardt disease and allow correction of splice defects by antisense oligonucleotides","type":"article-journal","volume":"21"},"uris":["http://www.mendeley.com/documents/?uuid=67f823f9-145a-49a0-ab78-96b2b492f5ef"]}],"mendeley":{"formattedCitation":"(22)","plainTextFormattedCitation":"(22)","previouslyFormattedCitation":"(22)"},"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0F5B0A">
              <w:rPr>
                <w:rFonts w:ascii="Arial" w:eastAsia="Times New Roman" w:hAnsi="Arial" w:cs="Arial"/>
                <w:noProof/>
                <w:color w:val="000000"/>
                <w:sz w:val="16"/>
                <w:szCs w:val="16"/>
                <w:lang w:val="en-US" w:eastAsia="es-ES"/>
              </w:rPr>
              <w:t>(22)</w:t>
            </w:r>
            <w:r>
              <w:rPr>
                <w:rFonts w:ascii="Arial" w:eastAsia="Times New Roman" w:hAnsi="Arial" w:cs="Arial"/>
                <w:color w:val="000000"/>
                <w:sz w:val="16"/>
                <w:szCs w:val="16"/>
                <w:lang w:val="en-US" w:eastAsia="es-ES"/>
              </w:rPr>
              <w:fldChar w:fldCharType="end"/>
            </w:r>
          </w:p>
        </w:tc>
      </w:tr>
      <w:tr w:rsidR="00F96B4E" w:rsidRPr="001D5C9A" w14:paraId="626752AD"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5679685C"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0AA581BE"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c.4253+43G&gt;A</w:t>
            </w:r>
          </w:p>
        </w:tc>
        <w:tc>
          <w:tcPr>
            <w:tcW w:w="1984" w:type="dxa"/>
            <w:vMerge/>
            <w:tcBorders>
              <w:top w:val="nil"/>
              <w:left w:val="nil"/>
              <w:bottom w:val="single" w:sz="4" w:space="0" w:color="000000"/>
              <w:right w:val="nil"/>
            </w:tcBorders>
            <w:vAlign w:val="center"/>
            <w:hideMark/>
          </w:tcPr>
          <w:p w14:paraId="0A6F1438"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77412046"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30DBA8BD"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75E53818"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c.859-506G&gt;C</w:t>
            </w:r>
          </w:p>
        </w:tc>
        <w:tc>
          <w:tcPr>
            <w:tcW w:w="1984" w:type="dxa"/>
            <w:vMerge/>
            <w:tcBorders>
              <w:top w:val="nil"/>
              <w:left w:val="nil"/>
              <w:bottom w:val="single" w:sz="4" w:space="0" w:color="000000"/>
              <w:right w:val="nil"/>
            </w:tcBorders>
            <w:vAlign w:val="center"/>
            <w:hideMark/>
          </w:tcPr>
          <w:p w14:paraId="75A5DDF6"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431598FE"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18800BA7"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034BC0A4"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c.1937+435C&gt;G</w:t>
            </w:r>
          </w:p>
        </w:tc>
        <w:tc>
          <w:tcPr>
            <w:tcW w:w="1984" w:type="dxa"/>
            <w:vMerge/>
            <w:tcBorders>
              <w:top w:val="nil"/>
              <w:left w:val="nil"/>
              <w:bottom w:val="single" w:sz="4" w:space="0" w:color="000000"/>
              <w:right w:val="nil"/>
            </w:tcBorders>
            <w:vAlign w:val="center"/>
            <w:hideMark/>
          </w:tcPr>
          <w:p w14:paraId="0C2A052F"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1D5C9A" w14:paraId="3FBA78D2"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2E9B2C98"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single" w:sz="4" w:space="0" w:color="auto"/>
              <w:right w:val="nil"/>
            </w:tcBorders>
            <w:shd w:val="clear" w:color="auto" w:fill="auto"/>
            <w:noWrap/>
            <w:vAlign w:val="center"/>
            <w:hideMark/>
          </w:tcPr>
          <w:p w14:paraId="120A9618"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c.4539+1100A&gt;G</w:t>
            </w:r>
          </w:p>
        </w:tc>
        <w:tc>
          <w:tcPr>
            <w:tcW w:w="1984" w:type="dxa"/>
            <w:vMerge/>
            <w:tcBorders>
              <w:top w:val="nil"/>
              <w:left w:val="nil"/>
              <w:bottom w:val="single" w:sz="4" w:space="0" w:color="000000"/>
              <w:right w:val="nil"/>
            </w:tcBorders>
            <w:vAlign w:val="center"/>
            <w:hideMark/>
          </w:tcPr>
          <w:p w14:paraId="3B2CC626"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r w:rsidR="00F96B4E" w:rsidRPr="00E0299E" w14:paraId="64BF8016"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6FB9E209" w14:textId="77777777" w:rsidR="00F96B4E" w:rsidRPr="001D5C9A"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nil"/>
              <w:right w:val="nil"/>
            </w:tcBorders>
            <w:shd w:val="clear" w:color="auto" w:fill="auto"/>
            <w:noWrap/>
            <w:vAlign w:val="center"/>
            <w:hideMark/>
          </w:tcPr>
          <w:p w14:paraId="492153A1" w14:textId="77777777" w:rsidR="00F96B4E" w:rsidRPr="001D5C9A"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1D5C9A">
              <w:rPr>
                <w:rFonts w:ascii="Arial" w:eastAsia="Times New Roman" w:hAnsi="Arial" w:cs="Arial"/>
                <w:color w:val="000000"/>
                <w:sz w:val="16"/>
                <w:szCs w:val="16"/>
                <w:lang w:val="en-US" w:eastAsia="es-ES"/>
              </w:rPr>
              <w:t>c.859-540C&gt;G</w:t>
            </w:r>
          </w:p>
        </w:tc>
        <w:tc>
          <w:tcPr>
            <w:tcW w:w="1984" w:type="dxa"/>
            <w:vMerge w:val="restart"/>
            <w:tcBorders>
              <w:top w:val="nil"/>
              <w:left w:val="nil"/>
              <w:bottom w:val="single" w:sz="4" w:space="0" w:color="000000"/>
              <w:right w:val="nil"/>
            </w:tcBorders>
            <w:shd w:val="clear" w:color="auto" w:fill="auto"/>
            <w:noWrap/>
            <w:vAlign w:val="center"/>
            <w:hideMark/>
          </w:tcPr>
          <w:p w14:paraId="1E9211BF" w14:textId="77777777" w:rsidR="00F96B4E" w:rsidRPr="007170A8"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fldChar w:fldCharType="begin" w:fldLock="1"/>
            </w:r>
            <w:r>
              <w:rPr>
                <w:rFonts w:ascii="Arial" w:eastAsia="Times New Roman" w:hAnsi="Arial" w:cs="Arial"/>
                <w:color w:val="000000"/>
                <w:sz w:val="16"/>
                <w:szCs w:val="16"/>
                <w:lang w:val="en-US" w:eastAsia="es-ES"/>
              </w:rPr>
              <w:instrText>ADDIN CSL_CITATION {"citationItems":[{"id":"ITEM-1","itemData":{"DOI":"10.1038/s41436-018-0420-y","ISSN":"1098-3600","author":[{"dropping-particle":"","family":"Bauwens","given":"Miriam","non-dropping-particle":"","parse-names":false,"suffix":""},{"dropping-particle":"","family":"Garanto","given":"Alejandro","non-dropping-particle":"","parse-names":false,"suffix":""},{"dropping-particle":"","family":"Sangermano","given":"Riccardo","non-dropping-particle":"","parse-names":false,"suffix":""},{"dropping-particle":"","family":"Naessens","given":"Sarah","non-dropping-particle":"","parse-names":false,"suffix":""},{"dropping-particle":"","family":"Weisschuh","given":"Nicole","non-dropping-particle":"","parse-names":false,"suffix":""},{"dropping-particle":"","family":"Zaeytijd","given":"Julie","non-dropping-particle":"De","parse-names":false,"suffix":""},{"dropping-particle":"","family":"Khan","given":"Mubeen","non-dropping-particle":"","parse-names":false,"suffix":""},{"dropping-particle":"","family":"Sadler","given":"Françoise","non-dropping-particle":"","parse-names":false,"suffix":""},{"dropping-particle":"","family":"Balikova","given":"Irina","non-dropping-particle":"","parse-names":false,"suffix":""},{"dropping-particle":"","family":"Cauwenbergh","given":"Caroline","non-dropping-particle":"Van","parse-names":false,"suffix":""},{"dropping-particle":"","family":"Rosseel","given":"Toon","non-dropping-particle":"","parse-names":false,"suffix":""},{"dropping-particle":"","family":"Bauwens","given":"Jim","non-dropping-particle":"","parse-names":false,"suffix":""},{"dropping-particle":"","family":"Leeneer","given":"Kim","non-dropping-particle":"De","parse-names":false,"suffix":""},{"dropping-particle":"","family":"Jaegere","given":"Sarah","non-dropping-particle":"De","parse-names":false,"suffix":""},{"dropping-particle":"","family":"Laethem","given":"Thalia","non-dropping-particle":"Van","parse-names":false,"suffix":""},{"dropping-particle":"","family":"Vries","given":"Meindert","non-dropping-particle":"De","parse-names":false,"suffix":""},{"dropping-particle":"","family":"Carss","given":"Keren","non-dropping-particle":"","parse-names":false,"suffix":""},{"dropping-particle":"","family":"Arno","given":"Gavin","non-dropping-particle":"","parse-names":false,"suffix":""},{"dropping-particle":"","family":"Fakin","given":"Ana","non-dropping-particle":"","parse-names":false,"suffix":""},{"dropping-particle":"","family":"Webster","given":"Andrew R.","non-dropping-particle":"","parse-names":false,"suffix":""},{"dropping-particle":"","family":"Ravel de l’Argentière","given":"Thomy J. L.","non-dropping-particle":"de","parse-names":false,"suffix":""},{"dropping-particle":"","family":"Sznajer","given":"Yves","non-dropping-particle":"","parse-names":false,"suffix":""},{"dropping-particle":"","family":"Vuylsteke","given":"Marnik","non-dropping-particle":"","parse-names":false,"suffix":""},{"dropping-particle":"","family"</w:instrText>
            </w:r>
            <w:r w:rsidRPr="007170A8">
              <w:rPr>
                <w:rFonts w:ascii="Arial" w:eastAsia="Times New Roman" w:hAnsi="Arial" w:cs="Arial"/>
                <w:color w:val="000000"/>
                <w:sz w:val="16"/>
                <w:szCs w:val="16"/>
                <w:lang w:val="en-US" w:eastAsia="es-ES"/>
              </w:rPr>
              <w:instrText>:"Kohl","given":"Susanne","non-dropping-particle":"","parse-names":false,"suffix":""},{"dropping-particle":"","family":"Wissinger","given":"Bernd","non-dropping-particle":"","parse-names":false,"suffix":""},{"dropping-particle":"","family":"Cherry","given":"Timothy","non-dropping-particle":"","parse-names":false,"suffix":""},{"dropping-particle":"","family":"Collin","given":"Rob W. J.","non-dropping-particle":"","parse-names":false,"suffix":""},{"dropping-particle":"","family":"Cremers","given":"Frans P. M.","non-dropping-particle":"","parse-names":false,"suffix":""},{"dropping-particle":"","family":"Leroy","given":"Bart P.","non-dropping-particle":"","parse-names":false,"suffix":""},{"dropping-particle":"","family":"Baere","given":"Elfride","non-dropping-particle":"De","parse-names":false,"suffix":""}],"container-title":"Genetics in Medicine","id":"ITEM-1","issue":"8","issued":{"date-parts":[["2019","8","23"]]},"page":"1761-1771","title":"ABCA4-associated disease as a model for missing heritability in autosomal recessive disorders: novel noncoding splice, cis-regulatory, structural, and recurrent hypomorphic variants","type":"article-journal","volume":"21"},"uris":["http://www.mendeley.com/documents/?uuid=ec6da062-7e1d-44c1-929d-cf4ac5cd432a"]}],"mendeley":{"formattedCitation":"(23)","plainTextFormattedCitation":"(23)","previouslyFormattedCitation":"(23)"},"properties":{"noteIndex":0},"schema":"https://github.com/citation-style-language/schema/raw/master/csl-citation.json"}</w:instrText>
            </w:r>
            <w:r>
              <w:rPr>
                <w:rFonts w:ascii="Arial" w:eastAsia="Times New Roman" w:hAnsi="Arial" w:cs="Arial"/>
                <w:color w:val="000000"/>
                <w:sz w:val="16"/>
                <w:szCs w:val="16"/>
                <w:lang w:val="en-US" w:eastAsia="es-ES"/>
              </w:rPr>
              <w:fldChar w:fldCharType="separate"/>
            </w:r>
            <w:r w:rsidRPr="007170A8">
              <w:rPr>
                <w:rFonts w:ascii="Arial" w:eastAsia="Times New Roman" w:hAnsi="Arial" w:cs="Arial"/>
                <w:noProof/>
                <w:color w:val="000000"/>
                <w:sz w:val="16"/>
                <w:szCs w:val="16"/>
                <w:lang w:val="en-US" w:eastAsia="es-ES"/>
              </w:rPr>
              <w:t>(23)</w:t>
            </w:r>
            <w:r>
              <w:rPr>
                <w:rFonts w:ascii="Arial" w:eastAsia="Times New Roman" w:hAnsi="Arial" w:cs="Arial"/>
                <w:color w:val="000000"/>
                <w:sz w:val="16"/>
                <w:szCs w:val="16"/>
                <w:lang w:val="en-US" w:eastAsia="es-ES"/>
              </w:rPr>
              <w:fldChar w:fldCharType="end"/>
            </w:r>
          </w:p>
        </w:tc>
      </w:tr>
      <w:tr w:rsidR="00F96B4E" w:rsidRPr="00E0299E" w14:paraId="2320233C" w14:textId="77777777" w:rsidTr="00F96B4E">
        <w:trPr>
          <w:trHeight w:val="300"/>
          <w:jc w:val="center"/>
        </w:trPr>
        <w:tc>
          <w:tcPr>
            <w:tcW w:w="1716" w:type="dxa"/>
            <w:vMerge/>
            <w:tcBorders>
              <w:top w:val="single" w:sz="4" w:space="0" w:color="auto"/>
              <w:left w:val="nil"/>
              <w:bottom w:val="single" w:sz="4" w:space="0" w:color="000000"/>
              <w:right w:val="nil"/>
            </w:tcBorders>
            <w:vAlign w:val="center"/>
            <w:hideMark/>
          </w:tcPr>
          <w:p w14:paraId="21A1B292" w14:textId="77777777" w:rsidR="00F96B4E" w:rsidRPr="007170A8"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c>
          <w:tcPr>
            <w:tcW w:w="2552" w:type="dxa"/>
            <w:tcBorders>
              <w:top w:val="nil"/>
              <w:left w:val="nil"/>
              <w:bottom w:val="single" w:sz="4" w:space="0" w:color="auto"/>
              <w:right w:val="nil"/>
            </w:tcBorders>
            <w:shd w:val="clear" w:color="auto" w:fill="auto"/>
            <w:noWrap/>
            <w:vAlign w:val="center"/>
            <w:hideMark/>
          </w:tcPr>
          <w:p w14:paraId="534C5811" w14:textId="77777777" w:rsidR="00F96B4E" w:rsidRPr="007170A8" w:rsidRDefault="00F96B4E" w:rsidP="00195343">
            <w:pPr>
              <w:spacing w:before="0" w:beforeAutospacing="0" w:after="0" w:afterAutospacing="0"/>
              <w:jc w:val="center"/>
              <w:rPr>
                <w:rFonts w:ascii="Arial" w:eastAsia="Times New Roman" w:hAnsi="Arial" w:cs="Arial"/>
                <w:color w:val="000000"/>
                <w:sz w:val="16"/>
                <w:szCs w:val="16"/>
                <w:lang w:val="en-US" w:eastAsia="es-ES"/>
              </w:rPr>
            </w:pPr>
            <w:r w:rsidRPr="007170A8">
              <w:rPr>
                <w:rFonts w:ascii="Arial" w:eastAsia="Times New Roman" w:hAnsi="Arial" w:cs="Arial"/>
                <w:color w:val="000000"/>
                <w:sz w:val="16"/>
                <w:szCs w:val="16"/>
                <w:lang w:val="en-US" w:eastAsia="es-ES"/>
              </w:rPr>
              <w:t>c.5197-557G&gt;T</w:t>
            </w:r>
          </w:p>
        </w:tc>
        <w:tc>
          <w:tcPr>
            <w:tcW w:w="1984" w:type="dxa"/>
            <w:vMerge/>
            <w:tcBorders>
              <w:top w:val="nil"/>
              <w:left w:val="nil"/>
              <w:bottom w:val="single" w:sz="4" w:space="0" w:color="000000"/>
              <w:right w:val="nil"/>
            </w:tcBorders>
            <w:vAlign w:val="center"/>
            <w:hideMark/>
          </w:tcPr>
          <w:p w14:paraId="32DB5387" w14:textId="77777777" w:rsidR="00F96B4E" w:rsidRPr="007170A8" w:rsidRDefault="00F96B4E" w:rsidP="00195343">
            <w:pPr>
              <w:spacing w:before="0" w:beforeAutospacing="0" w:after="0" w:afterAutospacing="0"/>
              <w:jc w:val="left"/>
              <w:rPr>
                <w:rFonts w:ascii="Arial" w:eastAsia="Times New Roman" w:hAnsi="Arial" w:cs="Arial"/>
                <w:color w:val="000000"/>
                <w:sz w:val="16"/>
                <w:szCs w:val="16"/>
                <w:lang w:val="en-US" w:eastAsia="es-ES"/>
              </w:rPr>
            </w:pPr>
          </w:p>
        </w:tc>
      </w:tr>
    </w:tbl>
    <w:p w14:paraId="22F46953" w14:textId="77777777" w:rsidR="00F96B4E" w:rsidRPr="007170A8" w:rsidRDefault="00F96B4E">
      <w:pPr>
        <w:rPr>
          <w:lang w:val="en-US"/>
        </w:rPr>
      </w:pPr>
    </w:p>
    <w:p w14:paraId="1579554B" w14:textId="77777777" w:rsidR="00F96B4E" w:rsidRPr="007170A8" w:rsidRDefault="00F96B4E">
      <w:pPr>
        <w:rPr>
          <w:lang w:val="en-US"/>
        </w:rPr>
      </w:pPr>
    </w:p>
    <w:p w14:paraId="6AC9E44D" w14:textId="77777777" w:rsidR="00AE7C03" w:rsidRPr="007170A8" w:rsidRDefault="00AE7C03">
      <w:pPr>
        <w:rPr>
          <w:lang w:val="en-US"/>
        </w:rPr>
      </w:pPr>
    </w:p>
    <w:p w14:paraId="5E4857CE" w14:textId="132ECC1E" w:rsidR="006C6770" w:rsidRPr="007170A8" w:rsidRDefault="006C6770" w:rsidP="00AE7C03">
      <w:pPr>
        <w:rPr>
          <w:rFonts w:ascii="Arial" w:hAnsi="Arial" w:cs="Arial"/>
          <w:b/>
          <w:sz w:val="16"/>
          <w:szCs w:val="16"/>
          <w:lang w:val="en-US"/>
        </w:rPr>
      </w:pPr>
    </w:p>
    <w:p w14:paraId="5BFBF70C" w14:textId="77777777" w:rsidR="00C70345" w:rsidRPr="007170A8" w:rsidRDefault="00C70345" w:rsidP="00AE7C03">
      <w:pPr>
        <w:rPr>
          <w:rFonts w:ascii="Arial" w:hAnsi="Arial" w:cs="Arial"/>
          <w:b/>
          <w:sz w:val="16"/>
          <w:szCs w:val="16"/>
          <w:lang w:val="en-US"/>
        </w:rPr>
      </w:pPr>
    </w:p>
    <w:p w14:paraId="6C4174AD" w14:textId="77777777" w:rsidR="00C70345" w:rsidRPr="007170A8" w:rsidRDefault="00C70345" w:rsidP="00AE7C03">
      <w:pPr>
        <w:rPr>
          <w:rFonts w:ascii="Arial" w:hAnsi="Arial" w:cs="Arial"/>
          <w:b/>
          <w:sz w:val="16"/>
          <w:szCs w:val="16"/>
          <w:lang w:val="en-US"/>
        </w:rPr>
      </w:pPr>
    </w:p>
    <w:p w14:paraId="26261194" w14:textId="77777777" w:rsidR="00C70345" w:rsidRPr="007170A8" w:rsidRDefault="00C70345" w:rsidP="00AE7C03">
      <w:pPr>
        <w:rPr>
          <w:rFonts w:ascii="Arial" w:hAnsi="Arial" w:cs="Arial"/>
          <w:b/>
          <w:sz w:val="16"/>
          <w:szCs w:val="16"/>
          <w:lang w:val="en-US"/>
        </w:rPr>
      </w:pPr>
    </w:p>
    <w:p w14:paraId="1D7D107E" w14:textId="77777777" w:rsidR="00C70345" w:rsidRPr="007170A8" w:rsidRDefault="00C70345" w:rsidP="00AE7C03">
      <w:pPr>
        <w:rPr>
          <w:rFonts w:ascii="Arial" w:hAnsi="Arial" w:cs="Arial"/>
          <w:b/>
          <w:sz w:val="16"/>
          <w:szCs w:val="16"/>
          <w:lang w:val="en-US"/>
        </w:rPr>
      </w:pPr>
    </w:p>
    <w:p w14:paraId="61EE6E50" w14:textId="77777777" w:rsidR="00C70345" w:rsidRPr="007170A8" w:rsidRDefault="00C70345" w:rsidP="00AE7C03">
      <w:pPr>
        <w:rPr>
          <w:rFonts w:ascii="Arial" w:hAnsi="Arial" w:cs="Arial"/>
          <w:b/>
          <w:sz w:val="16"/>
          <w:szCs w:val="16"/>
          <w:lang w:val="en-US"/>
        </w:rPr>
      </w:pPr>
    </w:p>
    <w:p w14:paraId="130AEA47" w14:textId="77777777" w:rsidR="00C70345" w:rsidRPr="007170A8" w:rsidRDefault="00C70345" w:rsidP="00AE7C03">
      <w:pPr>
        <w:rPr>
          <w:rFonts w:ascii="Arial" w:hAnsi="Arial" w:cs="Arial"/>
          <w:b/>
          <w:sz w:val="16"/>
          <w:szCs w:val="16"/>
          <w:lang w:val="en-US"/>
        </w:rPr>
      </w:pPr>
    </w:p>
    <w:p w14:paraId="24CA58E5" w14:textId="77777777" w:rsidR="00C70345" w:rsidRPr="007170A8" w:rsidRDefault="00C70345" w:rsidP="00AE7C03">
      <w:pPr>
        <w:rPr>
          <w:rFonts w:ascii="Arial" w:hAnsi="Arial" w:cs="Arial"/>
          <w:b/>
          <w:sz w:val="16"/>
          <w:szCs w:val="16"/>
          <w:lang w:val="en-US"/>
        </w:rPr>
      </w:pPr>
    </w:p>
    <w:p w14:paraId="01C11E64" w14:textId="77777777" w:rsidR="00C70345" w:rsidRPr="007170A8" w:rsidRDefault="00C70345" w:rsidP="00AE7C03">
      <w:pPr>
        <w:rPr>
          <w:rFonts w:ascii="Arial" w:hAnsi="Arial" w:cs="Arial"/>
          <w:b/>
          <w:sz w:val="16"/>
          <w:szCs w:val="16"/>
          <w:lang w:val="en-US"/>
        </w:rPr>
      </w:pPr>
    </w:p>
    <w:p w14:paraId="68B78398" w14:textId="77777777" w:rsidR="00C70345" w:rsidRPr="007170A8" w:rsidRDefault="00C70345" w:rsidP="00AE7C03">
      <w:pPr>
        <w:rPr>
          <w:rFonts w:ascii="Arial" w:hAnsi="Arial" w:cs="Arial"/>
          <w:b/>
          <w:sz w:val="16"/>
          <w:szCs w:val="16"/>
          <w:lang w:val="en-US"/>
        </w:rPr>
      </w:pPr>
    </w:p>
    <w:p w14:paraId="4A73E140" w14:textId="7223F93E" w:rsidR="004A53F1" w:rsidRDefault="00E0299E" w:rsidP="00AE7C03">
      <w:pPr>
        <w:rPr>
          <w:rFonts w:ascii="Arial" w:hAnsi="Arial" w:cs="Arial"/>
          <w:b/>
          <w:sz w:val="16"/>
          <w:szCs w:val="16"/>
          <w:lang w:val="en-US"/>
        </w:rPr>
      </w:pPr>
      <w:r>
        <w:rPr>
          <w:rFonts w:ascii="Arial" w:hAnsi="Arial" w:cs="Arial"/>
          <w:b/>
          <w:noProof/>
          <w:sz w:val="16"/>
          <w:szCs w:val="16"/>
          <w:lang w:eastAsia="es-ES"/>
        </w:rPr>
        <w:lastRenderedPageBreak/>
        <w:drawing>
          <wp:anchor distT="0" distB="0" distL="114300" distR="114300" simplePos="0" relativeHeight="251658240" behindDoc="0" locked="0" layoutInCell="1" allowOverlap="1" wp14:anchorId="4C1F4936" wp14:editId="5A004EE1">
            <wp:simplePos x="0" y="0"/>
            <wp:positionH relativeFrom="margin">
              <wp:posOffset>-85725</wp:posOffset>
            </wp:positionH>
            <wp:positionV relativeFrom="margin">
              <wp:posOffset>-335915</wp:posOffset>
            </wp:positionV>
            <wp:extent cx="5838825" cy="7785506"/>
            <wp:effectExtent l="0" t="0" r="0" b="6350"/>
            <wp:wrapNone/>
            <wp:docPr id="1" name="Imagen 1" descr="E:\Belén\PAPER DHR\REVISIONES\ÁRBOLES_control cambios_21.04.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lén\PAPER DHR\REVISIONES\ÁRBOLES_control cambios_21.04.2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38825" cy="7785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9F4C1" w14:textId="77777777" w:rsidR="00E0299E" w:rsidRDefault="00E0299E" w:rsidP="00AE7C03">
      <w:pPr>
        <w:rPr>
          <w:rFonts w:ascii="Arial" w:hAnsi="Arial" w:cs="Arial"/>
          <w:b/>
          <w:sz w:val="16"/>
          <w:szCs w:val="16"/>
          <w:lang w:val="en-US"/>
        </w:rPr>
      </w:pPr>
    </w:p>
    <w:p w14:paraId="5F4F714B" w14:textId="53189BF5" w:rsidR="00E0299E" w:rsidRDefault="00E0299E" w:rsidP="00AE7C03">
      <w:pPr>
        <w:rPr>
          <w:rFonts w:ascii="Arial" w:hAnsi="Arial" w:cs="Arial"/>
          <w:b/>
          <w:sz w:val="16"/>
          <w:szCs w:val="16"/>
          <w:lang w:val="en-US"/>
        </w:rPr>
      </w:pPr>
    </w:p>
    <w:p w14:paraId="05BA3AA4" w14:textId="77777777" w:rsidR="00E0299E" w:rsidRDefault="00E0299E" w:rsidP="00AE7C03">
      <w:pPr>
        <w:rPr>
          <w:rFonts w:ascii="Arial" w:hAnsi="Arial" w:cs="Arial"/>
          <w:b/>
          <w:sz w:val="16"/>
          <w:szCs w:val="16"/>
          <w:lang w:val="en-US"/>
        </w:rPr>
      </w:pPr>
    </w:p>
    <w:p w14:paraId="54686ABC" w14:textId="77777777" w:rsidR="00E0299E" w:rsidRDefault="00E0299E" w:rsidP="00AE7C03">
      <w:pPr>
        <w:rPr>
          <w:rFonts w:ascii="Arial" w:hAnsi="Arial" w:cs="Arial"/>
          <w:b/>
          <w:sz w:val="16"/>
          <w:szCs w:val="16"/>
          <w:lang w:val="en-US"/>
        </w:rPr>
      </w:pPr>
    </w:p>
    <w:p w14:paraId="44D3A13D" w14:textId="77777777" w:rsidR="00E0299E" w:rsidRDefault="00E0299E" w:rsidP="00AE7C03">
      <w:pPr>
        <w:rPr>
          <w:rFonts w:ascii="Arial" w:hAnsi="Arial" w:cs="Arial"/>
          <w:b/>
          <w:sz w:val="16"/>
          <w:szCs w:val="16"/>
          <w:lang w:val="en-US"/>
        </w:rPr>
      </w:pPr>
    </w:p>
    <w:p w14:paraId="05DD6D11" w14:textId="77777777" w:rsidR="00E0299E" w:rsidRDefault="00E0299E" w:rsidP="00AE7C03">
      <w:pPr>
        <w:rPr>
          <w:rFonts w:ascii="Arial" w:hAnsi="Arial" w:cs="Arial"/>
          <w:b/>
          <w:sz w:val="16"/>
          <w:szCs w:val="16"/>
          <w:lang w:val="en-US"/>
        </w:rPr>
      </w:pPr>
    </w:p>
    <w:p w14:paraId="1AADD8BB" w14:textId="77777777" w:rsidR="00E0299E" w:rsidRDefault="00E0299E" w:rsidP="00AE7C03">
      <w:pPr>
        <w:rPr>
          <w:rFonts w:ascii="Arial" w:hAnsi="Arial" w:cs="Arial"/>
          <w:b/>
          <w:sz w:val="16"/>
          <w:szCs w:val="16"/>
          <w:lang w:val="en-US"/>
        </w:rPr>
      </w:pPr>
    </w:p>
    <w:p w14:paraId="1A603037" w14:textId="77777777" w:rsidR="00E0299E" w:rsidRDefault="00E0299E" w:rsidP="00AE7C03">
      <w:pPr>
        <w:rPr>
          <w:rFonts w:ascii="Arial" w:hAnsi="Arial" w:cs="Arial"/>
          <w:b/>
          <w:sz w:val="16"/>
          <w:szCs w:val="16"/>
          <w:lang w:val="en-US"/>
        </w:rPr>
      </w:pPr>
    </w:p>
    <w:p w14:paraId="77265CE2" w14:textId="77777777" w:rsidR="00E0299E" w:rsidRDefault="00E0299E" w:rsidP="00AE7C03">
      <w:pPr>
        <w:rPr>
          <w:rFonts w:ascii="Arial" w:hAnsi="Arial" w:cs="Arial"/>
          <w:b/>
          <w:sz w:val="16"/>
          <w:szCs w:val="16"/>
          <w:lang w:val="en-US"/>
        </w:rPr>
      </w:pPr>
    </w:p>
    <w:p w14:paraId="15C63F11" w14:textId="77777777" w:rsidR="00E0299E" w:rsidRDefault="00E0299E" w:rsidP="00AE7C03">
      <w:pPr>
        <w:rPr>
          <w:rFonts w:ascii="Arial" w:hAnsi="Arial" w:cs="Arial"/>
          <w:b/>
          <w:sz w:val="16"/>
          <w:szCs w:val="16"/>
          <w:lang w:val="en-US"/>
        </w:rPr>
      </w:pPr>
    </w:p>
    <w:p w14:paraId="716E377B" w14:textId="77777777" w:rsidR="00E0299E" w:rsidRDefault="00E0299E" w:rsidP="00AE7C03">
      <w:pPr>
        <w:rPr>
          <w:rFonts w:ascii="Arial" w:hAnsi="Arial" w:cs="Arial"/>
          <w:b/>
          <w:sz w:val="16"/>
          <w:szCs w:val="16"/>
          <w:lang w:val="en-US"/>
        </w:rPr>
      </w:pPr>
    </w:p>
    <w:p w14:paraId="2C534E64" w14:textId="77777777" w:rsidR="00E0299E" w:rsidRDefault="00E0299E" w:rsidP="00AE7C03">
      <w:pPr>
        <w:rPr>
          <w:rFonts w:ascii="Arial" w:hAnsi="Arial" w:cs="Arial"/>
          <w:b/>
          <w:sz w:val="16"/>
          <w:szCs w:val="16"/>
          <w:lang w:val="en-US"/>
        </w:rPr>
      </w:pPr>
    </w:p>
    <w:p w14:paraId="12F30A9A" w14:textId="77777777" w:rsidR="00E0299E" w:rsidRDefault="00E0299E" w:rsidP="00AE7C03">
      <w:pPr>
        <w:rPr>
          <w:rFonts w:ascii="Arial" w:hAnsi="Arial" w:cs="Arial"/>
          <w:b/>
          <w:sz w:val="16"/>
          <w:szCs w:val="16"/>
          <w:lang w:val="en-US"/>
        </w:rPr>
      </w:pPr>
    </w:p>
    <w:p w14:paraId="10EA793C" w14:textId="77777777" w:rsidR="00E0299E" w:rsidRDefault="00E0299E" w:rsidP="00AE7C03">
      <w:pPr>
        <w:rPr>
          <w:rFonts w:ascii="Arial" w:hAnsi="Arial" w:cs="Arial"/>
          <w:b/>
          <w:sz w:val="16"/>
          <w:szCs w:val="16"/>
          <w:lang w:val="en-US"/>
        </w:rPr>
      </w:pPr>
    </w:p>
    <w:p w14:paraId="0E39AA9F" w14:textId="77777777" w:rsidR="00E0299E" w:rsidRDefault="00E0299E" w:rsidP="00AE7C03">
      <w:pPr>
        <w:rPr>
          <w:rFonts w:ascii="Arial" w:hAnsi="Arial" w:cs="Arial"/>
          <w:b/>
          <w:sz w:val="16"/>
          <w:szCs w:val="16"/>
          <w:lang w:val="en-US"/>
        </w:rPr>
      </w:pPr>
    </w:p>
    <w:p w14:paraId="5553559A" w14:textId="77777777" w:rsidR="00E0299E" w:rsidRDefault="00E0299E" w:rsidP="00AE7C03">
      <w:pPr>
        <w:rPr>
          <w:rFonts w:ascii="Arial" w:hAnsi="Arial" w:cs="Arial"/>
          <w:b/>
          <w:sz w:val="16"/>
          <w:szCs w:val="16"/>
          <w:lang w:val="en-US"/>
        </w:rPr>
      </w:pPr>
    </w:p>
    <w:p w14:paraId="7907C57D" w14:textId="77777777" w:rsidR="00E0299E" w:rsidRDefault="00E0299E" w:rsidP="00AE7C03">
      <w:pPr>
        <w:rPr>
          <w:rFonts w:ascii="Arial" w:hAnsi="Arial" w:cs="Arial"/>
          <w:b/>
          <w:sz w:val="16"/>
          <w:szCs w:val="16"/>
          <w:lang w:val="en-US"/>
        </w:rPr>
      </w:pPr>
    </w:p>
    <w:p w14:paraId="3A3056BA" w14:textId="77777777" w:rsidR="00E0299E" w:rsidRDefault="00E0299E" w:rsidP="00AE7C03">
      <w:pPr>
        <w:rPr>
          <w:rFonts w:ascii="Arial" w:hAnsi="Arial" w:cs="Arial"/>
          <w:b/>
          <w:sz w:val="16"/>
          <w:szCs w:val="16"/>
          <w:lang w:val="en-US"/>
        </w:rPr>
      </w:pPr>
    </w:p>
    <w:p w14:paraId="6B7C033F" w14:textId="77777777" w:rsidR="00E0299E" w:rsidRDefault="00E0299E" w:rsidP="00AE7C03">
      <w:pPr>
        <w:rPr>
          <w:rFonts w:ascii="Arial" w:hAnsi="Arial" w:cs="Arial"/>
          <w:b/>
          <w:sz w:val="16"/>
          <w:szCs w:val="16"/>
          <w:lang w:val="en-US"/>
        </w:rPr>
      </w:pPr>
    </w:p>
    <w:p w14:paraId="0F957463" w14:textId="77777777" w:rsidR="00E0299E" w:rsidRDefault="00E0299E" w:rsidP="00AE7C03">
      <w:pPr>
        <w:rPr>
          <w:rFonts w:ascii="Arial" w:hAnsi="Arial" w:cs="Arial"/>
          <w:b/>
          <w:sz w:val="16"/>
          <w:szCs w:val="16"/>
          <w:lang w:val="en-US"/>
        </w:rPr>
      </w:pPr>
    </w:p>
    <w:p w14:paraId="739EAE0A" w14:textId="77777777" w:rsidR="00E0299E" w:rsidRDefault="00E0299E" w:rsidP="00AE7C03">
      <w:pPr>
        <w:rPr>
          <w:rFonts w:ascii="Arial" w:hAnsi="Arial" w:cs="Arial"/>
          <w:b/>
          <w:sz w:val="16"/>
          <w:szCs w:val="16"/>
          <w:lang w:val="en-US"/>
        </w:rPr>
      </w:pPr>
    </w:p>
    <w:p w14:paraId="298798B1" w14:textId="77777777" w:rsidR="00E0299E" w:rsidRDefault="00E0299E" w:rsidP="00AE7C03">
      <w:pPr>
        <w:rPr>
          <w:rFonts w:ascii="Arial" w:hAnsi="Arial" w:cs="Arial"/>
          <w:b/>
          <w:sz w:val="16"/>
          <w:szCs w:val="16"/>
          <w:lang w:val="en-US"/>
        </w:rPr>
      </w:pPr>
    </w:p>
    <w:p w14:paraId="65E474D5" w14:textId="77777777" w:rsidR="00E0299E" w:rsidRDefault="00E0299E" w:rsidP="00AE7C03">
      <w:pPr>
        <w:rPr>
          <w:rFonts w:ascii="Arial" w:hAnsi="Arial" w:cs="Arial"/>
          <w:b/>
          <w:sz w:val="16"/>
          <w:szCs w:val="16"/>
          <w:lang w:val="en-US"/>
        </w:rPr>
      </w:pPr>
    </w:p>
    <w:p w14:paraId="0863047F" w14:textId="77777777" w:rsidR="00E0299E" w:rsidRDefault="00E0299E" w:rsidP="00AE7C03">
      <w:pPr>
        <w:rPr>
          <w:rFonts w:ascii="Arial" w:hAnsi="Arial" w:cs="Arial"/>
          <w:b/>
          <w:sz w:val="16"/>
          <w:szCs w:val="16"/>
          <w:lang w:val="en-US"/>
        </w:rPr>
      </w:pPr>
    </w:p>
    <w:p w14:paraId="5692920B" w14:textId="77777777" w:rsidR="00E0299E" w:rsidRPr="00E0299E" w:rsidRDefault="00E0299E" w:rsidP="00AE7C03">
      <w:pPr>
        <w:rPr>
          <w:rFonts w:ascii="Arial" w:hAnsi="Arial" w:cs="Arial"/>
          <w:b/>
          <w:sz w:val="16"/>
          <w:szCs w:val="16"/>
          <w:lang w:val="en-US"/>
        </w:rPr>
      </w:pPr>
    </w:p>
    <w:p w14:paraId="185D612A" w14:textId="455D5EE0" w:rsidR="00AE7C03" w:rsidRPr="007170A8" w:rsidRDefault="00AE7C03" w:rsidP="00AE7C03">
      <w:pPr>
        <w:rPr>
          <w:rFonts w:ascii="Arial" w:hAnsi="Arial" w:cs="Arial"/>
          <w:b/>
          <w:sz w:val="16"/>
          <w:szCs w:val="16"/>
          <w:lang w:val="en-US"/>
        </w:rPr>
      </w:pPr>
      <w:r w:rsidRPr="007170A8">
        <w:rPr>
          <w:rFonts w:ascii="Arial" w:hAnsi="Arial" w:cs="Arial"/>
          <w:b/>
          <w:sz w:val="16"/>
          <w:szCs w:val="16"/>
          <w:lang w:val="en-US"/>
        </w:rPr>
        <w:t xml:space="preserve">Figure S1. Family pedigrees in which segregation analysis was carried out. </w:t>
      </w:r>
      <w:r w:rsidRPr="007170A8">
        <w:rPr>
          <w:rFonts w:ascii="Arial" w:hAnsi="Arial" w:cs="Arial"/>
          <w:sz w:val="16"/>
          <w:szCs w:val="16"/>
          <w:lang w:val="en-US"/>
        </w:rPr>
        <w:t>Arrows indicates proband members in each family. FRPN: Family number; RPN: Patient number</w:t>
      </w:r>
      <w:r w:rsidR="0053666A">
        <w:rPr>
          <w:rFonts w:ascii="Arial" w:hAnsi="Arial" w:cs="Arial"/>
          <w:sz w:val="16"/>
          <w:szCs w:val="16"/>
          <w:lang w:val="en-US"/>
        </w:rPr>
        <w:t>;</w:t>
      </w:r>
      <w:r w:rsidRPr="007170A8">
        <w:rPr>
          <w:rFonts w:ascii="Arial" w:hAnsi="Arial" w:cs="Arial"/>
          <w:sz w:val="16"/>
          <w:szCs w:val="16"/>
          <w:lang w:val="en-US"/>
        </w:rPr>
        <w:t xml:space="preserve"> ?: Unknown clinic.</w:t>
      </w:r>
    </w:p>
    <w:sectPr w:rsidR="00AE7C03" w:rsidRPr="007170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27"/>
    <w:rsid w:val="0003705B"/>
    <w:rsid w:val="00193A9A"/>
    <w:rsid w:val="001A1E04"/>
    <w:rsid w:val="00326AAA"/>
    <w:rsid w:val="004A53F1"/>
    <w:rsid w:val="0052618B"/>
    <w:rsid w:val="0053666A"/>
    <w:rsid w:val="006C6770"/>
    <w:rsid w:val="007170A8"/>
    <w:rsid w:val="007411ED"/>
    <w:rsid w:val="008906B4"/>
    <w:rsid w:val="009F44E5"/>
    <w:rsid w:val="00A60D9B"/>
    <w:rsid w:val="00AE7C03"/>
    <w:rsid w:val="00B62181"/>
    <w:rsid w:val="00C14127"/>
    <w:rsid w:val="00C70345"/>
    <w:rsid w:val="00E0299E"/>
    <w:rsid w:val="00F41A69"/>
    <w:rsid w:val="00F96B4E"/>
    <w:rsid w:val="00FA5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A85B"/>
  <w15:docId w15:val="{D856E106-3029-4AAE-B120-D3C729CB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AA"/>
    <w:pPr>
      <w:spacing w:before="100" w:beforeAutospacing="1" w:after="100" w:afterAutospacing="1"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C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03"/>
    <w:rPr>
      <w:rFonts w:ascii="Tahoma" w:hAnsi="Tahoma" w:cs="Tahoma"/>
      <w:sz w:val="16"/>
      <w:szCs w:val="16"/>
    </w:rPr>
  </w:style>
  <w:style w:type="character" w:styleId="CommentReference">
    <w:name w:val="annotation reference"/>
    <w:basedOn w:val="DefaultParagraphFont"/>
    <w:uiPriority w:val="99"/>
    <w:semiHidden/>
    <w:unhideWhenUsed/>
    <w:rsid w:val="00C70345"/>
    <w:rPr>
      <w:sz w:val="16"/>
      <w:szCs w:val="16"/>
    </w:rPr>
  </w:style>
  <w:style w:type="paragraph" w:styleId="CommentText">
    <w:name w:val="annotation text"/>
    <w:basedOn w:val="Normal"/>
    <w:link w:val="CommentTextChar"/>
    <w:uiPriority w:val="99"/>
    <w:semiHidden/>
    <w:unhideWhenUsed/>
    <w:rsid w:val="00C70345"/>
    <w:rPr>
      <w:sz w:val="20"/>
      <w:szCs w:val="20"/>
    </w:rPr>
  </w:style>
  <w:style w:type="character" w:customStyle="1" w:styleId="CommentTextChar">
    <w:name w:val="Comment Text Char"/>
    <w:basedOn w:val="DefaultParagraphFont"/>
    <w:link w:val="CommentText"/>
    <w:uiPriority w:val="99"/>
    <w:semiHidden/>
    <w:rsid w:val="00C70345"/>
    <w:rPr>
      <w:sz w:val="20"/>
      <w:szCs w:val="20"/>
    </w:rPr>
  </w:style>
  <w:style w:type="paragraph" w:styleId="CommentSubject">
    <w:name w:val="annotation subject"/>
    <w:basedOn w:val="CommentText"/>
    <w:next w:val="CommentText"/>
    <w:link w:val="CommentSubjectChar"/>
    <w:uiPriority w:val="99"/>
    <w:semiHidden/>
    <w:unhideWhenUsed/>
    <w:rsid w:val="00C70345"/>
    <w:rPr>
      <w:b/>
      <w:bCs/>
    </w:rPr>
  </w:style>
  <w:style w:type="character" w:customStyle="1" w:styleId="CommentSubjectChar">
    <w:name w:val="Comment Subject Char"/>
    <w:basedOn w:val="CommentTextChar"/>
    <w:link w:val="CommentSubject"/>
    <w:uiPriority w:val="99"/>
    <w:semiHidden/>
    <w:rsid w:val="00C70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6042</Words>
  <Characters>34446</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Sarah Wong</cp:lastModifiedBy>
  <cp:revision>12</cp:revision>
  <dcterms:created xsi:type="dcterms:W3CDTF">2020-12-17T15:30:00Z</dcterms:created>
  <dcterms:modified xsi:type="dcterms:W3CDTF">2021-05-18T07:46:00Z</dcterms:modified>
</cp:coreProperties>
</file>