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460D" w14:textId="77777777" w:rsidR="00D06764" w:rsidRPr="002C718A" w:rsidRDefault="008A7AAD" w:rsidP="00D06764">
      <w:pPr>
        <w:pStyle w:val="Heading1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Tables</w:t>
      </w:r>
    </w:p>
    <w:p w14:paraId="7CC3971D" w14:textId="1F5A059D" w:rsidR="00057EEE" w:rsidRPr="002C718A" w:rsidRDefault="00D06764" w:rsidP="00D06764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eastAsia="仿宋" w:hAnsi="Times New Roman" w:cs="Times New Roman"/>
          <w:color w:val="000000"/>
          <w:sz w:val="20"/>
          <w:szCs w:val="20"/>
        </w:rPr>
        <w:t>T</w:t>
      </w:r>
      <w:r w:rsidR="00057EEE" w:rsidRPr="002C718A">
        <w:rPr>
          <w:rFonts w:ascii="Times New Roman" w:eastAsia="仿宋" w:hAnsi="Times New Roman" w:cs="Times New Roman"/>
          <w:color w:val="000000"/>
          <w:sz w:val="20"/>
          <w:szCs w:val="20"/>
        </w:rPr>
        <w:t>able S</w:t>
      </w:r>
      <w:r w:rsidRPr="002C718A">
        <w:rPr>
          <w:rFonts w:ascii="Times New Roman" w:eastAsia="仿宋" w:hAnsi="Times New Roman" w:cs="Times New Roman"/>
          <w:color w:val="000000"/>
          <w:sz w:val="20"/>
          <w:szCs w:val="20"/>
        </w:rPr>
        <w:t>1</w:t>
      </w:r>
      <w:r w:rsidR="00057EEE" w:rsidRPr="002C718A">
        <w:rPr>
          <w:rFonts w:ascii="Times New Roman" w:eastAsia="仿宋" w:hAnsi="Times New Roman" w:cs="Times New Roman"/>
          <w:color w:val="000000"/>
          <w:sz w:val="20"/>
          <w:szCs w:val="20"/>
        </w:rPr>
        <w:t>. General information of AAV patients</w:t>
      </w:r>
    </w:p>
    <w:tbl>
      <w:tblPr>
        <w:tblW w:w="9070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7"/>
        <w:gridCol w:w="2267"/>
      </w:tblGrid>
      <w:tr w:rsidR="00057EEE" w:rsidRPr="002C718A" w14:paraId="34289AB3" w14:textId="77777777" w:rsidTr="00735268">
        <w:trPr>
          <w:jc w:val="center"/>
        </w:trPr>
        <w:tc>
          <w:tcPr>
            <w:tcW w:w="4536" w:type="dxa"/>
            <w:tcBorders>
              <w:bottom w:val="single" w:sz="4" w:space="0" w:color="auto"/>
              <w:tl2br w:val="nil"/>
              <w:tr2bl w:val="nil"/>
            </w:tcBorders>
          </w:tcPr>
          <w:p w14:paraId="76892247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2267" w:type="dxa"/>
            <w:tcBorders>
              <w:bottom w:val="single" w:sz="4" w:space="0" w:color="auto"/>
              <w:tl2br w:val="nil"/>
              <w:tr2bl w:val="nil"/>
            </w:tcBorders>
          </w:tcPr>
          <w:p w14:paraId="05F4E99E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AKI (n=147)</w:t>
            </w:r>
          </w:p>
        </w:tc>
        <w:tc>
          <w:tcPr>
            <w:tcW w:w="2267" w:type="dxa"/>
            <w:tcBorders>
              <w:bottom w:val="single" w:sz="4" w:space="0" w:color="auto"/>
              <w:tl2br w:val="nil"/>
              <w:tr2bl w:val="nil"/>
            </w:tcBorders>
          </w:tcPr>
          <w:p w14:paraId="1FB31490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Non-AKI (n=245)</w:t>
            </w:r>
          </w:p>
        </w:tc>
      </w:tr>
      <w:tr w:rsidR="00057EEE" w:rsidRPr="002C718A" w14:paraId="7AF41F0A" w14:textId="77777777" w:rsidTr="00735268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14C39C52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Age, Median (IQR)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2F50C0B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bookmarkStart w:id="0" w:name="_Hlk40822701"/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60.0(51.0, 68.0)</w:t>
            </w:r>
            <w:bookmarkEnd w:id="0"/>
          </w:p>
        </w:tc>
        <w:tc>
          <w:tcPr>
            <w:tcW w:w="2267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47FE1EE5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65.0(56.0,73.0)</w:t>
            </w:r>
          </w:p>
        </w:tc>
      </w:tr>
      <w:tr w:rsidR="00057EEE" w:rsidRPr="002C718A" w14:paraId="5F344133" w14:textId="77777777" w:rsidTr="00735268">
        <w:trPr>
          <w:jc w:val="center"/>
        </w:trPr>
        <w:tc>
          <w:tcPr>
            <w:tcW w:w="4536" w:type="dxa"/>
            <w:tcBorders>
              <w:top w:val="nil"/>
              <w:tl2br w:val="nil"/>
              <w:tr2bl w:val="nil"/>
            </w:tcBorders>
          </w:tcPr>
          <w:p w14:paraId="0257B966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Male, n (%)</w:t>
            </w:r>
          </w:p>
        </w:tc>
        <w:tc>
          <w:tcPr>
            <w:tcW w:w="2267" w:type="dxa"/>
            <w:tcBorders>
              <w:top w:val="nil"/>
              <w:tl2br w:val="nil"/>
              <w:tr2bl w:val="nil"/>
            </w:tcBorders>
          </w:tcPr>
          <w:p w14:paraId="7A702DC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66(44.9)</w:t>
            </w:r>
          </w:p>
        </w:tc>
        <w:tc>
          <w:tcPr>
            <w:tcW w:w="2267" w:type="dxa"/>
            <w:tcBorders>
              <w:top w:val="nil"/>
              <w:tl2br w:val="nil"/>
              <w:tr2bl w:val="nil"/>
            </w:tcBorders>
          </w:tcPr>
          <w:p w14:paraId="3C99468C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101(41.2)</w:t>
            </w:r>
          </w:p>
        </w:tc>
      </w:tr>
      <w:tr w:rsidR="00057EEE" w:rsidRPr="002C718A" w14:paraId="5426D453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2B6214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Smoke, n (%)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5027CC9A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37(25.2)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21E11D1E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53(21.6)</w:t>
            </w:r>
          </w:p>
        </w:tc>
      </w:tr>
      <w:tr w:rsidR="00057EEE" w:rsidRPr="002C718A" w14:paraId="2494CDB1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0AC587B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AKI stage, n (%)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1ECB48D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77B63825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EEE" w:rsidRPr="002C718A" w14:paraId="15216C70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BA3C8A7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Stage 1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5555A833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43(30.5)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52229E5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057EEE" w:rsidRPr="002C718A" w14:paraId="73B70416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3E49CFB1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ind w:firstLineChars="200" w:firstLine="400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30B18C53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44(31.2)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26610985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057EEE" w:rsidRPr="002C718A" w14:paraId="0451C29A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4F24B8DA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ind w:firstLineChars="200" w:firstLine="400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4ED45C96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54(38.3)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43F0B4B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057EEE" w:rsidRPr="002C718A" w14:paraId="0957ED34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4FA3338F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Extrarenal organ involvement, n (%)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42FDD5D5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1F0120E6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EEE" w:rsidRPr="002C718A" w14:paraId="0730E87F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0D33889C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Lung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0D0C7C4D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46(31.3)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33094F3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64(26.1)</w:t>
            </w:r>
          </w:p>
        </w:tc>
      </w:tr>
      <w:tr w:rsidR="00057EEE" w:rsidRPr="002C718A" w14:paraId="54D46823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A53F8BF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Joints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027AA277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22(15.0)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35B75213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17(7.0) **</w:t>
            </w:r>
          </w:p>
        </w:tc>
      </w:tr>
      <w:tr w:rsidR="00057EEE" w:rsidRPr="002C718A" w14:paraId="7C7E4B75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3ABF143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Ear-Nose-Throat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26537C6C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 (7.1)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6BD8F00E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19(8.1)</w:t>
            </w:r>
          </w:p>
        </w:tc>
      </w:tr>
      <w:tr w:rsidR="00057EEE" w:rsidRPr="002C718A" w14:paraId="7FA9B9DA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1421C9CF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Skin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6F47B8E1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20(13.6)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2D8C6FCC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18(7.4) *</w:t>
            </w:r>
          </w:p>
        </w:tc>
      </w:tr>
      <w:tr w:rsidR="00057EEE" w:rsidRPr="002C718A" w14:paraId="5F7096C6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2D4BCABF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Eye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4FADC040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5(3.4)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57B5404C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9(3.7)</w:t>
            </w:r>
          </w:p>
        </w:tc>
      </w:tr>
      <w:tr w:rsidR="00057EEE" w:rsidRPr="002C718A" w14:paraId="3DE3392D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D550ABC" w14:textId="77777777" w:rsidR="00057EEE" w:rsidRPr="002C718A" w:rsidRDefault="00057EEE" w:rsidP="00735268">
            <w:pPr>
              <w:tabs>
                <w:tab w:val="left" w:pos="871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Central nervous system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4289C236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6(4.1)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39EC6B75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19(7.8)</w:t>
            </w:r>
          </w:p>
        </w:tc>
      </w:tr>
      <w:tr w:rsidR="00057EEE" w:rsidRPr="002C718A" w14:paraId="5AAB5C52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51154CBD" w14:textId="77777777" w:rsidR="00057EEE" w:rsidRPr="002C718A" w:rsidRDefault="00057EEE" w:rsidP="00735268">
            <w:pPr>
              <w:tabs>
                <w:tab w:val="left" w:pos="871"/>
              </w:tabs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   Abdomen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392DBCE3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16(11.0)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2AB41C38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27(11.1)</w:t>
            </w:r>
          </w:p>
        </w:tc>
      </w:tr>
      <w:tr w:rsidR="00057EEE" w:rsidRPr="002C718A" w14:paraId="192344CF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B0196AB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Scr at admission, </w:t>
            </w: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  <w:lang w:val="en-GB"/>
              </w:rPr>
              <w:t>mol/l, Median (IQR)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06FE1902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274.0(163.0, 420.5)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5D121101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156(77.5, 371.0) **</w:t>
            </w:r>
          </w:p>
        </w:tc>
      </w:tr>
      <w:tr w:rsidR="00057EEE" w:rsidRPr="002C718A" w14:paraId="15A52376" w14:textId="77777777" w:rsidTr="00735268">
        <w:trPr>
          <w:jc w:val="center"/>
        </w:trPr>
        <w:tc>
          <w:tcPr>
            <w:tcW w:w="4536" w:type="dxa"/>
            <w:tcBorders>
              <w:tl2br w:val="nil"/>
              <w:tr2bl w:val="nil"/>
            </w:tcBorders>
          </w:tcPr>
          <w:p w14:paraId="79136CD2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BVAS, mean±std.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7942BA42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16.3±4.0</w:t>
            </w:r>
          </w:p>
        </w:tc>
        <w:tc>
          <w:tcPr>
            <w:tcW w:w="2267" w:type="dxa"/>
            <w:tcBorders>
              <w:tl2br w:val="nil"/>
              <w:tr2bl w:val="nil"/>
            </w:tcBorders>
          </w:tcPr>
          <w:p w14:paraId="0FF06D7E" w14:textId="77777777" w:rsidR="00057EEE" w:rsidRPr="002C718A" w:rsidRDefault="00057EEE" w:rsidP="00735268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13.7±5.5**</w:t>
            </w:r>
          </w:p>
        </w:tc>
      </w:tr>
    </w:tbl>
    <w:p w14:paraId="7B4E318B" w14:textId="77777777" w:rsidR="00057EEE" w:rsidRPr="002C718A" w:rsidRDefault="00057EEE" w:rsidP="00057EEE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*:P&lt;0.05; **:P&lt;0.01</w:t>
      </w:r>
    </w:p>
    <w:p w14:paraId="72A85096" w14:textId="29F65505" w:rsidR="00D06764" w:rsidRPr="0063587C" w:rsidRDefault="00057EEE" w:rsidP="00D06764">
      <w:pPr>
        <w:rPr>
          <w:rFonts w:ascii="Times New Roman" w:eastAsia="仿宋" w:hAnsi="Times New Roman" w:cs="Times New Roman"/>
          <w:b/>
          <w:bCs/>
          <w:color w:val="000000"/>
          <w:sz w:val="20"/>
          <w:szCs w:val="20"/>
        </w:rPr>
      </w:pPr>
      <w:r w:rsidRPr="002C718A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br w:type="page"/>
      </w:r>
      <w:r w:rsidR="00D06764" w:rsidRPr="0063587C">
        <w:rPr>
          <w:rFonts w:ascii="Times New Roman" w:eastAsia="仿宋" w:hAnsi="Times New Roman" w:cs="Times New Roman"/>
          <w:b/>
          <w:bCs/>
          <w:color w:val="000000"/>
          <w:sz w:val="20"/>
          <w:szCs w:val="20"/>
        </w:rPr>
        <w:lastRenderedPageBreak/>
        <w:t>Table S2. Distribution of AKI stage and outcomes defined by urine output or serum creatinine</w:t>
      </w:r>
    </w:p>
    <w:p w14:paraId="3C49E47E" w14:textId="77777777" w:rsidR="00D06764" w:rsidRPr="0063587C" w:rsidRDefault="00D06764" w:rsidP="00D06764">
      <w:pPr>
        <w:rPr>
          <w:rFonts w:ascii="Times New Roman" w:eastAsia="仿宋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975"/>
        <w:gridCol w:w="2003"/>
        <w:gridCol w:w="1241"/>
      </w:tblGrid>
      <w:tr w:rsidR="00D06764" w:rsidRPr="0063587C" w14:paraId="6CB9FBC9" w14:textId="77777777" w:rsidTr="006A5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3E286EBF" w14:textId="77777777" w:rsidR="00D06764" w:rsidRPr="0063587C" w:rsidRDefault="00D06764" w:rsidP="006A5E92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2D70BA" w14:textId="77777777" w:rsidR="00D06764" w:rsidRPr="0063587C" w:rsidRDefault="00D06764" w:rsidP="006A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 w:val="0"/>
                <w:iCs w:val="0"/>
              </w:rPr>
            </w:pPr>
            <w:r w:rsidRPr="0063587C">
              <w:rPr>
                <w:rFonts w:eastAsiaTheme="minorEastAsia"/>
                <w:i w:val="0"/>
                <w:iCs w:val="0"/>
              </w:rPr>
              <w:t>Patient number, 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4A5328" w14:textId="77777777" w:rsidR="00D06764" w:rsidRPr="0063587C" w:rsidRDefault="00D06764" w:rsidP="006A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 w:val="0"/>
                <w:iCs w:val="0"/>
              </w:rPr>
            </w:pPr>
            <w:r w:rsidRPr="0063587C">
              <w:rPr>
                <w:rFonts w:eastAsiaTheme="minorEastAsia"/>
                <w:i w:val="0"/>
                <w:iCs w:val="0"/>
              </w:rPr>
              <w:t>Renal endpoints 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64F939" w14:textId="77777777" w:rsidR="00D06764" w:rsidRPr="0063587C" w:rsidRDefault="00D06764" w:rsidP="006A5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 w:val="0"/>
                <w:iCs w:val="0"/>
              </w:rPr>
            </w:pPr>
            <w:r w:rsidRPr="0063587C">
              <w:rPr>
                <w:rFonts w:eastAsiaTheme="minorEastAsia"/>
                <w:i w:val="0"/>
                <w:iCs w:val="0"/>
              </w:rPr>
              <w:t>Death, n (%)</w:t>
            </w:r>
          </w:p>
        </w:tc>
      </w:tr>
      <w:tr w:rsidR="00D06764" w:rsidRPr="0063587C" w14:paraId="2C2EEC10" w14:textId="77777777" w:rsidTr="006A5E9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</w:tcPr>
          <w:p w14:paraId="35FD466E" w14:textId="77777777" w:rsidR="00D06764" w:rsidRPr="0063587C" w:rsidRDefault="00D06764" w:rsidP="006A5E92">
            <w:pPr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Defined by urine output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83BFE7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22 (100%)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65E7DE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9 (40.9%)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7D1F85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5 (22.7%)</w:t>
            </w:r>
          </w:p>
        </w:tc>
      </w:tr>
      <w:tr w:rsidR="00D06764" w:rsidRPr="0063587C" w14:paraId="308432DD" w14:textId="77777777" w:rsidTr="006A5E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F22E4E0" w14:textId="77777777" w:rsidR="00D06764" w:rsidRPr="0063587C" w:rsidRDefault="00D06764" w:rsidP="006A5E92">
            <w:pPr>
              <w:ind w:leftChars="200" w:left="42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1</w:t>
            </w:r>
          </w:p>
        </w:tc>
        <w:tc>
          <w:tcPr>
            <w:tcW w:w="0" w:type="auto"/>
          </w:tcPr>
          <w:p w14:paraId="18B32EA8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3 (13.6%)</w:t>
            </w:r>
          </w:p>
        </w:tc>
        <w:tc>
          <w:tcPr>
            <w:tcW w:w="0" w:type="auto"/>
          </w:tcPr>
          <w:p w14:paraId="2D11AF3C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 (33.3 %)</w:t>
            </w:r>
          </w:p>
        </w:tc>
        <w:tc>
          <w:tcPr>
            <w:tcW w:w="0" w:type="auto"/>
          </w:tcPr>
          <w:p w14:paraId="1A7C6039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0 (0%)</w:t>
            </w:r>
          </w:p>
        </w:tc>
      </w:tr>
      <w:tr w:rsidR="00D06764" w:rsidRPr="0063587C" w14:paraId="4F088CB2" w14:textId="77777777" w:rsidTr="006A5E9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AA01F0D" w14:textId="77777777" w:rsidR="00D06764" w:rsidRPr="0063587C" w:rsidRDefault="00D06764" w:rsidP="006A5E92">
            <w:pPr>
              <w:ind w:leftChars="200" w:left="420"/>
              <w:rPr>
                <w:b/>
                <w:bCs/>
              </w:rPr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2</w:t>
            </w:r>
          </w:p>
        </w:tc>
        <w:tc>
          <w:tcPr>
            <w:tcW w:w="0" w:type="auto"/>
          </w:tcPr>
          <w:p w14:paraId="4BD41C99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3 (13.6%)</w:t>
            </w:r>
          </w:p>
        </w:tc>
        <w:tc>
          <w:tcPr>
            <w:tcW w:w="0" w:type="auto"/>
          </w:tcPr>
          <w:p w14:paraId="235A027C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 (33.3 %)</w:t>
            </w:r>
          </w:p>
        </w:tc>
        <w:tc>
          <w:tcPr>
            <w:tcW w:w="0" w:type="auto"/>
          </w:tcPr>
          <w:p w14:paraId="4F1E0DE9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0 (0%)</w:t>
            </w:r>
          </w:p>
        </w:tc>
      </w:tr>
      <w:tr w:rsidR="00D06764" w:rsidRPr="0063587C" w14:paraId="73BE3ECE" w14:textId="77777777" w:rsidTr="006A5E9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160A5578" w14:textId="77777777" w:rsidR="00D06764" w:rsidRPr="0063587C" w:rsidRDefault="00D06764" w:rsidP="006A5E92">
            <w:pPr>
              <w:ind w:leftChars="200" w:left="420"/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3</w:t>
            </w:r>
          </w:p>
        </w:tc>
        <w:tc>
          <w:tcPr>
            <w:tcW w:w="0" w:type="auto"/>
          </w:tcPr>
          <w:p w14:paraId="257D970A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16(72.7%)</w:t>
            </w:r>
          </w:p>
        </w:tc>
        <w:tc>
          <w:tcPr>
            <w:tcW w:w="0" w:type="auto"/>
          </w:tcPr>
          <w:p w14:paraId="5E18282F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7 (43.8%)</w:t>
            </w:r>
          </w:p>
        </w:tc>
        <w:tc>
          <w:tcPr>
            <w:tcW w:w="0" w:type="auto"/>
          </w:tcPr>
          <w:p w14:paraId="5FCA6CD6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5 (31.2%)</w:t>
            </w:r>
          </w:p>
        </w:tc>
      </w:tr>
      <w:tr w:rsidR="00D06764" w:rsidRPr="0063587C" w14:paraId="11930AF2" w14:textId="77777777" w:rsidTr="006A5E9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647C68B5" w14:textId="77777777" w:rsidR="00D06764" w:rsidRPr="0063587C" w:rsidRDefault="00D06764" w:rsidP="006A5E92">
            <w:pPr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Defined by serum creatinine change</w:t>
            </w:r>
          </w:p>
        </w:tc>
        <w:tc>
          <w:tcPr>
            <w:tcW w:w="0" w:type="auto"/>
          </w:tcPr>
          <w:p w14:paraId="13C9DBF9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119 (100%)</w:t>
            </w:r>
          </w:p>
        </w:tc>
        <w:tc>
          <w:tcPr>
            <w:tcW w:w="0" w:type="auto"/>
          </w:tcPr>
          <w:p w14:paraId="4208885E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27 (22.7%)</w:t>
            </w:r>
          </w:p>
        </w:tc>
        <w:tc>
          <w:tcPr>
            <w:tcW w:w="0" w:type="auto"/>
          </w:tcPr>
          <w:p w14:paraId="5C645EBB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17 (14.3%)</w:t>
            </w:r>
          </w:p>
        </w:tc>
      </w:tr>
      <w:tr w:rsidR="00D06764" w:rsidRPr="0063587C" w14:paraId="50D9BDDA" w14:textId="77777777" w:rsidTr="006A5E9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117A5AD" w14:textId="77777777" w:rsidR="00D06764" w:rsidRPr="0063587C" w:rsidRDefault="00D06764" w:rsidP="006A5E92">
            <w:pPr>
              <w:ind w:leftChars="200" w:left="420"/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1</w:t>
            </w:r>
          </w:p>
        </w:tc>
        <w:tc>
          <w:tcPr>
            <w:tcW w:w="0" w:type="auto"/>
          </w:tcPr>
          <w:p w14:paraId="133BCDCB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40 (33.6%)</w:t>
            </w:r>
          </w:p>
        </w:tc>
        <w:tc>
          <w:tcPr>
            <w:tcW w:w="0" w:type="auto"/>
          </w:tcPr>
          <w:p w14:paraId="7852A675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7 (17.5%)</w:t>
            </w:r>
          </w:p>
        </w:tc>
        <w:tc>
          <w:tcPr>
            <w:tcW w:w="0" w:type="auto"/>
          </w:tcPr>
          <w:p w14:paraId="15C8BBCF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4 (10.0%)</w:t>
            </w:r>
          </w:p>
        </w:tc>
      </w:tr>
      <w:tr w:rsidR="00D06764" w:rsidRPr="0063587C" w14:paraId="28D29879" w14:textId="77777777" w:rsidTr="006A5E9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4C55433D" w14:textId="77777777" w:rsidR="00D06764" w:rsidRPr="0063587C" w:rsidRDefault="00D06764" w:rsidP="006A5E92">
            <w:pPr>
              <w:ind w:leftChars="200" w:left="420"/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2</w:t>
            </w:r>
          </w:p>
        </w:tc>
        <w:tc>
          <w:tcPr>
            <w:tcW w:w="0" w:type="auto"/>
          </w:tcPr>
          <w:p w14:paraId="7E015C57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41 (34.5%)</w:t>
            </w:r>
          </w:p>
        </w:tc>
        <w:tc>
          <w:tcPr>
            <w:tcW w:w="0" w:type="auto"/>
          </w:tcPr>
          <w:p w14:paraId="15406600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87C">
              <w:rPr>
                <w:rFonts w:eastAsiaTheme="minorEastAsia"/>
              </w:rPr>
              <w:t>8 (19.5%)</w:t>
            </w:r>
          </w:p>
        </w:tc>
        <w:tc>
          <w:tcPr>
            <w:tcW w:w="0" w:type="auto"/>
          </w:tcPr>
          <w:p w14:paraId="6295D328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87C">
              <w:rPr>
                <w:rFonts w:eastAsiaTheme="minorEastAsia"/>
              </w:rPr>
              <w:t xml:space="preserve">5 (12.2%) </w:t>
            </w:r>
          </w:p>
        </w:tc>
      </w:tr>
      <w:tr w:rsidR="00D06764" w:rsidRPr="0063587C" w14:paraId="2D2C117C" w14:textId="77777777" w:rsidTr="006A5E9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</w:tcPr>
          <w:p w14:paraId="323025DC" w14:textId="77777777" w:rsidR="00D06764" w:rsidRPr="0063587C" w:rsidRDefault="00D06764" w:rsidP="006A5E92">
            <w:pPr>
              <w:ind w:leftChars="200" w:left="420"/>
            </w:pPr>
            <w:r w:rsidRPr="0063587C">
              <w:rPr>
                <w:rFonts w:eastAsiaTheme="minorEastAsia"/>
              </w:rPr>
              <w:t>AKI</w:t>
            </w:r>
            <w:r w:rsidRPr="0063587C">
              <w:t xml:space="preserve"> </w:t>
            </w:r>
            <w:r w:rsidRPr="0063587C">
              <w:rPr>
                <w:rFonts w:eastAsiaTheme="minorEastAsia"/>
              </w:rPr>
              <w:t>Stage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2942D5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38 (31.9%)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F5E462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12 (31.6%)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4758F2" w14:textId="77777777" w:rsidR="00D06764" w:rsidRPr="0063587C" w:rsidRDefault="00D06764" w:rsidP="006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587C">
              <w:rPr>
                <w:rFonts w:eastAsiaTheme="minorEastAsia"/>
              </w:rPr>
              <w:t>8 (21.1%)</w:t>
            </w:r>
          </w:p>
        </w:tc>
      </w:tr>
    </w:tbl>
    <w:p w14:paraId="0EA78629" w14:textId="77777777" w:rsidR="00D06764" w:rsidRPr="002C718A" w:rsidRDefault="00D06764" w:rsidP="00D06764">
      <w:pPr>
        <w:rPr>
          <w:rFonts w:ascii="Times New Roman" w:hAnsi="Times New Roman" w:cs="Times New Roman"/>
          <w:sz w:val="20"/>
          <w:szCs w:val="20"/>
        </w:rPr>
      </w:pPr>
      <w:r w:rsidRPr="0063587C">
        <w:rPr>
          <w:rFonts w:ascii="Times New Roman" w:hAnsi="Times New Roman" w:cs="Times New Roman"/>
          <w:sz w:val="20"/>
          <w:szCs w:val="20"/>
        </w:rPr>
        <w:t>AKI, acute kidney injury.</w:t>
      </w:r>
    </w:p>
    <w:p w14:paraId="1CE1C13D" w14:textId="4BD28AA4" w:rsidR="00057EEE" w:rsidRPr="002C718A" w:rsidRDefault="00057EEE">
      <w:pPr>
        <w:widowControl/>
        <w:jc w:val="left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</w:p>
    <w:p w14:paraId="50DB3EE7" w14:textId="671D94CF" w:rsidR="00D06764" w:rsidRPr="002C718A" w:rsidRDefault="00D06764">
      <w:pPr>
        <w:widowControl/>
        <w:jc w:val="left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  <w:r w:rsidRPr="002C718A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br w:type="page"/>
      </w:r>
    </w:p>
    <w:p w14:paraId="74E2C43B" w14:textId="77777777" w:rsidR="00DA39BF" w:rsidRPr="002C718A" w:rsidRDefault="00DA39BF">
      <w:pPr>
        <w:widowControl/>
        <w:jc w:val="left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</w:p>
    <w:p w14:paraId="48B2187C" w14:textId="74906030" w:rsidR="004A24AC" w:rsidRPr="002C718A" w:rsidRDefault="004A24AC" w:rsidP="004A24AC">
      <w:pPr>
        <w:adjustRightInd w:val="0"/>
        <w:snapToGrid w:val="0"/>
        <w:spacing w:line="360" w:lineRule="auto"/>
        <w:ind w:firstLineChars="700" w:firstLine="1401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  <w:r w:rsidRPr="002C718A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t>Table S</w:t>
      </w:r>
      <w:r w:rsidR="008F6720" w:rsidRPr="002C718A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Pr="002C718A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t>. Pathological characteristics of G1 and G2 subgroups</w:t>
      </w:r>
    </w:p>
    <w:tbl>
      <w:tblPr>
        <w:tblW w:w="882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879"/>
        <w:gridCol w:w="1948"/>
        <w:gridCol w:w="1134"/>
      </w:tblGrid>
      <w:tr w:rsidR="004A24AC" w:rsidRPr="002C718A" w14:paraId="2CBF1EEB" w14:textId="77777777" w:rsidTr="0024724E">
        <w:trPr>
          <w:tblHeader/>
          <w:jc w:val="center"/>
        </w:trPr>
        <w:tc>
          <w:tcPr>
            <w:tcW w:w="3864" w:type="dxa"/>
            <w:tcBorders>
              <w:bottom w:val="single" w:sz="4" w:space="0" w:color="auto"/>
            </w:tcBorders>
          </w:tcPr>
          <w:p w14:paraId="736234E5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19942BF5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G1(n=64)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46705BB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G2(n=32)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53CBD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P-value</w:t>
            </w:r>
          </w:p>
        </w:tc>
      </w:tr>
      <w:tr w:rsidR="004A24AC" w:rsidRPr="002C718A" w14:paraId="29C12358" w14:textId="77777777" w:rsidTr="0024724E">
        <w:trPr>
          <w:jc w:val="center"/>
        </w:trPr>
        <w:tc>
          <w:tcPr>
            <w:tcW w:w="3864" w:type="dxa"/>
            <w:tcBorders>
              <w:top w:val="single" w:sz="4" w:space="0" w:color="auto"/>
              <w:tl2br w:val="nil"/>
              <w:tr2bl w:val="nil"/>
            </w:tcBorders>
          </w:tcPr>
          <w:p w14:paraId="3B11D8DD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Global sclerosis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vertAlign w:val="superscript"/>
              </w:rPr>
              <w:t>1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1879" w:type="dxa"/>
            <w:tcBorders>
              <w:top w:val="single" w:sz="4" w:space="0" w:color="auto"/>
              <w:tl2br w:val="nil"/>
              <w:tr2bl w:val="nil"/>
            </w:tcBorders>
          </w:tcPr>
          <w:p w14:paraId="36B978AB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16.7(9.1,34.7)</w:t>
            </w:r>
          </w:p>
        </w:tc>
        <w:tc>
          <w:tcPr>
            <w:tcW w:w="1948" w:type="dxa"/>
            <w:tcBorders>
              <w:top w:val="single" w:sz="4" w:space="0" w:color="auto"/>
              <w:tl2br w:val="nil"/>
              <w:tr2bl w:val="nil"/>
            </w:tcBorders>
          </w:tcPr>
          <w:p w14:paraId="0456FE8F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23.2(11.9,38.5)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14:paraId="18705D8A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0.265</w:t>
            </w:r>
          </w:p>
        </w:tc>
      </w:tr>
      <w:tr w:rsidR="004A24AC" w:rsidRPr="002C718A" w14:paraId="03C39D81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7175A0E3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Crescent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vertAlign w:val="superscript"/>
              </w:rPr>
              <w:t>1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1879" w:type="dxa"/>
            <w:tcBorders>
              <w:tl2br w:val="nil"/>
              <w:tr2bl w:val="nil"/>
            </w:tcBorders>
          </w:tcPr>
          <w:p w14:paraId="48AA0DF7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16.1(10.0,36.1)</w:t>
            </w:r>
          </w:p>
        </w:tc>
        <w:tc>
          <w:tcPr>
            <w:tcW w:w="1948" w:type="dxa"/>
            <w:tcBorders>
              <w:tl2br w:val="nil"/>
              <w:tr2bl w:val="nil"/>
            </w:tcBorders>
          </w:tcPr>
          <w:p w14:paraId="3EE68CFB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Style w:val="tgt"/>
                <w:rFonts w:ascii="Times New Roman" w:eastAsia="仿宋" w:hAnsi="Times New Roman" w:cs="Times New Roman"/>
                <w:sz w:val="20"/>
                <w:szCs w:val="20"/>
              </w:rPr>
              <w:t>18.9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Pr="002C718A">
              <w:rPr>
                <w:rStyle w:val="tgt"/>
                <w:rFonts w:ascii="Times New Roman" w:eastAsia="仿宋" w:hAnsi="Times New Roman" w:cs="Times New Roman"/>
                <w:sz w:val="20"/>
                <w:szCs w:val="20"/>
              </w:rPr>
              <w:t>9.4</w:t>
            </w:r>
            <w:r w:rsidRPr="002C718A">
              <w:rPr>
                <w:rStyle w:val="tgt"/>
                <w:rFonts w:ascii="Times New Roman" w:eastAsia="仿宋" w:hAnsi="Times New Roman" w:cs="Times New Roman"/>
                <w:sz w:val="20"/>
                <w:szCs w:val="20"/>
              </w:rPr>
              <w:t>，</w:t>
            </w:r>
            <w:r w:rsidRPr="002C718A">
              <w:rPr>
                <w:rStyle w:val="tgt"/>
                <w:rFonts w:ascii="Times New Roman" w:eastAsia="仿宋" w:hAnsi="Times New Roman" w:cs="Times New Roman"/>
                <w:sz w:val="20"/>
                <w:szCs w:val="20"/>
              </w:rPr>
              <w:t>39.6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DBB4144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0.456</w:t>
            </w:r>
          </w:p>
        </w:tc>
      </w:tr>
      <w:tr w:rsidR="004A24AC" w:rsidRPr="002C718A" w14:paraId="51ED9785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027E2280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Cellular crescent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vertAlign w:val="superscript"/>
              </w:rPr>
              <w:t>1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  <w:lang w:val="en-GB"/>
              </w:rPr>
              <w:t>, Median (IQR)</w:t>
            </w:r>
          </w:p>
        </w:tc>
        <w:tc>
          <w:tcPr>
            <w:tcW w:w="1879" w:type="dxa"/>
            <w:tcBorders>
              <w:tl2br w:val="nil"/>
              <w:tr2bl w:val="nil"/>
            </w:tcBorders>
          </w:tcPr>
          <w:p w14:paraId="3BFE4AAA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9.7(0.0,19.5)</w:t>
            </w:r>
          </w:p>
        </w:tc>
        <w:tc>
          <w:tcPr>
            <w:tcW w:w="1948" w:type="dxa"/>
            <w:tcBorders>
              <w:tl2br w:val="nil"/>
              <w:tr2bl w:val="nil"/>
            </w:tcBorders>
          </w:tcPr>
          <w:p w14:paraId="25831E2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9.2(3.2,21.9)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2285FBD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0.402</w:t>
            </w:r>
          </w:p>
        </w:tc>
      </w:tr>
      <w:tr w:rsidR="004A24AC" w:rsidRPr="002C718A" w14:paraId="0C75CC72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22DABC8F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Necrosis,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3C807B5D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28 (43.8)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28096837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14 (43.8)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BEFE01F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0.934</w:t>
            </w:r>
          </w:p>
        </w:tc>
      </w:tr>
      <w:tr w:rsidR="004A24AC" w:rsidRPr="002C718A" w14:paraId="4887845F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1E30FA5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Mesangial proliferation,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</w:tcPr>
          <w:p w14:paraId="57FFEB83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64 (100.0)</w:t>
            </w:r>
          </w:p>
        </w:tc>
        <w:tc>
          <w:tcPr>
            <w:tcW w:w="1948" w:type="dxa"/>
            <w:tcBorders>
              <w:tl2br w:val="nil"/>
              <w:tr2bl w:val="nil"/>
            </w:tcBorders>
          </w:tcPr>
          <w:p w14:paraId="0FFAE49F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31 (96.9)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7216E0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0.302</w:t>
            </w:r>
          </w:p>
        </w:tc>
      </w:tr>
      <w:tr w:rsidR="004A24AC" w:rsidRPr="002C718A" w14:paraId="4845A7B6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11EE0B54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Endocapillary hypercellularity,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74354EAF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23 (35.9)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3C18801E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15 (46.9)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2F7D22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0.302</w:t>
            </w:r>
          </w:p>
        </w:tc>
      </w:tr>
      <w:tr w:rsidR="004A24AC" w:rsidRPr="002C718A" w14:paraId="4D2FB51C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333FDBE4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Tubular infiltration,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33E38D73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27 (42.2)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3BB64387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19 (59.4)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A49683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0.112</w:t>
            </w:r>
          </w:p>
        </w:tc>
      </w:tr>
      <w:tr w:rsidR="004A24AC" w:rsidRPr="002C718A" w14:paraId="3A1769C0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3A43D6AD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Interstitial fibrosis,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78F8D14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39241720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897FED1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0.230</w:t>
            </w:r>
          </w:p>
        </w:tc>
      </w:tr>
      <w:tr w:rsidR="004A24AC" w:rsidRPr="002C718A" w14:paraId="31164078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2F40ABB7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0-50% 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F08517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44 (68.8)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5D2A0EBB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26 (81.2)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184073B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4A24AC" w:rsidRPr="002C718A" w14:paraId="3727CC92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3DB413D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＞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50% 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406AB7B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20 (31.2)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5916A45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4AACA8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4A24AC" w:rsidRPr="002C718A" w14:paraId="00C404E6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0CDFD3B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Interstitial infiltration, n (%)</w:t>
            </w:r>
          </w:p>
        </w:tc>
        <w:tc>
          <w:tcPr>
            <w:tcW w:w="1879" w:type="dxa"/>
            <w:tcBorders>
              <w:tl2br w:val="nil"/>
              <w:tr2bl w:val="nil"/>
            </w:tcBorders>
          </w:tcPr>
          <w:p w14:paraId="01CA8CD9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</w:tcPr>
          <w:p w14:paraId="528A0120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35A0D7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0.727</w:t>
            </w:r>
          </w:p>
        </w:tc>
      </w:tr>
      <w:tr w:rsidR="004A24AC" w:rsidRPr="002C718A" w14:paraId="23593C03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7AFC9D87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0-20%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48344A2A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17 (26.6)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190E17E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6 (18.8)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CB6FEC9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4A24AC" w:rsidRPr="002C718A" w14:paraId="777EC83B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31601482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20-50%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4DFF9BC3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19 (29.7)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62076E31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11 (34.4)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21B2C49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4A24AC" w:rsidRPr="002C718A" w14:paraId="5B36010A" w14:textId="77777777" w:rsidTr="0024724E">
        <w:trPr>
          <w:jc w:val="center"/>
        </w:trPr>
        <w:tc>
          <w:tcPr>
            <w:tcW w:w="3864" w:type="dxa"/>
            <w:tcBorders>
              <w:tl2br w:val="nil"/>
              <w:tr2bl w:val="nil"/>
            </w:tcBorders>
          </w:tcPr>
          <w:p w14:paraId="55D465D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＞</w:t>
            </w: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14:paraId="50548E73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28 (43.8)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vAlign w:val="center"/>
          </w:tcPr>
          <w:p w14:paraId="56E9B056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C718A">
              <w:rPr>
                <w:rFonts w:ascii="Times New Roman" w:eastAsia="仿宋" w:hAnsi="Times New Roman" w:cs="Times New Roman"/>
                <w:sz w:val="20"/>
                <w:szCs w:val="20"/>
              </w:rPr>
              <w:t>15 (46.9)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E1EB5EC" w14:textId="77777777" w:rsidR="004A24AC" w:rsidRPr="002C718A" w:rsidRDefault="004A24AC" w:rsidP="0024724E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</w:tbl>
    <w:p w14:paraId="41D2C276" w14:textId="2BAFC708" w:rsidR="004A24AC" w:rsidRPr="002C718A" w:rsidRDefault="004A24AC" w:rsidP="004A24A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11733C66" w14:textId="3FD30692" w:rsidR="002C718A" w:rsidRPr="002C718A" w:rsidRDefault="002C718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br w:type="page"/>
      </w:r>
    </w:p>
    <w:p w14:paraId="13D9B8F3" w14:textId="6493D80E" w:rsidR="00E21BEE" w:rsidRPr="00563F06" w:rsidRDefault="002C718A" w:rsidP="002C718A">
      <w:pPr>
        <w:widowControl/>
        <w:jc w:val="center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  <w:r w:rsidRPr="00563F06"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  <w:t>Table S4. Number and percentage of patients with pulmonary hemorrhage</w:t>
      </w:r>
    </w:p>
    <w:p w14:paraId="16D47A23" w14:textId="77777777" w:rsidR="002C718A" w:rsidRPr="00563F06" w:rsidRDefault="002C718A" w:rsidP="002C718A">
      <w:pPr>
        <w:widowControl/>
        <w:jc w:val="center"/>
        <w:rPr>
          <w:rFonts w:ascii="Times New Roman" w:eastAsia="仿宋" w:hAnsi="Times New Roman" w:cs="Times New Roman"/>
          <w:b/>
          <w:bCs/>
          <w:sz w:val="20"/>
          <w:szCs w:val="20"/>
          <w:shd w:val="clear" w:color="auto" w:fill="FFFFFF"/>
        </w:rPr>
      </w:pPr>
    </w:p>
    <w:tbl>
      <w:tblPr>
        <w:tblStyle w:val="TableGridLight"/>
        <w:tblW w:w="8642" w:type="dxa"/>
        <w:tblLook w:val="04A0" w:firstRow="1" w:lastRow="0" w:firstColumn="1" w:lastColumn="0" w:noHBand="0" w:noVBand="1"/>
      </w:tblPr>
      <w:tblGrid>
        <w:gridCol w:w="2540"/>
        <w:gridCol w:w="1968"/>
        <w:gridCol w:w="1554"/>
        <w:gridCol w:w="1444"/>
        <w:gridCol w:w="1136"/>
      </w:tblGrid>
      <w:tr w:rsidR="002C718A" w:rsidRPr="00563F06" w14:paraId="61796B6A" w14:textId="77777777" w:rsidTr="002C718A"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F00A43" w14:textId="0BD18C03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bookmarkStart w:id="1" w:name="_Hlk68526414"/>
            <w:r w:rsidRPr="00563F0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Massive hemoptysis / alveolar </w:t>
            </w:r>
            <w:bookmarkEnd w:id="1"/>
            <w:r w:rsidRPr="00563F06">
              <w:rPr>
                <w:rFonts w:ascii="Times New Roman" w:eastAsia="SimSun" w:hAnsi="Times New Roman" w:cs="Times New Roman"/>
                <w:sz w:val="24"/>
                <w:szCs w:val="24"/>
              </w:rPr>
              <w:t>hemorrhage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14C6B490" w14:textId="2BC30BFE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A</w:t>
            </w: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KI stage 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609B47B" w14:textId="25516147" w:rsidR="002C718A" w:rsidRPr="00563F06" w:rsidRDefault="002C718A" w:rsidP="002C7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3F06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A</w:t>
            </w: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KI stage 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D5DA70D" w14:textId="752C7156" w:rsidR="002C718A" w:rsidRPr="00563F06" w:rsidRDefault="002C718A" w:rsidP="002C7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3F06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A</w:t>
            </w: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KI stage 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CDE8BCA" w14:textId="71549683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P</w:t>
            </w: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-Value</w:t>
            </w:r>
          </w:p>
        </w:tc>
      </w:tr>
      <w:tr w:rsidR="002C718A" w:rsidRPr="00563F06" w14:paraId="49A78EB7" w14:textId="77777777" w:rsidTr="002C718A">
        <w:tc>
          <w:tcPr>
            <w:tcW w:w="2540" w:type="dxa"/>
            <w:tcBorders>
              <w:bottom w:val="single" w:sz="4" w:space="0" w:color="BFBFBF" w:themeColor="background1" w:themeShade="BF"/>
            </w:tcBorders>
          </w:tcPr>
          <w:p w14:paraId="1BC15451" w14:textId="491B7B7E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68" w:type="dxa"/>
            <w:tcBorders>
              <w:bottom w:val="single" w:sz="4" w:space="0" w:color="BFBFBF" w:themeColor="background1" w:themeShade="BF"/>
            </w:tcBorders>
          </w:tcPr>
          <w:p w14:paraId="62CC5BCD" w14:textId="3E5D7D1F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 (32.6%)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</w:tcPr>
          <w:p w14:paraId="54EAA009" w14:textId="1F3FC914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 (11.4%)</w:t>
            </w:r>
          </w:p>
        </w:tc>
        <w:tc>
          <w:tcPr>
            <w:tcW w:w="1444" w:type="dxa"/>
            <w:tcBorders>
              <w:bottom w:val="single" w:sz="4" w:space="0" w:color="BFBFBF" w:themeColor="background1" w:themeShade="BF"/>
            </w:tcBorders>
          </w:tcPr>
          <w:p w14:paraId="480A6DEF" w14:textId="46F65623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 (16.7%)</w:t>
            </w:r>
          </w:p>
        </w:tc>
        <w:tc>
          <w:tcPr>
            <w:tcW w:w="1136" w:type="dxa"/>
            <w:tcBorders>
              <w:bottom w:val="single" w:sz="4" w:space="0" w:color="BFBFBF" w:themeColor="background1" w:themeShade="BF"/>
            </w:tcBorders>
          </w:tcPr>
          <w:p w14:paraId="53283C8B" w14:textId="061B68E5" w:rsidR="002C718A" w:rsidRPr="00563F06" w:rsidRDefault="002C718A" w:rsidP="002C7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0.035</w:t>
            </w:r>
          </w:p>
        </w:tc>
      </w:tr>
      <w:tr w:rsidR="002C718A" w:rsidRPr="002C718A" w14:paraId="6DB7547D" w14:textId="77777777" w:rsidTr="002C718A">
        <w:tc>
          <w:tcPr>
            <w:tcW w:w="2540" w:type="dxa"/>
            <w:tcBorders>
              <w:bottom w:val="single" w:sz="4" w:space="0" w:color="auto"/>
            </w:tcBorders>
            <w:hideMark/>
          </w:tcPr>
          <w:p w14:paraId="750AC46D" w14:textId="674FCC19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91E78B8" w14:textId="2F324EEB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 (67.4%)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09ECB4" w14:textId="380A559A" w:rsidR="002C718A" w:rsidRPr="00563F06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39 (88.6%)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54CAA8A1" w14:textId="7F82D2AD" w:rsidR="002C718A" w:rsidRPr="002C718A" w:rsidRDefault="002C718A" w:rsidP="002C718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563F0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45 (83.3%)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hideMark/>
          </w:tcPr>
          <w:p w14:paraId="7DB41043" w14:textId="77777777" w:rsidR="002C718A" w:rsidRPr="002C718A" w:rsidRDefault="002C718A" w:rsidP="002C71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AB4439" w14:textId="77777777" w:rsidR="002C718A" w:rsidRPr="002C718A" w:rsidRDefault="002C718A" w:rsidP="004A24A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6506D185" w14:textId="51A0C424" w:rsidR="00E21BEE" w:rsidRPr="002C718A" w:rsidRDefault="00E21BEE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2" w:name="_GoBack"/>
      <w:r w:rsidRPr="002C718A">
        <w:rPr>
          <w:rFonts w:ascii="Times New Roman" w:hAnsi="Times New Roman" w:cs="Times New Roman"/>
          <w:sz w:val="20"/>
          <w:szCs w:val="20"/>
        </w:rPr>
        <w:br w:type="page"/>
      </w:r>
    </w:p>
    <w:p w14:paraId="57EEBE5F" w14:textId="77777777" w:rsidR="00E21BEE" w:rsidRPr="002C718A" w:rsidRDefault="00E21BEE" w:rsidP="004A24AC">
      <w:pPr>
        <w:widowControl/>
        <w:jc w:val="left"/>
        <w:rPr>
          <w:rFonts w:ascii="Times New Roman" w:hAnsi="Times New Roman" w:cs="Times New Roman"/>
          <w:sz w:val="20"/>
          <w:szCs w:val="20"/>
        </w:rPr>
        <w:sectPr w:rsidR="00E21BEE" w:rsidRPr="002C71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2"/>
    <w:p w14:paraId="1F917757" w14:textId="1CA22F08" w:rsidR="00E21BEE" w:rsidRPr="002C718A" w:rsidRDefault="008A7AAD" w:rsidP="008A7AAD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2.Caliberations</w:t>
      </w:r>
    </w:p>
    <w:p w14:paraId="291DB69E" w14:textId="77777777" w:rsidR="008A7AAD" w:rsidRPr="002C718A" w:rsidRDefault="00057EEE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Calibrations for renal outcome model</w:t>
      </w:r>
    </w:p>
    <w:p w14:paraId="0326D940" w14:textId="3DACCC12" w:rsidR="0055616E" w:rsidRPr="002C718A" w:rsidRDefault="008A7AAD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(1-,3-5-year)</w:t>
      </w:r>
    </w:p>
    <w:p w14:paraId="060757B3" w14:textId="3F2DAE85" w:rsidR="00E21BEE" w:rsidRPr="002C718A" w:rsidRDefault="00E21BEE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3C9052FA" wp14:editId="10C1057E">
            <wp:simplePos x="0" y="0"/>
            <wp:positionH relativeFrom="page">
              <wp:posOffset>4037965</wp:posOffset>
            </wp:positionH>
            <wp:positionV relativeFrom="paragraph">
              <wp:posOffset>2262505</wp:posOffset>
            </wp:positionV>
            <wp:extent cx="2663190" cy="2328545"/>
            <wp:effectExtent l="0" t="0" r="381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10F07CE2" wp14:editId="6584E856">
            <wp:simplePos x="0" y="0"/>
            <wp:positionH relativeFrom="margin">
              <wp:align>left</wp:align>
            </wp:positionH>
            <wp:positionV relativeFrom="paragraph">
              <wp:posOffset>2665730</wp:posOffset>
            </wp:positionV>
            <wp:extent cx="2590800" cy="2265045"/>
            <wp:effectExtent l="0" t="0" r="0" b="190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54537704" wp14:editId="36FF9DA6">
            <wp:extent cx="2695976" cy="2357438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03" cy="24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7716B67D" wp14:editId="038C1757">
            <wp:extent cx="2609741" cy="23050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606" cy="231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718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527C84C" w14:textId="52A0FA5E" w:rsidR="00E21BEE" w:rsidRPr="002C718A" w:rsidRDefault="00E21BEE" w:rsidP="00E21BEE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1CA3C" w14:textId="33A815D2" w:rsidR="00E21BEE" w:rsidRPr="002C718A" w:rsidRDefault="00E21BEE" w:rsidP="00E21BEE">
      <w:pPr>
        <w:rPr>
          <w:rFonts w:ascii="Times New Roman" w:hAnsi="Times New Roman" w:cs="Times New Roman"/>
          <w:sz w:val="20"/>
          <w:szCs w:val="20"/>
        </w:rPr>
      </w:pPr>
    </w:p>
    <w:p w14:paraId="5259F1B4" w14:textId="5F9A6D1E" w:rsidR="00E21BEE" w:rsidRPr="002C718A" w:rsidRDefault="00E21BEE" w:rsidP="00E21BEE">
      <w:pPr>
        <w:rPr>
          <w:rFonts w:ascii="Times New Roman" w:hAnsi="Times New Roman" w:cs="Times New Roman"/>
          <w:sz w:val="20"/>
          <w:szCs w:val="20"/>
        </w:rPr>
      </w:pPr>
    </w:p>
    <w:p w14:paraId="4258F2DD" w14:textId="6969CF64" w:rsidR="00E21BEE" w:rsidRPr="002C718A" w:rsidRDefault="00E21BEE" w:rsidP="00E21BEE">
      <w:pPr>
        <w:rPr>
          <w:rFonts w:ascii="Times New Roman" w:hAnsi="Times New Roman" w:cs="Times New Roman"/>
          <w:sz w:val="20"/>
          <w:szCs w:val="20"/>
        </w:rPr>
      </w:pPr>
    </w:p>
    <w:p w14:paraId="1B4617A2" w14:textId="77777777" w:rsidR="00E21BEE" w:rsidRPr="002C718A" w:rsidRDefault="00E21BEE" w:rsidP="00E21BEE">
      <w:pPr>
        <w:rPr>
          <w:rFonts w:ascii="Times New Roman" w:hAnsi="Times New Roman" w:cs="Times New Roman"/>
          <w:sz w:val="20"/>
          <w:szCs w:val="20"/>
        </w:rPr>
      </w:pPr>
    </w:p>
    <w:p w14:paraId="0DA657DD" w14:textId="610EF542" w:rsidR="00E21BEE" w:rsidRPr="002C718A" w:rsidRDefault="008A7AAD" w:rsidP="00E21BEE">
      <w:pPr>
        <w:ind w:firstLineChars="350" w:firstLine="700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5FD6BE5" wp14:editId="70D36564">
            <wp:simplePos x="0" y="0"/>
            <wp:positionH relativeFrom="column">
              <wp:posOffset>199707</wp:posOffset>
            </wp:positionH>
            <wp:positionV relativeFrom="paragraph">
              <wp:posOffset>404495</wp:posOffset>
            </wp:positionV>
            <wp:extent cx="2510790" cy="2195195"/>
            <wp:effectExtent l="0" t="0" r="381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EE" w:rsidRPr="002C718A">
        <w:rPr>
          <w:rFonts w:ascii="Times New Roman" w:hAnsi="Times New Roman" w:cs="Times New Roman"/>
          <w:sz w:val="20"/>
          <w:szCs w:val="20"/>
        </w:rPr>
        <w:t>Calibrations for renal outcome model</w:t>
      </w:r>
    </w:p>
    <w:p w14:paraId="604C84DE" w14:textId="77777777" w:rsidR="008A7AAD" w:rsidRPr="002C718A" w:rsidRDefault="008A7AAD" w:rsidP="008A7AAD">
      <w:pPr>
        <w:ind w:firstLineChars="400" w:firstLine="800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t>(1-,3-5-year)</w:t>
      </w:r>
    </w:p>
    <w:p w14:paraId="15E3D419" w14:textId="77777777" w:rsidR="008A7AAD" w:rsidRPr="002C718A" w:rsidRDefault="008A7AAD" w:rsidP="00E21BEE">
      <w:pPr>
        <w:ind w:firstLineChars="350" w:firstLine="700"/>
        <w:rPr>
          <w:rFonts w:ascii="Times New Roman" w:hAnsi="Times New Roman" w:cs="Times New Roman"/>
          <w:sz w:val="20"/>
          <w:szCs w:val="20"/>
        </w:rPr>
      </w:pPr>
    </w:p>
    <w:p w14:paraId="33C68E2A" w14:textId="3E96231C" w:rsidR="00887EBA" w:rsidRPr="002C718A" w:rsidRDefault="00E21BEE">
      <w:pPr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3E815B8D" wp14:editId="2A630B62">
            <wp:extent cx="2761663" cy="2414588"/>
            <wp:effectExtent l="0" t="0" r="6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70" cy="24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5413" w14:textId="5EE183DD" w:rsidR="00057EEE" w:rsidRPr="002C718A" w:rsidRDefault="00887EBA" w:rsidP="00887EBA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sz w:val="20"/>
          <w:szCs w:val="20"/>
        </w:rPr>
        <w:br w:type="page"/>
        <w:t>3. CRP&amp; Serum albumin</w:t>
      </w:r>
    </w:p>
    <w:p w14:paraId="0AEC39A1" w14:textId="23FD582D" w:rsidR="00887EBA" w:rsidRPr="002C718A" w:rsidRDefault="00887EBA" w:rsidP="00887EB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2C877F" wp14:editId="272649B6">
                <wp:simplePos x="0" y="0"/>
                <wp:positionH relativeFrom="column">
                  <wp:posOffset>3327234</wp:posOffset>
                </wp:positionH>
                <wp:positionV relativeFrom="paragraph">
                  <wp:posOffset>2330340</wp:posOffset>
                </wp:positionV>
                <wp:extent cx="1338469" cy="1404620"/>
                <wp:effectExtent l="0" t="0" r="14605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12F2" w14:textId="69FE1D09" w:rsidR="00887EBA" w:rsidRDefault="00887EBA">
                            <w:r>
                              <w:t>R=-0.537, P&lt;0.001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2C877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62pt;margin-top:183.5pt;width:10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">
                <v:textbox style="mso-fit-shape-to-text:t">
                  <w:txbxContent>
                    <w:p w14:paraId="2C4C12F2" w14:textId="69FE1D09" w:rsidR="00887EBA" w:rsidRDefault="00887EBA">
                      <w:pPr>
                        <w:rPr>
                          <w:rFonts w:hint="eastAsia"/>
                        </w:rPr>
                      </w:pPr>
                      <w:r>
                        <w:t>R=-0.537, P&lt;0.001</w:t>
                      </w:r>
                    </w:p>
                  </w:txbxContent>
                </v:textbox>
              </v:shape>
            </w:pict>
          </mc:Fallback>
        </mc:AlternateContent>
      </w:r>
      <w:r w:rsidRPr="002C718A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2614B377" wp14:editId="1328FDB0">
            <wp:extent cx="5273675" cy="410273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7EBA" w:rsidRPr="002C718A" w:rsidSect="00E21BEE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7A64" w14:textId="77777777" w:rsidR="00E1478D" w:rsidRDefault="00E1478D" w:rsidP="004A24AC">
      <w:r>
        <w:separator/>
      </w:r>
    </w:p>
  </w:endnote>
  <w:endnote w:type="continuationSeparator" w:id="0">
    <w:p w14:paraId="4AE6ED8C" w14:textId="77777777" w:rsidR="00E1478D" w:rsidRDefault="00E1478D" w:rsidP="004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0C88" w14:textId="77777777" w:rsidR="00E1478D" w:rsidRDefault="00E1478D" w:rsidP="004A24AC">
      <w:r>
        <w:separator/>
      </w:r>
    </w:p>
  </w:footnote>
  <w:footnote w:type="continuationSeparator" w:id="0">
    <w:p w14:paraId="18A124BF" w14:textId="77777777" w:rsidR="00E1478D" w:rsidRDefault="00E1478D" w:rsidP="004A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A44"/>
    <w:multiLevelType w:val="hybridMultilevel"/>
    <w:tmpl w:val="1D20997E"/>
    <w:lvl w:ilvl="0" w:tplc="02D04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D4399"/>
    <w:multiLevelType w:val="hybridMultilevel"/>
    <w:tmpl w:val="EC0C3F46"/>
    <w:lvl w:ilvl="0" w:tplc="ED9AEA8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7Y0NLI0sTA2MzNU0lEKTi0uzszPAykwqwUATb46aywAAAA="/>
    <w:docVar w:name="KY_MEDREF_DOCUID" w:val="{56AB5F5C-6CF1-4CFB-B2AE-ED1D296F96D6}"/>
    <w:docVar w:name="KY_MEDREF_VERSION" w:val="3"/>
  </w:docVars>
  <w:rsids>
    <w:rsidRoot w:val="00695190"/>
    <w:rsid w:val="000465C0"/>
    <w:rsid w:val="00057EEE"/>
    <w:rsid w:val="00070F5B"/>
    <w:rsid w:val="000D651B"/>
    <w:rsid w:val="000F2B35"/>
    <w:rsid w:val="00150536"/>
    <w:rsid w:val="00156B66"/>
    <w:rsid w:val="001E4B36"/>
    <w:rsid w:val="00260D48"/>
    <w:rsid w:val="002C718A"/>
    <w:rsid w:val="002D2873"/>
    <w:rsid w:val="002D5692"/>
    <w:rsid w:val="0048335D"/>
    <w:rsid w:val="004A24AC"/>
    <w:rsid w:val="00554068"/>
    <w:rsid w:val="0055616E"/>
    <w:rsid w:val="00563F06"/>
    <w:rsid w:val="00582ECD"/>
    <w:rsid w:val="005A101A"/>
    <w:rsid w:val="0061542B"/>
    <w:rsid w:val="0063587C"/>
    <w:rsid w:val="00692C41"/>
    <w:rsid w:val="00695190"/>
    <w:rsid w:val="006A43EE"/>
    <w:rsid w:val="00704897"/>
    <w:rsid w:val="007400DA"/>
    <w:rsid w:val="00861145"/>
    <w:rsid w:val="00885F71"/>
    <w:rsid w:val="00887EBA"/>
    <w:rsid w:val="008A7AAD"/>
    <w:rsid w:val="008F6720"/>
    <w:rsid w:val="00A35895"/>
    <w:rsid w:val="00AA7E3C"/>
    <w:rsid w:val="00AF17BA"/>
    <w:rsid w:val="00BC0685"/>
    <w:rsid w:val="00C06C80"/>
    <w:rsid w:val="00C23F2F"/>
    <w:rsid w:val="00CC7D8A"/>
    <w:rsid w:val="00CD544E"/>
    <w:rsid w:val="00D06764"/>
    <w:rsid w:val="00DA39BF"/>
    <w:rsid w:val="00E1478D"/>
    <w:rsid w:val="00E20A5F"/>
    <w:rsid w:val="00E21BEE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EFEFB"/>
  <w15:chartTrackingRefBased/>
  <w15:docId w15:val="{D258123D-78FB-4B1D-BBE2-E285A125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B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A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三线表"/>
    <w:basedOn w:val="TableClassic1"/>
    <w:rsid w:val="006A43EE"/>
    <w:pPr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A43E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2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24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2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4AC"/>
    <w:rPr>
      <w:sz w:val="18"/>
      <w:szCs w:val="18"/>
    </w:rPr>
  </w:style>
  <w:style w:type="character" w:customStyle="1" w:styleId="tgt">
    <w:name w:val="tgt"/>
    <w:qFormat/>
    <w:rsid w:val="004A24AC"/>
  </w:style>
  <w:style w:type="character" w:customStyle="1" w:styleId="Heading1Char">
    <w:name w:val="Heading 1 Char"/>
    <w:basedOn w:val="DefaultParagraphFont"/>
    <w:link w:val="Heading1"/>
    <w:uiPriority w:val="9"/>
    <w:rsid w:val="008A7AAD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887EBA"/>
    <w:pPr>
      <w:ind w:firstLineChars="200" w:firstLine="420"/>
    </w:pPr>
  </w:style>
  <w:style w:type="table" w:styleId="TableGridLight">
    <w:name w:val="Grid Table Light"/>
    <w:basedOn w:val="TableNormal"/>
    <w:uiPriority w:val="40"/>
    <w:rsid w:val="002C71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tomato h</dc:creator>
  <cp:keywords/>
  <dc:description/>
  <cp:lastModifiedBy>Amor</cp:lastModifiedBy>
  <cp:revision>8</cp:revision>
  <cp:lastPrinted>2021-07-03T10:30:00Z</cp:lastPrinted>
  <dcterms:created xsi:type="dcterms:W3CDTF">2021-07-03T10:29:00Z</dcterms:created>
  <dcterms:modified xsi:type="dcterms:W3CDTF">2021-07-06T10:14:00Z</dcterms:modified>
</cp:coreProperties>
</file>