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59E48" w14:textId="401AF398" w:rsidR="00755350" w:rsidRDefault="002B2B47" w:rsidP="00755350">
      <w:pPr>
        <w:pStyle w:val="AuthorList"/>
        <w:spacing w:line="480" w:lineRule="auto"/>
        <w:jc w:val="center"/>
        <w:rPr>
          <w:rFonts w:eastAsia="MS Mincho"/>
          <w:sz w:val="36"/>
          <w:szCs w:val="36"/>
          <w:lang w:eastAsia="ja-JP"/>
        </w:rPr>
      </w:pPr>
      <w:r w:rsidRPr="00AC3FC9">
        <w:rPr>
          <w:rFonts w:eastAsia="MS Mincho"/>
          <w:sz w:val="36"/>
          <w:szCs w:val="36"/>
          <w:lang w:eastAsia="ja-JP"/>
        </w:rPr>
        <w:t>S</w:t>
      </w:r>
      <w:r w:rsidR="00755350">
        <w:rPr>
          <w:rFonts w:eastAsia="MS Mincho"/>
          <w:sz w:val="36"/>
          <w:szCs w:val="36"/>
          <w:lang w:eastAsia="ja-JP"/>
        </w:rPr>
        <w:t>upplementary material</w:t>
      </w:r>
    </w:p>
    <w:p w14:paraId="3FB13518" w14:textId="094E85DD" w:rsidR="00577A80" w:rsidRDefault="00577A80" w:rsidP="00E97036">
      <w:pPr>
        <w:pStyle w:val="AuthorList"/>
        <w:spacing w:line="480" w:lineRule="auto"/>
        <w:rPr>
          <w:rFonts w:eastAsia="MS Mincho"/>
          <w:sz w:val="36"/>
          <w:szCs w:val="36"/>
          <w:lang w:eastAsia="ja-JP"/>
        </w:rPr>
      </w:pPr>
      <w:r w:rsidRPr="00577A80">
        <w:rPr>
          <w:rFonts w:eastAsia="MS Mincho"/>
          <w:sz w:val="36"/>
          <w:szCs w:val="36"/>
          <w:lang w:eastAsia="ja-JP"/>
        </w:rPr>
        <w:t xml:space="preserve">Photosensitization </w:t>
      </w:r>
      <w:r w:rsidR="00180752">
        <w:rPr>
          <w:rFonts w:eastAsia="MS Mincho"/>
          <w:sz w:val="36"/>
          <w:szCs w:val="36"/>
          <w:lang w:eastAsia="ja-JP"/>
        </w:rPr>
        <w:t>W</w:t>
      </w:r>
      <w:r w:rsidRPr="00577A80">
        <w:rPr>
          <w:rFonts w:eastAsia="MS Mincho"/>
          <w:sz w:val="36"/>
          <w:szCs w:val="36"/>
          <w:lang w:eastAsia="ja-JP"/>
        </w:rPr>
        <w:t xml:space="preserve">ith </w:t>
      </w:r>
      <w:r w:rsidR="00180752">
        <w:rPr>
          <w:rFonts w:eastAsia="MS Mincho"/>
          <w:sz w:val="36"/>
          <w:szCs w:val="36"/>
          <w:lang w:eastAsia="ja-JP"/>
        </w:rPr>
        <w:t>S</w:t>
      </w:r>
      <w:r w:rsidRPr="00577A80">
        <w:rPr>
          <w:rFonts w:eastAsia="MS Mincho"/>
          <w:sz w:val="36"/>
          <w:szCs w:val="36"/>
          <w:lang w:eastAsia="ja-JP"/>
        </w:rPr>
        <w:t xml:space="preserve">upramolecular </w:t>
      </w:r>
      <w:r w:rsidR="00180752">
        <w:rPr>
          <w:rFonts w:eastAsia="MS Mincho"/>
          <w:sz w:val="36"/>
          <w:szCs w:val="36"/>
          <w:lang w:eastAsia="ja-JP"/>
        </w:rPr>
        <w:t>A</w:t>
      </w:r>
      <w:r w:rsidRPr="00577A80">
        <w:rPr>
          <w:rFonts w:eastAsia="MS Mincho"/>
          <w:sz w:val="36"/>
          <w:szCs w:val="36"/>
          <w:lang w:eastAsia="ja-JP"/>
        </w:rPr>
        <w:t xml:space="preserve">rrays for </w:t>
      </w:r>
      <w:r w:rsidR="00180752">
        <w:rPr>
          <w:rFonts w:eastAsia="MS Mincho"/>
          <w:sz w:val="36"/>
          <w:szCs w:val="36"/>
          <w:lang w:eastAsia="ja-JP"/>
        </w:rPr>
        <w:t>E</w:t>
      </w:r>
      <w:r w:rsidRPr="00577A80">
        <w:rPr>
          <w:rFonts w:eastAsia="MS Mincho"/>
          <w:sz w:val="36"/>
          <w:szCs w:val="36"/>
          <w:lang w:eastAsia="ja-JP"/>
        </w:rPr>
        <w:t xml:space="preserve">nhanced </w:t>
      </w:r>
      <w:r w:rsidR="00180752">
        <w:rPr>
          <w:rFonts w:eastAsia="MS Mincho"/>
          <w:sz w:val="36"/>
          <w:szCs w:val="36"/>
          <w:lang w:eastAsia="ja-JP"/>
        </w:rPr>
        <w:t>A</w:t>
      </w:r>
      <w:r w:rsidRPr="00577A80">
        <w:rPr>
          <w:rFonts w:eastAsia="MS Mincho"/>
          <w:sz w:val="36"/>
          <w:szCs w:val="36"/>
          <w:lang w:eastAsia="ja-JP"/>
        </w:rPr>
        <w:t xml:space="preserve">ntimicrobial </w:t>
      </w:r>
      <w:r w:rsidR="00180752">
        <w:rPr>
          <w:rFonts w:eastAsia="MS Mincho"/>
          <w:sz w:val="36"/>
          <w:szCs w:val="36"/>
          <w:lang w:eastAsia="ja-JP"/>
        </w:rPr>
        <w:t>P</w:t>
      </w:r>
      <w:r w:rsidRPr="00577A80">
        <w:rPr>
          <w:rFonts w:eastAsia="MS Mincho"/>
          <w:sz w:val="36"/>
          <w:szCs w:val="36"/>
          <w:lang w:eastAsia="ja-JP"/>
        </w:rPr>
        <w:t xml:space="preserve">hotodynamic </w:t>
      </w:r>
      <w:r w:rsidR="00180752">
        <w:rPr>
          <w:rFonts w:eastAsia="MS Mincho"/>
          <w:sz w:val="36"/>
          <w:szCs w:val="36"/>
          <w:lang w:eastAsia="ja-JP"/>
        </w:rPr>
        <w:t>T</w:t>
      </w:r>
      <w:r w:rsidRPr="00577A80">
        <w:rPr>
          <w:rFonts w:eastAsia="MS Mincho"/>
          <w:sz w:val="36"/>
          <w:szCs w:val="36"/>
          <w:lang w:eastAsia="ja-JP"/>
        </w:rPr>
        <w:t>reatments</w:t>
      </w:r>
    </w:p>
    <w:p w14:paraId="337586F1" w14:textId="015CDE66" w:rsidR="002868E2" w:rsidRPr="00577A80" w:rsidRDefault="00D77C0E" w:rsidP="00E97036">
      <w:pPr>
        <w:pStyle w:val="AuthorList"/>
        <w:spacing w:line="480" w:lineRule="auto"/>
        <w:rPr>
          <w:lang w:val="es-AR"/>
        </w:rPr>
      </w:pPr>
      <w:r w:rsidRPr="00577A80">
        <w:rPr>
          <w:lang w:val="es-AR"/>
        </w:rPr>
        <w:t>C</w:t>
      </w:r>
      <w:r w:rsidR="005C61B3">
        <w:rPr>
          <w:lang w:val="es-AR"/>
        </w:rPr>
        <w:t>ecilia</w:t>
      </w:r>
      <w:r w:rsidRPr="00577A80">
        <w:rPr>
          <w:lang w:val="es-AR"/>
        </w:rPr>
        <w:t xml:space="preserve"> </w:t>
      </w:r>
      <w:proofErr w:type="gramStart"/>
      <w:r w:rsidRPr="00577A80">
        <w:rPr>
          <w:lang w:val="es-AR"/>
        </w:rPr>
        <w:t>Vera,</w:t>
      </w:r>
      <w:r w:rsidR="00C901AD" w:rsidRPr="00577A80">
        <w:rPr>
          <w:color w:val="020202"/>
          <w:shd w:val="clear" w:color="auto" w:fill="F9F9F9"/>
          <w:vertAlign w:val="superscript"/>
          <w:lang w:val="es-AR"/>
        </w:rPr>
        <w:t>†</w:t>
      </w:r>
      <w:proofErr w:type="gramEnd"/>
      <w:r w:rsidRPr="00577A80">
        <w:rPr>
          <w:lang w:val="es-AR"/>
        </w:rPr>
        <w:t xml:space="preserve"> Fiorella Tulli, and Claudio D. Borsarelli*</w:t>
      </w:r>
    </w:p>
    <w:p w14:paraId="3EC5EE00" w14:textId="38E1221E" w:rsidR="00C901AD" w:rsidRPr="00AC3FC9" w:rsidRDefault="00C901AD" w:rsidP="00E97036">
      <w:pPr>
        <w:spacing w:after="0" w:line="480" w:lineRule="auto"/>
        <w:jc w:val="both"/>
        <w:rPr>
          <w:rFonts w:ascii="Times New Roman" w:hAnsi="Times New Roman" w:cs="Times New Roman"/>
          <w:sz w:val="24"/>
          <w:szCs w:val="24"/>
          <w:lang w:val="es-AR"/>
        </w:rPr>
      </w:pPr>
      <w:r w:rsidRPr="00AC3FC9">
        <w:rPr>
          <w:rFonts w:ascii="Times New Roman" w:hAnsi="Times New Roman" w:cs="Times New Roman"/>
          <w:bCs/>
          <w:sz w:val="24"/>
          <w:szCs w:val="24"/>
          <w:lang w:val="es-AR"/>
        </w:rPr>
        <w:t xml:space="preserve">Instituto de Bionanotecnología del NOA (INBIONATEC). </w:t>
      </w:r>
      <w:r w:rsidRPr="00AC3FC9">
        <w:rPr>
          <w:rFonts w:ascii="Times New Roman" w:hAnsi="Times New Roman" w:cs="Times New Roman"/>
          <w:sz w:val="24"/>
          <w:szCs w:val="24"/>
          <w:lang w:val="es-AR"/>
        </w:rPr>
        <w:t>CONICET - Universidad Nacional de Santiago del Estero (UNSE); Argentina.</w:t>
      </w:r>
    </w:p>
    <w:p w14:paraId="55458F15" w14:textId="3D9D5430" w:rsidR="002868E2" w:rsidRPr="00AC3FC9" w:rsidRDefault="002868E2" w:rsidP="00E97036">
      <w:pPr>
        <w:spacing w:before="240" w:after="0" w:line="480" w:lineRule="auto"/>
        <w:rPr>
          <w:rFonts w:ascii="Times New Roman" w:hAnsi="Times New Roman" w:cs="Times New Roman"/>
          <w:sz w:val="24"/>
          <w:szCs w:val="24"/>
        </w:rPr>
      </w:pPr>
      <w:r w:rsidRPr="00AC3FC9">
        <w:rPr>
          <w:rFonts w:ascii="Times New Roman" w:hAnsi="Times New Roman" w:cs="Times New Roman"/>
          <w:b/>
          <w:sz w:val="24"/>
          <w:szCs w:val="24"/>
        </w:rPr>
        <w:t xml:space="preserve">*Correspondence: </w:t>
      </w:r>
      <w:r w:rsidR="00671D9A" w:rsidRPr="00AC3FC9">
        <w:rPr>
          <w:rFonts w:ascii="Times New Roman" w:hAnsi="Times New Roman" w:cs="Times New Roman"/>
          <w:b/>
          <w:sz w:val="24"/>
          <w:szCs w:val="24"/>
        </w:rPr>
        <w:br/>
      </w:r>
      <w:r w:rsidRPr="00AC3FC9">
        <w:rPr>
          <w:rFonts w:ascii="Times New Roman" w:hAnsi="Times New Roman" w:cs="Times New Roman"/>
          <w:sz w:val="24"/>
          <w:szCs w:val="24"/>
        </w:rPr>
        <w:t>Corresponding Author</w:t>
      </w:r>
      <w:r w:rsidR="00C901AD" w:rsidRPr="00AC3FC9">
        <w:rPr>
          <w:rFonts w:ascii="Times New Roman" w:hAnsi="Times New Roman" w:cs="Times New Roman"/>
          <w:sz w:val="24"/>
          <w:szCs w:val="24"/>
        </w:rPr>
        <w:t>: Claudio D. Borsarelli</w:t>
      </w:r>
      <w:r w:rsidR="00671D9A" w:rsidRPr="00AC3FC9">
        <w:rPr>
          <w:rFonts w:ascii="Times New Roman" w:hAnsi="Times New Roman" w:cs="Times New Roman"/>
          <w:sz w:val="24"/>
          <w:szCs w:val="24"/>
        </w:rPr>
        <w:br/>
      </w:r>
      <w:hyperlink r:id="rId8" w:history="1">
        <w:r w:rsidR="00C901AD" w:rsidRPr="00AC3FC9">
          <w:rPr>
            <w:rStyle w:val="Hipervnculo"/>
            <w:rFonts w:ascii="Times New Roman" w:hAnsi="Times New Roman" w:cs="Times New Roman"/>
            <w:sz w:val="24"/>
            <w:szCs w:val="24"/>
          </w:rPr>
          <w:t>cdborsarelli@gmail.com</w:t>
        </w:r>
      </w:hyperlink>
    </w:p>
    <w:p w14:paraId="18907CF9" w14:textId="77777777" w:rsidR="002B0F8B" w:rsidRDefault="00C901AD" w:rsidP="00E97036">
      <w:pPr>
        <w:spacing w:before="240" w:after="0" w:line="480" w:lineRule="auto"/>
        <w:rPr>
          <w:rFonts w:ascii="Times New Roman" w:hAnsi="Times New Roman" w:cs="Times New Roman"/>
          <w:color w:val="020202"/>
          <w:sz w:val="24"/>
          <w:szCs w:val="24"/>
          <w:shd w:val="clear" w:color="auto" w:fill="F9F9F9"/>
        </w:rPr>
      </w:pPr>
      <w:r w:rsidRPr="00AC3FC9">
        <w:rPr>
          <w:rFonts w:ascii="Times New Roman" w:hAnsi="Times New Roman" w:cs="Times New Roman"/>
          <w:color w:val="020202"/>
          <w:sz w:val="24"/>
          <w:szCs w:val="24"/>
          <w:shd w:val="clear" w:color="auto" w:fill="F9F9F9"/>
          <w:vertAlign w:val="superscript"/>
        </w:rPr>
        <w:t>†</w:t>
      </w:r>
      <w:r w:rsidRPr="00AC3FC9">
        <w:rPr>
          <w:rFonts w:ascii="Times New Roman" w:hAnsi="Times New Roman" w:cs="Times New Roman"/>
          <w:color w:val="020202"/>
          <w:sz w:val="24"/>
          <w:szCs w:val="24"/>
          <w:shd w:val="clear" w:color="auto" w:fill="F9F9F9"/>
        </w:rPr>
        <w:t>These authors have contributed equally to this work</w:t>
      </w:r>
    </w:p>
    <w:p w14:paraId="691FE952" w14:textId="77777777" w:rsidR="002B0F8B" w:rsidRDefault="002B0F8B">
      <w:pPr>
        <w:spacing w:after="200" w:line="276" w:lineRule="auto"/>
        <w:rPr>
          <w:rFonts w:ascii="Times New Roman" w:hAnsi="Times New Roman" w:cs="Times New Roman"/>
          <w:color w:val="020202"/>
          <w:sz w:val="24"/>
          <w:szCs w:val="24"/>
          <w:shd w:val="clear" w:color="auto" w:fill="F9F9F9"/>
        </w:rPr>
      </w:pPr>
      <w:r>
        <w:rPr>
          <w:rFonts w:ascii="Times New Roman" w:hAnsi="Times New Roman" w:cs="Times New Roman"/>
          <w:color w:val="020202"/>
          <w:sz w:val="24"/>
          <w:szCs w:val="24"/>
          <w:shd w:val="clear" w:color="auto" w:fill="F9F9F9"/>
        </w:rPr>
        <w:br w:type="page"/>
      </w:r>
    </w:p>
    <w:p w14:paraId="119B535B" w14:textId="7C26D82D" w:rsidR="00C901AD" w:rsidRPr="00B66C47" w:rsidRDefault="00B66C47" w:rsidP="00E97036">
      <w:pPr>
        <w:spacing w:before="240" w:after="0" w:line="480" w:lineRule="auto"/>
        <w:rPr>
          <w:rFonts w:ascii="Times New Roman" w:hAnsi="Times New Roman" w:cs="Times New Roman"/>
          <w:b/>
          <w:color w:val="020202"/>
          <w:sz w:val="28"/>
          <w:szCs w:val="28"/>
          <w:shd w:val="clear" w:color="auto" w:fill="F9F9F9"/>
        </w:rPr>
      </w:pPr>
      <w:r w:rsidRPr="00B66C47">
        <w:rPr>
          <w:rFonts w:ascii="Times New Roman" w:hAnsi="Times New Roman" w:cs="Times New Roman"/>
          <w:b/>
          <w:color w:val="020202"/>
          <w:sz w:val="28"/>
          <w:szCs w:val="28"/>
          <w:shd w:val="clear" w:color="auto" w:fill="F9F9F9"/>
        </w:rPr>
        <w:lastRenderedPageBreak/>
        <w:t>Supplementary Figures</w:t>
      </w:r>
    </w:p>
    <w:p w14:paraId="75B7DAEC" w14:textId="77777777" w:rsidR="00B66C47" w:rsidRDefault="00B66C47" w:rsidP="00E97036">
      <w:pPr>
        <w:spacing w:before="240" w:after="0" w:line="480" w:lineRule="auto"/>
        <w:rPr>
          <w:rFonts w:ascii="Times New Roman" w:hAnsi="Times New Roman" w:cs="Times New Roman"/>
          <w:color w:val="020202"/>
          <w:sz w:val="24"/>
          <w:szCs w:val="24"/>
          <w:shd w:val="clear" w:color="auto" w:fill="F9F9F9"/>
        </w:rPr>
      </w:pPr>
    </w:p>
    <w:p w14:paraId="258A2A23" w14:textId="3697A2EB" w:rsidR="00774054" w:rsidRDefault="005C61B3" w:rsidP="009F6FAF">
      <w:pPr>
        <w:spacing w:after="200" w:line="276" w:lineRule="auto"/>
        <w:jc w:val="center"/>
        <w:rPr>
          <w:rFonts w:ascii="Times New Roman" w:hAnsi="Times New Roman" w:cs="Times New Roman"/>
          <w:color w:val="020202"/>
          <w:sz w:val="24"/>
          <w:szCs w:val="24"/>
          <w:shd w:val="clear" w:color="auto" w:fill="F9F9F9"/>
        </w:rPr>
      </w:pPr>
      <w:r>
        <w:rPr>
          <w:rFonts w:ascii="Times New Roman" w:hAnsi="Times New Roman" w:cs="Times New Roman"/>
          <w:noProof/>
          <w:color w:val="020202"/>
          <w:sz w:val="24"/>
          <w:szCs w:val="24"/>
          <w:shd w:val="clear" w:color="auto" w:fill="F9F9F9"/>
        </w:rPr>
        <w:drawing>
          <wp:inline distT="0" distB="0" distL="0" distR="0" wp14:anchorId="7251F3AD" wp14:editId="6BBD4A70">
            <wp:extent cx="5788152" cy="3922776"/>
            <wp:effectExtent l="0" t="0" r="317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8152" cy="3922776"/>
                    </a:xfrm>
                    <a:prstGeom prst="rect">
                      <a:avLst/>
                    </a:prstGeom>
                  </pic:spPr>
                </pic:pic>
              </a:graphicData>
            </a:graphic>
          </wp:inline>
        </w:drawing>
      </w:r>
    </w:p>
    <w:p w14:paraId="6F89B6A9" w14:textId="77777777" w:rsidR="00774054" w:rsidRDefault="00774054">
      <w:pPr>
        <w:spacing w:after="200" w:line="276" w:lineRule="auto"/>
        <w:rPr>
          <w:rFonts w:ascii="Times New Roman" w:hAnsi="Times New Roman" w:cs="Times New Roman"/>
          <w:color w:val="020202"/>
          <w:sz w:val="24"/>
          <w:szCs w:val="24"/>
          <w:shd w:val="clear" w:color="auto" w:fill="F9F9F9"/>
        </w:rPr>
      </w:pPr>
    </w:p>
    <w:p w14:paraId="2DE0768C" w14:textId="62212036" w:rsidR="00774054" w:rsidRDefault="00774054" w:rsidP="00B66C47">
      <w:pPr>
        <w:spacing w:after="200" w:line="480" w:lineRule="auto"/>
        <w:rPr>
          <w:rFonts w:ascii="Times New Roman" w:hAnsi="Times New Roman" w:cs="Times New Roman"/>
          <w:sz w:val="24"/>
          <w:szCs w:val="24"/>
        </w:rPr>
      </w:pPr>
      <w:r w:rsidRPr="00774054">
        <w:rPr>
          <w:rFonts w:ascii="Times New Roman" w:hAnsi="Times New Roman" w:cs="Times New Roman"/>
          <w:b/>
          <w:bCs/>
          <w:color w:val="020202"/>
          <w:sz w:val="24"/>
          <w:szCs w:val="24"/>
          <w:shd w:val="clear" w:color="auto" w:fill="F9F9F9"/>
        </w:rPr>
        <w:t xml:space="preserve">Figure S1: </w:t>
      </w:r>
      <w:r w:rsidRPr="009F6FAF">
        <w:rPr>
          <w:rFonts w:ascii="Times New Roman" w:hAnsi="Times New Roman" w:cs="Times New Roman"/>
          <w:sz w:val="24"/>
          <w:szCs w:val="24"/>
        </w:rPr>
        <w:t xml:space="preserve">Schematic representation of the cell wall of Gram (+) and Gram (-) bacteria, fungi, and bacterial biofilm indicating the biopolymeric barriers </w:t>
      </w:r>
      <w:r w:rsidR="009F6FAF">
        <w:rPr>
          <w:rFonts w:ascii="Times New Roman" w:hAnsi="Times New Roman" w:cs="Times New Roman"/>
          <w:sz w:val="24"/>
          <w:szCs w:val="24"/>
        </w:rPr>
        <w:t xml:space="preserve">for PS internalization </w:t>
      </w:r>
      <w:r w:rsidRPr="009F6FAF">
        <w:rPr>
          <w:rFonts w:ascii="Times New Roman" w:hAnsi="Times New Roman" w:cs="Times New Roman"/>
          <w:sz w:val="24"/>
          <w:szCs w:val="24"/>
        </w:rPr>
        <w:t>in each case.</w:t>
      </w:r>
    </w:p>
    <w:p w14:paraId="4EBD99FF" w14:textId="77777777" w:rsidR="00B66C47" w:rsidRDefault="00B66C47">
      <w:pPr>
        <w:spacing w:after="200" w:line="276" w:lineRule="auto"/>
        <w:rPr>
          <w:rFonts w:ascii="Times New Roman" w:hAnsi="Times New Roman" w:cs="Times New Roman"/>
          <w:sz w:val="24"/>
          <w:szCs w:val="24"/>
        </w:rPr>
      </w:pPr>
    </w:p>
    <w:p w14:paraId="413C5413" w14:textId="63D6E7B4" w:rsidR="000A21C4" w:rsidRDefault="00084FB8" w:rsidP="00C607B1">
      <w:pPr>
        <w:spacing w:after="200" w:line="276" w:lineRule="auto"/>
        <w:jc w:val="center"/>
        <w:rPr>
          <w:rFonts w:ascii="Times New Roman" w:hAnsi="Times New Roman" w:cs="Times New Roman"/>
          <w:b/>
          <w:bCs/>
          <w:color w:val="020202"/>
          <w:sz w:val="24"/>
          <w:szCs w:val="24"/>
          <w:shd w:val="clear" w:color="auto" w:fill="F9F9F9"/>
        </w:rPr>
      </w:pPr>
      <w:r>
        <w:rPr>
          <w:rFonts w:ascii="Times New Roman" w:hAnsi="Times New Roman" w:cs="Times New Roman"/>
          <w:b/>
          <w:bCs/>
          <w:noProof/>
          <w:color w:val="020202"/>
          <w:sz w:val="24"/>
          <w:szCs w:val="24"/>
          <w:shd w:val="clear" w:color="auto" w:fill="F9F9F9"/>
        </w:rPr>
        <w:lastRenderedPageBreak/>
        <w:drawing>
          <wp:inline distT="0" distB="0" distL="0" distR="0" wp14:anchorId="4683DA8D" wp14:editId="2E8B4665">
            <wp:extent cx="6120000" cy="4758814"/>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000" cy="4758814"/>
                    </a:xfrm>
                    <a:prstGeom prst="rect">
                      <a:avLst/>
                    </a:prstGeom>
                  </pic:spPr>
                </pic:pic>
              </a:graphicData>
            </a:graphic>
          </wp:inline>
        </w:drawing>
      </w:r>
    </w:p>
    <w:p w14:paraId="307039B2" w14:textId="77777777" w:rsidR="000A21C4" w:rsidRDefault="000A21C4">
      <w:pPr>
        <w:spacing w:after="200" w:line="276" w:lineRule="auto"/>
        <w:rPr>
          <w:rFonts w:ascii="Times New Roman" w:hAnsi="Times New Roman" w:cs="Times New Roman"/>
          <w:b/>
          <w:bCs/>
          <w:color w:val="020202"/>
          <w:sz w:val="24"/>
          <w:szCs w:val="24"/>
          <w:shd w:val="clear" w:color="auto" w:fill="F9F9F9"/>
        </w:rPr>
      </w:pPr>
    </w:p>
    <w:p w14:paraId="0A1E6B29" w14:textId="691236B3" w:rsidR="00B66C47" w:rsidRDefault="000A21C4" w:rsidP="00B66C47">
      <w:pPr>
        <w:spacing w:after="200" w:line="480" w:lineRule="auto"/>
        <w:rPr>
          <w:rFonts w:ascii="Times New Roman" w:hAnsi="Times New Roman" w:cs="Times New Roman"/>
          <w:b/>
          <w:bCs/>
          <w:color w:val="020202"/>
          <w:sz w:val="24"/>
          <w:szCs w:val="24"/>
          <w:shd w:val="clear" w:color="auto" w:fill="F9F9F9"/>
        </w:rPr>
      </w:pPr>
      <w:r>
        <w:rPr>
          <w:rFonts w:ascii="Times New Roman" w:hAnsi="Times New Roman" w:cs="Times New Roman"/>
          <w:b/>
          <w:bCs/>
          <w:color w:val="020202"/>
          <w:sz w:val="24"/>
          <w:szCs w:val="24"/>
          <w:shd w:val="clear" w:color="auto" w:fill="F9F9F9"/>
        </w:rPr>
        <w:t xml:space="preserve">Figure S2: </w:t>
      </w:r>
      <w:r w:rsidR="00294B46" w:rsidRPr="00B74C91">
        <w:rPr>
          <w:rFonts w:ascii="Times New Roman" w:hAnsi="Times New Roman" w:cs="Times New Roman"/>
          <w:sz w:val="24"/>
          <w:szCs w:val="24"/>
        </w:rPr>
        <w:t>Molecular structure, absorption spectra, and singlet oxygen quantum yield (</w:t>
      </w:r>
      <w:r w:rsidR="00294B46" w:rsidRPr="00B74C91">
        <w:rPr>
          <w:rFonts w:ascii="Times New Roman" w:hAnsi="Times New Roman" w:cs="Times New Roman"/>
          <w:sz w:val="24"/>
          <w:szCs w:val="24"/>
        </w:rPr>
        <w:sym w:font="Symbol" w:char="F046"/>
      </w:r>
      <w:r w:rsidR="00294B46" w:rsidRPr="00B74C91">
        <w:rPr>
          <w:rFonts w:ascii="Times New Roman" w:hAnsi="Times New Roman" w:cs="Times New Roman"/>
          <w:sz w:val="24"/>
          <w:szCs w:val="24"/>
          <w:vertAlign w:val="subscript"/>
        </w:rPr>
        <w:sym w:font="Symbol" w:char="F044"/>
      </w:r>
      <w:r w:rsidR="00294B46" w:rsidRPr="00B74C91">
        <w:rPr>
          <w:rFonts w:ascii="Times New Roman" w:hAnsi="Times New Roman" w:cs="Times New Roman"/>
          <w:sz w:val="24"/>
          <w:szCs w:val="24"/>
        </w:rPr>
        <w:t>) of representative organic photosensitizers (PS)</w:t>
      </w:r>
      <w:r w:rsidR="00294B46">
        <w:rPr>
          <w:rFonts w:ascii="Times New Roman" w:hAnsi="Times New Roman" w:cs="Times New Roman"/>
          <w:sz w:val="24"/>
          <w:szCs w:val="24"/>
        </w:rPr>
        <w:t xml:space="preserve"> </w:t>
      </w:r>
      <w:r w:rsidR="00294B46" w:rsidRPr="00B74C91">
        <w:rPr>
          <w:rFonts w:ascii="Times New Roman" w:hAnsi="Times New Roman" w:cs="Times New Roman"/>
          <w:sz w:val="24"/>
          <w:szCs w:val="24"/>
        </w:rPr>
        <w:t>with light-absorbing properties in the visible region</w:t>
      </w:r>
      <w:r w:rsidR="00294B46" w:rsidRPr="00774054">
        <w:rPr>
          <w:rFonts w:ascii="Times New Roman" w:hAnsi="Times New Roman" w:cs="Times New Roman"/>
          <w:b/>
          <w:bCs/>
          <w:color w:val="020202"/>
          <w:sz w:val="24"/>
          <w:szCs w:val="24"/>
          <w:shd w:val="clear" w:color="auto" w:fill="F9F9F9"/>
        </w:rPr>
        <w:t xml:space="preserve"> </w:t>
      </w:r>
    </w:p>
    <w:p w14:paraId="7AC96936" w14:textId="5350E3ED" w:rsidR="005C61B3" w:rsidRDefault="005C61B3">
      <w:pPr>
        <w:spacing w:after="200" w:line="276" w:lineRule="auto"/>
        <w:rPr>
          <w:rFonts w:ascii="Times New Roman" w:hAnsi="Times New Roman" w:cs="Times New Roman"/>
          <w:b/>
          <w:bCs/>
          <w:color w:val="020202"/>
          <w:sz w:val="24"/>
          <w:szCs w:val="24"/>
          <w:shd w:val="clear" w:color="auto" w:fill="F9F9F9"/>
        </w:rPr>
      </w:pPr>
      <w:r>
        <w:rPr>
          <w:rFonts w:ascii="Times New Roman" w:hAnsi="Times New Roman" w:cs="Times New Roman"/>
          <w:b/>
          <w:bCs/>
          <w:color w:val="020202"/>
          <w:sz w:val="24"/>
          <w:szCs w:val="24"/>
          <w:shd w:val="clear" w:color="auto" w:fill="F9F9F9"/>
        </w:rPr>
        <w:br w:type="page"/>
      </w:r>
    </w:p>
    <w:p w14:paraId="6144E246" w14:textId="77777777" w:rsidR="005C61B3" w:rsidRDefault="005C61B3" w:rsidP="00B66C47">
      <w:pPr>
        <w:spacing w:after="200" w:line="480" w:lineRule="auto"/>
        <w:rPr>
          <w:rFonts w:ascii="Times New Roman" w:hAnsi="Times New Roman" w:cs="Times New Roman"/>
          <w:b/>
          <w:bCs/>
          <w:color w:val="020202"/>
          <w:sz w:val="24"/>
          <w:szCs w:val="24"/>
          <w:shd w:val="clear" w:color="auto" w:fill="F9F9F9"/>
        </w:rPr>
      </w:pPr>
    </w:p>
    <w:p w14:paraId="11EF9B3D" w14:textId="77777777" w:rsidR="00B66C47" w:rsidRDefault="00B66C47" w:rsidP="00C607B1">
      <w:pPr>
        <w:pStyle w:val="TableCaption"/>
        <w:spacing w:before="360" w:line="276" w:lineRule="auto"/>
        <w:jc w:val="center"/>
        <w:rPr>
          <w:rFonts w:ascii="Times New Roman" w:hAnsi="Times New Roman"/>
          <w:color w:val="020202"/>
          <w:sz w:val="24"/>
          <w:szCs w:val="24"/>
          <w:shd w:val="clear" w:color="auto" w:fill="F9F9F9"/>
        </w:rPr>
      </w:pPr>
      <w:r>
        <w:rPr>
          <w:rFonts w:ascii="Times New Roman" w:hAnsi="Times New Roman"/>
          <w:noProof/>
          <w:color w:val="020202"/>
          <w:sz w:val="24"/>
          <w:szCs w:val="24"/>
          <w:shd w:val="clear" w:color="auto" w:fill="F9F9F9"/>
        </w:rPr>
        <w:drawing>
          <wp:inline distT="0" distB="0" distL="0" distR="0" wp14:anchorId="7A301125" wp14:editId="77D5F1A6">
            <wp:extent cx="6120000" cy="2257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6120000" cy="2257600"/>
                    </a:xfrm>
                    <a:prstGeom prst="rect">
                      <a:avLst/>
                    </a:prstGeom>
                  </pic:spPr>
                </pic:pic>
              </a:graphicData>
            </a:graphic>
          </wp:inline>
        </w:drawing>
      </w:r>
    </w:p>
    <w:p w14:paraId="30232045" w14:textId="77777777" w:rsidR="00B66C47" w:rsidRPr="00F104B1" w:rsidRDefault="00B66C47" w:rsidP="00B66C47">
      <w:pPr>
        <w:pStyle w:val="TableBody"/>
        <w:spacing w:after="0" w:line="240" w:lineRule="auto"/>
        <w:contextualSpacing/>
        <w:jc w:val="left"/>
        <w:rPr>
          <w:rFonts w:ascii="Times New Roman" w:hAnsi="Times New Roman"/>
          <w:sz w:val="20"/>
          <w:szCs w:val="20"/>
          <w:lang w:val="en-US"/>
        </w:rPr>
      </w:pPr>
    </w:p>
    <w:p w14:paraId="4E99B7E1" w14:textId="77777777" w:rsidR="00B66C47" w:rsidRDefault="00B66C47" w:rsidP="00B66C47">
      <w:pPr>
        <w:spacing w:before="240" w:after="0" w:line="276" w:lineRule="auto"/>
        <w:rPr>
          <w:rFonts w:ascii="Times New Roman" w:hAnsi="Times New Roman" w:cs="Times New Roman"/>
          <w:sz w:val="24"/>
          <w:szCs w:val="24"/>
        </w:rPr>
      </w:pPr>
      <w:r>
        <w:rPr>
          <w:rFonts w:ascii="Times New Roman" w:hAnsi="Times New Roman" w:cs="Times New Roman"/>
          <w:b/>
          <w:bCs/>
          <w:color w:val="020202"/>
          <w:sz w:val="24"/>
          <w:szCs w:val="24"/>
          <w:shd w:val="clear" w:color="auto" w:fill="F9F9F9"/>
        </w:rPr>
        <w:t xml:space="preserve">Figure S3: </w:t>
      </w:r>
      <w:r w:rsidRPr="003F0DA8">
        <w:rPr>
          <w:rFonts w:ascii="Times New Roman" w:hAnsi="Times New Roman" w:cs="Times New Roman"/>
          <w:sz w:val="24"/>
          <w:szCs w:val="24"/>
        </w:rPr>
        <w:t>Schematic representation of the thermodynamically controlled formation of a supramolecular photosensitizer (SPS), where individual components, such as puzzle pieces, will fit together if their shapes are complementary (molecular recognition), while the best fit of the pieces will be obtained from the right way if the process is dynamically reversible (non-covalent interactions) until the most energetically stable SPS is obtained, producing the greatest decrease in free energy Δ</w:t>
      </w:r>
      <w:r w:rsidRPr="003F0DA8">
        <w:rPr>
          <w:rFonts w:ascii="Times New Roman" w:hAnsi="Times New Roman" w:cs="Times New Roman"/>
          <w:i/>
          <w:iCs/>
          <w:sz w:val="24"/>
          <w:szCs w:val="24"/>
        </w:rPr>
        <w:t>G</w:t>
      </w:r>
      <w:r w:rsidRPr="003F0DA8">
        <w:rPr>
          <w:rFonts w:ascii="Times New Roman" w:hAnsi="Times New Roman" w:cs="Times New Roman"/>
          <w:sz w:val="24"/>
          <w:szCs w:val="24"/>
        </w:rPr>
        <w:t xml:space="preserve"> (co-assembly).</w:t>
      </w:r>
      <w:r>
        <w:rPr>
          <w:rFonts w:ascii="Times New Roman" w:hAnsi="Times New Roman" w:cs="Times New Roman"/>
          <w:sz w:val="24"/>
          <w:szCs w:val="24"/>
        </w:rPr>
        <w:t xml:space="preserve"> Adapted from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{"citationItems":[{"id":"ITEM-1","itemData":{"DOI":"10.1007/s00114-007-0282-7","ISSN":"0028-1042","abstract":"This review gives an introduction into supramolecular chemistry describing in the first part general principles, focusing on terms like noncovalent interaction, molecular recognition, self-assembly, and supramolecular function. In the second part those will be illustrated by simple examples from our laboratories. Supramolecular chemistry is the science that bridges the gap between the world of molecules and nanotechnology. In supramolecular chemistry noncovalent interactions occur between molecular building blocks, which by molecular recognition and self-assembly form (functional) supramolecular entities. It is also termed the \"chemistry of the noncovalent bond.\" Molecular recognition is based on geometrical complementarity based on the \"key-and-lock\" principle with nonshape-dependent effects, e.g., solvatization, being also highly influential. Self-assembly leads to the formation of well-defined aggregates. Hereby the overall structure of the target ensemble is controlled by the symmetry features of the certain building blocks. Finally, the aggregates can possess special properties or supramolecular functions, which are only found in the ensemble but not in the participating molecules. This review gives an introduction on supramolecular chemistry and illustrates the fundamental principles by recent examples from our group. © 2007 Springer-Verlag.","author":[{"dropping-particle":"","family":"Albrecht","given":"Markus","non-dropping-particle":"","parse-names":false,"suffix":""}],"container-title":"Naturwissenschaften","id":"ITEM-1","issue":"12","issued":{"date-parts":[["2007","11","14"]]},"page":"951-966","title":"Supramolecular chemistry—general principles and selected examples from anion recognition and metallosupramolecular chemistry","type":"article-journal","volume":"94"},"uris":["http://www.mendeley.com/documents/?uuid=a8e33a00-9e52-45d3-844b-41708a872297"]}],"mendeley":{"formattedCitation":"(Albrecht, 2007)","plainTextFormattedCitation":"(Albrecht, 2007)","previouslyFormattedCitation":"(Albrecht, 2007)"},"properties":{"noteIndex":0},"schema":"https://github.com/citation-style-language/schema/raw/master/csl-citation.json"}</w:instrText>
      </w:r>
      <w:r>
        <w:rPr>
          <w:rFonts w:ascii="Times New Roman" w:hAnsi="Times New Roman" w:cs="Times New Roman"/>
          <w:sz w:val="24"/>
          <w:szCs w:val="24"/>
        </w:rPr>
        <w:fldChar w:fldCharType="separate"/>
      </w:r>
      <w:r w:rsidRPr="00C5343E">
        <w:rPr>
          <w:rFonts w:ascii="Times New Roman" w:hAnsi="Times New Roman" w:cs="Times New Roman"/>
          <w:noProof/>
          <w:sz w:val="24"/>
          <w:szCs w:val="24"/>
        </w:rPr>
        <w:t>(Albrecht, 2007)</w:t>
      </w:r>
      <w:r>
        <w:rPr>
          <w:rFonts w:ascii="Times New Roman" w:hAnsi="Times New Roman" w:cs="Times New Roman"/>
          <w:sz w:val="24"/>
          <w:szCs w:val="24"/>
        </w:rPr>
        <w:fldChar w:fldCharType="end"/>
      </w:r>
      <w:r>
        <w:rPr>
          <w:rFonts w:ascii="Times New Roman" w:hAnsi="Times New Roman" w:cs="Times New Roman"/>
          <w:sz w:val="24"/>
          <w:szCs w:val="24"/>
        </w:rPr>
        <w:t>.</w:t>
      </w:r>
    </w:p>
    <w:p w14:paraId="6858CAF6" w14:textId="77777777" w:rsidR="00B66C47" w:rsidRDefault="00B66C47">
      <w:pPr>
        <w:spacing w:after="200" w:line="276" w:lineRule="auto"/>
        <w:rPr>
          <w:rFonts w:ascii="Times New Roman" w:hAnsi="Times New Roman" w:cs="Times New Roman"/>
          <w:b/>
          <w:bCs/>
          <w:color w:val="020202"/>
          <w:sz w:val="24"/>
          <w:szCs w:val="24"/>
          <w:shd w:val="clear" w:color="auto" w:fill="F9F9F9"/>
        </w:rPr>
      </w:pPr>
    </w:p>
    <w:p w14:paraId="468C47E0" w14:textId="43BA2B31" w:rsidR="00C607B1" w:rsidRDefault="00084FB8" w:rsidP="00C607B1">
      <w:pPr>
        <w:spacing w:after="200" w:line="276" w:lineRule="auto"/>
        <w:jc w:val="center"/>
      </w:pPr>
      <w:r>
        <w:rPr>
          <w:noProof/>
        </w:rPr>
        <w:lastRenderedPageBreak/>
        <w:drawing>
          <wp:inline distT="0" distB="0" distL="0" distR="0" wp14:anchorId="5817BE5B" wp14:editId="65188292">
            <wp:extent cx="6120000" cy="459419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0" cy="4594192"/>
                    </a:xfrm>
                    <a:prstGeom prst="rect">
                      <a:avLst/>
                    </a:prstGeom>
                  </pic:spPr>
                </pic:pic>
              </a:graphicData>
            </a:graphic>
          </wp:inline>
        </w:drawing>
      </w:r>
    </w:p>
    <w:p w14:paraId="0EAE2B5A" w14:textId="17259CF9" w:rsidR="00C607B1" w:rsidRPr="003B1908" w:rsidRDefault="00C607B1" w:rsidP="00C607B1">
      <w:pPr>
        <w:spacing w:after="200" w:line="276" w:lineRule="auto"/>
        <w:rPr>
          <w:rFonts w:ascii="Times New Roman" w:hAnsi="Times New Roman" w:cs="Times New Roman"/>
          <w:b/>
          <w:bCs/>
          <w:sz w:val="24"/>
          <w:szCs w:val="24"/>
        </w:rPr>
      </w:pPr>
      <w:r w:rsidRPr="003B1908">
        <w:rPr>
          <w:rFonts w:ascii="Times New Roman" w:hAnsi="Times New Roman" w:cs="Times New Roman"/>
          <w:b/>
          <w:bCs/>
          <w:sz w:val="24"/>
          <w:szCs w:val="24"/>
        </w:rPr>
        <w:t xml:space="preserve">Figure S4: </w:t>
      </w:r>
      <w:r w:rsidRPr="003B1908">
        <w:rPr>
          <w:rFonts w:ascii="Times New Roman" w:hAnsi="Times New Roman" w:cs="Times New Roman"/>
          <w:sz w:val="24"/>
          <w:szCs w:val="24"/>
        </w:rPr>
        <w:t xml:space="preserve">Number of articles published since 1985 in Scopus </w:t>
      </w:r>
      <w:r>
        <w:rPr>
          <w:rFonts w:ascii="Times New Roman" w:hAnsi="Times New Roman" w:cs="Times New Roman"/>
          <w:sz w:val="24"/>
          <w:szCs w:val="24"/>
        </w:rPr>
        <w:t xml:space="preserve">database </w:t>
      </w:r>
      <w:r w:rsidRPr="003B1908">
        <w:rPr>
          <w:rFonts w:ascii="Times New Roman" w:hAnsi="Times New Roman" w:cs="Times New Roman"/>
          <w:sz w:val="24"/>
          <w:szCs w:val="24"/>
        </w:rPr>
        <w:t>obtained by searching of the terms “molecular photosensitization” and ‘‘supramolecular photosensitization</w:t>
      </w:r>
      <w:r>
        <w:rPr>
          <w:rFonts w:ascii="Times New Roman" w:hAnsi="Times New Roman" w:cs="Times New Roman"/>
          <w:sz w:val="24"/>
          <w:szCs w:val="24"/>
        </w:rPr>
        <w:t>”, respectively.</w:t>
      </w:r>
    </w:p>
    <w:p w14:paraId="088C9BED" w14:textId="77777777" w:rsidR="00B66C47" w:rsidRDefault="00B66C47">
      <w:pPr>
        <w:spacing w:after="200" w:line="276" w:lineRule="auto"/>
        <w:rPr>
          <w:rFonts w:ascii="Times New Roman" w:hAnsi="Times New Roman" w:cs="Times New Roman"/>
          <w:b/>
          <w:bCs/>
          <w:color w:val="020202"/>
          <w:sz w:val="24"/>
          <w:szCs w:val="24"/>
          <w:shd w:val="clear" w:color="auto" w:fill="F9F9F9"/>
        </w:rPr>
      </w:pPr>
    </w:p>
    <w:p w14:paraId="4DAE26B0" w14:textId="77777777" w:rsidR="00B66C47" w:rsidRDefault="00B66C47">
      <w:pPr>
        <w:spacing w:after="200" w:line="276" w:lineRule="auto"/>
        <w:rPr>
          <w:rFonts w:ascii="Times New Roman" w:hAnsi="Times New Roman" w:cs="Times New Roman"/>
          <w:b/>
          <w:bCs/>
          <w:color w:val="020202"/>
          <w:sz w:val="24"/>
          <w:szCs w:val="24"/>
          <w:shd w:val="clear" w:color="auto" w:fill="F9F9F9"/>
        </w:rPr>
      </w:pPr>
    </w:p>
    <w:p w14:paraId="0006D919" w14:textId="154686CD" w:rsidR="00136C07" w:rsidRPr="00774054" w:rsidRDefault="00136C07">
      <w:pPr>
        <w:spacing w:after="200" w:line="276" w:lineRule="auto"/>
        <w:rPr>
          <w:rFonts w:ascii="Times New Roman" w:hAnsi="Times New Roman" w:cs="Times New Roman"/>
          <w:b/>
          <w:bCs/>
          <w:color w:val="020202"/>
          <w:sz w:val="24"/>
          <w:szCs w:val="24"/>
          <w:shd w:val="clear" w:color="auto" w:fill="F9F9F9"/>
        </w:rPr>
      </w:pPr>
      <w:r w:rsidRPr="00774054">
        <w:rPr>
          <w:rFonts w:ascii="Times New Roman" w:hAnsi="Times New Roman" w:cs="Times New Roman"/>
          <w:b/>
          <w:bCs/>
          <w:color w:val="020202"/>
          <w:sz w:val="24"/>
          <w:szCs w:val="24"/>
          <w:shd w:val="clear" w:color="auto" w:fill="F9F9F9"/>
        </w:rPr>
        <w:br w:type="page"/>
      </w:r>
    </w:p>
    <w:p w14:paraId="6FFD46EF" w14:textId="1D681926" w:rsidR="0018154F" w:rsidRPr="00B66C47" w:rsidRDefault="00B66C47">
      <w:pPr>
        <w:spacing w:after="200" w:line="276" w:lineRule="auto"/>
        <w:rPr>
          <w:rFonts w:ascii="Times New Roman" w:hAnsi="Times New Roman" w:cs="Times New Roman"/>
          <w:b/>
          <w:color w:val="020202"/>
          <w:sz w:val="28"/>
          <w:szCs w:val="28"/>
          <w:shd w:val="clear" w:color="auto" w:fill="F9F9F9"/>
        </w:rPr>
      </w:pPr>
      <w:r w:rsidRPr="00B66C47">
        <w:rPr>
          <w:rFonts w:ascii="Times New Roman" w:hAnsi="Times New Roman" w:cs="Times New Roman"/>
          <w:b/>
          <w:color w:val="020202"/>
          <w:sz w:val="28"/>
          <w:szCs w:val="28"/>
          <w:shd w:val="clear" w:color="auto" w:fill="F9F9F9"/>
        </w:rPr>
        <w:lastRenderedPageBreak/>
        <w:t>Supplementary Tables</w:t>
      </w:r>
    </w:p>
    <w:p w14:paraId="72A5EC0B" w14:textId="3078C166" w:rsidR="00F104B1" w:rsidRPr="00D745FB" w:rsidRDefault="00F104B1" w:rsidP="00F104B1">
      <w:pPr>
        <w:pStyle w:val="TableCaption"/>
        <w:spacing w:before="360" w:line="360" w:lineRule="auto"/>
        <w:rPr>
          <w:rFonts w:ascii="Times New Roman" w:hAnsi="Times New Roman"/>
          <w:sz w:val="24"/>
          <w:szCs w:val="24"/>
          <w:lang w:val="en-US"/>
        </w:rPr>
      </w:pPr>
      <w:r w:rsidRPr="00D745FB">
        <w:rPr>
          <w:rFonts w:ascii="Times New Roman" w:hAnsi="Times New Roman"/>
          <w:b/>
          <w:sz w:val="24"/>
          <w:szCs w:val="24"/>
          <w:lang w:val="en-US"/>
        </w:rPr>
        <w:t xml:space="preserve">Table </w:t>
      </w:r>
      <w:r>
        <w:rPr>
          <w:rFonts w:ascii="Times New Roman" w:hAnsi="Times New Roman"/>
          <w:b/>
          <w:sz w:val="24"/>
          <w:szCs w:val="24"/>
          <w:lang w:val="en-US"/>
        </w:rPr>
        <w:t>S1</w:t>
      </w:r>
      <w:r w:rsidRPr="00D745FB">
        <w:rPr>
          <w:rFonts w:ascii="Times New Roman" w:hAnsi="Times New Roman"/>
          <w:b/>
          <w:sz w:val="24"/>
          <w:szCs w:val="24"/>
          <w:lang w:val="en-US"/>
        </w:rPr>
        <w:t>.</w:t>
      </w:r>
      <w:r w:rsidRPr="00D745FB">
        <w:rPr>
          <w:rFonts w:ascii="Times New Roman" w:hAnsi="Times New Roman"/>
          <w:sz w:val="24"/>
          <w:szCs w:val="24"/>
          <w:lang w:val="en-US"/>
        </w:rPr>
        <w:t xml:space="preserve"> Bas</w:t>
      </w:r>
      <w:r>
        <w:rPr>
          <w:rFonts w:ascii="Times New Roman" w:hAnsi="Times New Roman"/>
          <w:sz w:val="24"/>
          <w:szCs w:val="24"/>
          <w:lang w:val="en-US"/>
        </w:rPr>
        <w:t>ic</w:t>
      </w:r>
      <w:r w:rsidRPr="00D745FB">
        <w:rPr>
          <w:rFonts w:ascii="Times New Roman" w:hAnsi="Times New Roman"/>
          <w:sz w:val="24"/>
          <w:szCs w:val="24"/>
          <w:lang w:val="en-US"/>
        </w:rPr>
        <w:t xml:space="preserve"> chemical structure, solvent, excitation wavelength</w:t>
      </w:r>
      <w:r>
        <w:rPr>
          <w:rFonts w:ascii="Times New Roman" w:hAnsi="Times New Roman"/>
          <w:sz w:val="24"/>
          <w:szCs w:val="24"/>
          <w:lang w:val="en-US"/>
        </w:rPr>
        <w:t>,</w:t>
      </w:r>
      <w:r w:rsidRPr="00D745FB">
        <w:rPr>
          <w:rFonts w:ascii="Times New Roman" w:hAnsi="Times New Roman"/>
          <w:sz w:val="24"/>
          <w:szCs w:val="24"/>
          <w:lang w:val="en-US"/>
        </w:rPr>
        <w:t xml:space="preserve"> and singlet oxygen quantum </w:t>
      </w:r>
      <w:proofErr w:type="gramStart"/>
      <w:r w:rsidRPr="00D745FB">
        <w:rPr>
          <w:rFonts w:ascii="Times New Roman" w:hAnsi="Times New Roman"/>
          <w:sz w:val="24"/>
          <w:szCs w:val="24"/>
          <w:lang w:val="en-US"/>
        </w:rPr>
        <w:t>yields</w:t>
      </w:r>
      <w:proofErr w:type="gramEnd"/>
      <w:r w:rsidRPr="00D745FB">
        <w:rPr>
          <w:rFonts w:ascii="Times New Roman" w:hAnsi="Times New Roman"/>
          <w:sz w:val="24"/>
          <w:szCs w:val="24"/>
          <w:lang w:val="en-US"/>
        </w:rPr>
        <w:t xml:space="preserve"> of selected photosensitizers</w:t>
      </w:r>
    </w:p>
    <w:tbl>
      <w:tblPr>
        <w:tblW w:w="0" w:type="auto"/>
        <w:tblLook w:val="01E0" w:firstRow="1" w:lastRow="1" w:firstColumn="1" w:lastColumn="1" w:noHBand="0" w:noVBand="0"/>
      </w:tblPr>
      <w:tblGrid>
        <w:gridCol w:w="2268"/>
        <w:gridCol w:w="3261"/>
        <w:gridCol w:w="2409"/>
        <w:gridCol w:w="941"/>
        <w:gridCol w:w="898"/>
      </w:tblGrid>
      <w:tr w:rsidR="00F104B1" w:rsidRPr="00C607B1" w14:paraId="7A85CFF3" w14:textId="77777777" w:rsidTr="00C607B1">
        <w:tc>
          <w:tcPr>
            <w:tcW w:w="2268" w:type="dxa"/>
            <w:tcBorders>
              <w:top w:val="single" w:sz="8" w:space="0" w:color="000000"/>
              <w:bottom w:val="single" w:sz="4" w:space="0" w:color="auto"/>
            </w:tcBorders>
            <w:shd w:val="clear" w:color="auto" w:fill="auto"/>
            <w:vAlign w:val="center"/>
          </w:tcPr>
          <w:p w14:paraId="625D4FFD" w14:textId="390EC0F4" w:rsidR="00F104B1" w:rsidRPr="00C607B1" w:rsidRDefault="00F104B1" w:rsidP="006945FC">
            <w:pPr>
              <w:pStyle w:val="TableHead"/>
              <w:spacing w:after="0" w:line="240" w:lineRule="auto"/>
              <w:jc w:val="center"/>
              <w:rPr>
                <w:rFonts w:ascii="Times New Roman" w:hAnsi="Times New Roman"/>
                <w:b/>
                <w:sz w:val="24"/>
                <w:szCs w:val="24"/>
                <w:lang w:val="en-US"/>
              </w:rPr>
            </w:pPr>
            <w:r w:rsidRPr="00C607B1">
              <w:rPr>
                <w:rFonts w:ascii="Times New Roman" w:hAnsi="Times New Roman"/>
                <w:b/>
                <w:sz w:val="24"/>
                <w:szCs w:val="24"/>
                <w:lang w:val="en-US"/>
              </w:rPr>
              <w:t>PS structure</w:t>
            </w:r>
          </w:p>
        </w:tc>
        <w:tc>
          <w:tcPr>
            <w:tcW w:w="3261" w:type="dxa"/>
            <w:tcBorders>
              <w:top w:val="single" w:sz="8" w:space="0" w:color="000000"/>
              <w:bottom w:val="single" w:sz="4" w:space="0" w:color="auto"/>
            </w:tcBorders>
            <w:shd w:val="clear" w:color="auto" w:fill="auto"/>
            <w:vAlign w:val="center"/>
          </w:tcPr>
          <w:p w14:paraId="30D28FA0" w14:textId="77777777" w:rsidR="00F104B1" w:rsidRPr="00C607B1" w:rsidRDefault="00F104B1" w:rsidP="006945FC">
            <w:pPr>
              <w:pStyle w:val="TableHead"/>
              <w:spacing w:after="0" w:line="240" w:lineRule="auto"/>
              <w:jc w:val="left"/>
              <w:rPr>
                <w:rFonts w:ascii="Times New Roman" w:hAnsi="Times New Roman"/>
                <w:b/>
                <w:sz w:val="24"/>
                <w:szCs w:val="24"/>
                <w:lang w:val="en-US"/>
              </w:rPr>
            </w:pPr>
            <w:r w:rsidRPr="00C607B1">
              <w:rPr>
                <w:rFonts w:ascii="Times New Roman" w:hAnsi="Times New Roman"/>
                <w:b/>
                <w:sz w:val="24"/>
                <w:szCs w:val="24"/>
                <w:lang w:val="en-US"/>
              </w:rPr>
              <w:t>Photosensitizer</w:t>
            </w:r>
          </w:p>
        </w:tc>
        <w:tc>
          <w:tcPr>
            <w:tcW w:w="2409" w:type="dxa"/>
            <w:tcBorders>
              <w:top w:val="single" w:sz="8" w:space="0" w:color="000000"/>
              <w:bottom w:val="single" w:sz="4" w:space="0" w:color="auto"/>
            </w:tcBorders>
            <w:shd w:val="clear" w:color="auto" w:fill="auto"/>
            <w:vAlign w:val="center"/>
          </w:tcPr>
          <w:p w14:paraId="18DCCA7D" w14:textId="77777777" w:rsidR="00F104B1" w:rsidRPr="00C607B1" w:rsidRDefault="00F104B1" w:rsidP="006945FC">
            <w:pPr>
              <w:pStyle w:val="TableHead"/>
              <w:spacing w:after="0" w:line="240" w:lineRule="auto"/>
              <w:jc w:val="left"/>
              <w:rPr>
                <w:rFonts w:ascii="Times New Roman" w:hAnsi="Times New Roman"/>
                <w:b/>
                <w:sz w:val="24"/>
                <w:szCs w:val="24"/>
                <w:vertAlign w:val="superscript"/>
                <w:lang w:val="en-US"/>
              </w:rPr>
            </w:pPr>
            <w:r w:rsidRPr="00C607B1">
              <w:rPr>
                <w:rFonts w:ascii="Times New Roman" w:hAnsi="Times New Roman"/>
                <w:b/>
                <w:sz w:val="24"/>
                <w:szCs w:val="24"/>
                <w:lang w:val="en-US"/>
              </w:rPr>
              <w:t>Solvent</w:t>
            </w:r>
          </w:p>
        </w:tc>
        <w:tc>
          <w:tcPr>
            <w:tcW w:w="941" w:type="dxa"/>
            <w:tcBorders>
              <w:top w:val="single" w:sz="8" w:space="0" w:color="000000"/>
              <w:bottom w:val="single" w:sz="4" w:space="0" w:color="auto"/>
            </w:tcBorders>
            <w:shd w:val="clear" w:color="auto" w:fill="auto"/>
            <w:vAlign w:val="center"/>
          </w:tcPr>
          <w:p w14:paraId="6950DD52" w14:textId="77777777" w:rsidR="00F104B1" w:rsidRPr="00C607B1" w:rsidRDefault="00F104B1" w:rsidP="006945FC">
            <w:pPr>
              <w:pStyle w:val="TableHead"/>
              <w:spacing w:after="0" w:line="240" w:lineRule="auto"/>
              <w:jc w:val="center"/>
              <w:rPr>
                <w:rFonts w:ascii="Times New Roman" w:hAnsi="Times New Roman"/>
                <w:b/>
                <w:sz w:val="24"/>
                <w:szCs w:val="24"/>
                <w:lang w:val="en-US"/>
              </w:rPr>
            </w:pPr>
            <w:r w:rsidRPr="00C607B1">
              <w:rPr>
                <w:rFonts w:ascii="Times New Roman" w:hAnsi="Times New Roman"/>
                <w:b/>
                <w:sz w:val="24"/>
                <w:szCs w:val="24"/>
                <w:lang w:val="en-US"/>
              </w:rPr>
              <w:sym w:font="Symbol" w:char="F06C"/>
            </w:r>
            <w:r w:rsidRPr="00C607B1">
              <w:rPr>
                <w:rFonts w:ascii="Times New Roman" w:hAnsi="Times New Roman"/>
                <w:b/>
                <w:sz w:val="24"/>
                <w:szCs w:val="24"/>
                <w:vertAlign w:val="subscript"/>
                <w:lang w:val="en-US"/>
              </w:rPr>
              <w:t xml:space="preserve">ex </w:t>
            </w:r>
            <w:r w:rsidRPr="00C607B1">
              <w:rPr>
                <w:rFonts w:ascii="Times New Roman" w:hAnsi="Times New Roman"/>
                <w:b/>
                <w:sz w:val="24"/>
                <w:szCs w:val="24"/>
                <w:lang w:val="en-US"/>
              </w:rPr>
              <w:t>(nm)</w:t>
            </w:r>
          </w:p>
        </w:tc>
        <w:tc>
          <w:tcPr>
            <w:tcW w:w="0" w:type="auto"/>
            <w:tcBorders>
              <w:top w:val="single" w:sz="8" w:space="0" w:color="000000"/>
              <w:bottom w:val="single" w:sz="4" w:space="0" w:color="auto"/>
            </w:tcBorders>
            <w:shd w:val="clear" w:color="auto" w:fill="auto"/>
            <w:vAlign w:val="center"/>
          </w:tcPr>
          <w:p w14:paraId="5E4790AB" w14:textId="77777777" w:rsidR="00F104B1" w:rsidRPr="00C607B1" w:rsidRDefault="00F104B1" w:rsidP="006945FC">
            <w:pPr>
              <w:pStyle w:val="TableHead"/>
              <w:spacing w:after="0" w:line="240" w:lineRule="auto"/>
              <w:jc w:val="center"/>
              <w:rPr>
                <w:rFonts w:ascii="Times New Roman" w:hAnsi="Times New Roman"/>
                <w:b/>
                <w:sz w:val="24"/>
                <w:szCs w:val="24"/>
                <w:vertAlign w:val="superscript"/>
                <w:lang w:val="en-US"/>
              </w:rPr>
            </w:pPr>
            <w:r w:rsidRPr="00C607B1">
              <w:rPr>
                <w:rFonts w:ascii="Times New Roman" w:hAnsi="Times New Roman"/>
                <w:b/>
                <w:sz w:val="24"/>
                <w:szCs w:val="24"/>
                <w:lang w:val="en-US"/>
              </w:rPr>
              <w:sym w:font="Symbol" w:char="F046"/>
            </w:r>
            <w:r w:rsidRPr="00C607B1">
              <w:rPr>
                <w:rFonts w:ascii="Times New Roman" w:hAnsi="Times New Roman"/>
                <w:b/>
                <w:sz w:val="24"/>
                <w:szCs w:val="24"/>
                <w:vertAlign w:val="subscript"/>
                <w:lang w:val="en-US"/>
              </w:rPr>
              <w:sym w:font="Symbol" w:char="F044"/>
            </w:r>
            <w:r w:rsidRPr="00C607B1">
              <w:rPr>
                <w:rFonts w:ascii="Times New Roman" w:hAnsi="Times New Roman"/>
                <w:b/>
                <w:sz w:val="24"/>
                <w:szCs w:val="24"/>
                <w:vertAlign w:val="superscript"/>
                <w:lang w:val="en-US"/>
              </w:rPr>
              <w:t>(Ref)</w:t>
            </w:r>
          </w:p>
        </w:tc>
      </w:tr>
      <w:tr w:rsidR="00F104B1" w:rsidRPr="00D745FB" w14:paraId="6BA145D3" w14:textId="77777777" w:rsidTr="00C607B1">
        <w:tc>
          <w:tcPr>
            <w:tcW w:w="2268" w:type="dxa"/>
            <w:tcBorders>
              <w:top w:val="single" w:sz="4" w:space="0" w:color="auto"/>
              <w:bottom w:val="single" w:sz="4" w:space="0" w:color="auto"/>
            </w:tcBorders>
          </w:tcPr>
          <w:p w14:paraId="7A87A9B1"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noProof/>
                <w:sz w:val="20"/>
                <w:szCs w:val="20"/>
                <w:lang w:val="fr-FR" w:eastAsia="fr-FR"/>
              </w:rPr>
              <w:drawing>
                <wp:anchor distT="0" distB="0" distL="114300" distR="114300" simplePos="0" relativeHeight="251660288" behindDoc="0" locked="0" layoutInCell="1" allowOverlap="1" wp14:anchorId="166C7A64" wp14:editId="5AA001CD">
                  <wp:simplePos x="0" y="0"/>
                  <wp:positionH relativeFrom="column">
                    <wp:posOffset>300820</wp:posOffset>
                  </wp:positionH>
                  <wp:positionV relativeFrom="paragraph">
                    <wp:posOffset>14605</wp:posOffset>
                  </wp:positionV>
                  <wp:extent cx="648000" cy="648000"/>
                  <wp:effectExtent l="0" t="0" r="0" b="0"/>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ici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745FB">
              <w:rPr>
                <w:rFonts w:ascii="Times New Roman" w:hAnsi="Times New Roman"/>
                <w:sz w:val="20"/>
                <w:szCs w:val="20"/>
                <w:lang w:val="en-US"/>
              </w:rPr>
              <w:t>Perylenequinones</w:t>
            </w:r>
            <w:proofErr w:type="spellEnd"/>
          </w:p>
        </w:tc>
        <w:tc>
          <w:tcPr>
            <w:tcW w:w="3261" w:type="dxa"/>
            <w:tcBorders>
              <w:top w:val="single" w:sz="4" w:space="0" w:color="auto"/>
              <w:bottom w:val="single" w:sz="4" w:space="0" w:color="auto"/>
            </w:tcBorders>
            <w:vAlign w:val="center"/>
          </w:tcPr>
          <w:p w14:paraId="4185D46D"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Hypericin</w:t>
            </w:r>
          </w:p>
          <w:p w14:paraId="46332D71"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Hypericin</w:t>
            </w:r>
          </w:p>
          <w:p w14:paraId="34632BB5"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Hypericin</w:t>
            </w:r>
          </w:p>
          <w:p w14:paraId="5B90888F"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Di-cupper hypericin</w:t>
            </w:r>
          </w:p>
          <w:p w14:paraId="52D3AC91"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Calphostin C</w:t>
            </w:r>
          </w:p>
        </w:tc>
        <w:tc>
          <w:tcPr>
            <w:tcW w:w="2409" w:type="dxa"/>
            <w:tcBorders>
              <w:top w:val="single" w:sz="4" w:space="0" w:color="auto"/>
              <w:bottom w:val="single" w:sz="4" w:space="0" w:color="auto"/>
            </w:tcBorders>
            <w:vAlign w:val="center"/>
          </w:tcPr>
          <w:p w14:paraId="1D900F9E" w14:textId="77777777" w:rsidR="00F104B1" w:rsidRPr="00022432" w:rsidRDefault="00F104B1" w:rsidP="006945FC">
            <w:pPr>
              <w:pStyle w:val="TableBody"/>
              <w:spacing w:after="0" w:line="240" w:lineRule="auto"/>
              <w:rPr>
                <w:rFonts w:ascii="Times New Roman" w:hAnsi="Times New Roman"/>
                <w:sz w:val="20"/>
                <w:szCs w:val="20"/>
                <w:lang w:val="fr-FR"/>
              </w:rPr>
            </w:pPr>
            <w:r w:rsidRPr="00022432">
              <w:rPr>
                <w:rFonts w:ascii="Times New Roman" w:hAnsi="Times New Roman"/>
                <w:sz w:val="20"/>
                <w:szCs w:val="20"/>
                <w:lang w:val="fr-FR"/>
              </w:rPr>
              <w:t>Brij35 micelles</w:t>
            </w:r>
          </w:p>
          <w:p w14:paraId="3AB3EB2D"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EtOH</w:t>
            </w:r>
            <w:proofErr w:type="spellEnd"/>
          </w:p>
          <w:p w14:paraId="235201D4" w14:textId="77777777" w:rsidR="00F104B1" w:rsidRPr="00022432" w:rsidRDefault="00F104B1" w:rsidP="006945FC">
            <w:pPr>
              <w:pStyle w:val="TableBody"/>
              <w:spacing w:after="0" w:line="240" w:lineRule="auto"/>
              <w:rPr>
                <w:rFonts w:ascii="Times New Roman" w:hAnsi="Times New Roman"/>
                <w:sz w:val="20"/>
                <w:szCs w:val="20"/>
                <w:lang w:val="fr-FR"/>
              </w:rPr>
            </w:pPr>
            <w:r w:rsidRPr="00022432">
              <w:rPr>
                <w:rFonts w:ascii="Times New Roman" w:hAnsi="Times New Roman"/>
                <w:sz w:val="20"/>
                <w:szCs w:val="20"/>
                <w:lang w:val="fr-FR"/>
              </w:rPr>
              <w:t>DMF</w:t>
            </w:r>
          </w:p>
          <w:p w14:paraId="1C1CEBBF"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EtOH</w:t>
            </w:r>
            <w:proofErr w:type="spellEnd"/>
          </w:p>
          <w:p w14:paraId="1C8CCE0A"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EtOH</w:t>
            </w:r>
            <w:proofErr w:type="spellEnd"/>
          </w:p>
        </w:tc>
        <w:tc>
          <w:tcPr>
            <w:tcW w:w="941" w:type="dxa"/>
            <w:tcBorders>
              <w:top w:val="single" w:sz="4" w:space="0" w:color="auto"/>
              <w:bottom w:val="single" w:sz="4" w:space="0" w:color="auto"/>
            </w:tcBorders>
            <w:vAlign w:val="center"/>
          </w:tcPr>
          <w:p w14:paraId="60C90C54"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308</w:t>
            </w:r>
          </w:p>
          <w:p w14:paraId="1BEAE349"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308</w:t>
            </w:r>
          </w:p>
          <w:p w14:paraId="1D1E2929"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550</w:t>
            </w:r>
          </w:p>
          <w:p w14:paraId="291DC1DE" w14:textId="77777777" w:rsidR="00F104B1" w:rsidRPr="00D745FB" w:rsidRDefault="00F104B1" w:rsidP="006945FC">
            <w:pPr>
              <w:pStyle w:val="TableBody"/>
              <w:spacing w:after="0" w:line="240" w:lineRule="auto"/>
              <w:jc w:val="center"/>
              <w:rPr>
                <w:rFonts w:ascii="Times New Roman" w:hAnsi="Times New Roman"/>
                <w:sz w:val="20"/>
                <w:szCs w:val="20"/>
                <w:lang w:val="en-US"/>
              </w:rPr>
            </w:pPr>
          </w:p>
          <w:p w14:paraId="75A32F6C"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436</w:t>
            </w:r>
          </w:p>
        </w:tc>
        <w:tc>
          <w:tcPr>
            <w:tcW w:w="0" w:type="auto"/>
            <w:tcBorders>
              <w:top w:val="single" w:sz="4" w:space="0" w:color="auto"/>
              <w:bottom w:val="single" w:sz="4" w:space="0" w:color="auto"/>
            </w:tcBorders>
            <w:vAlign w:val="center"/>
          </w:tcPr>
          <w:p w14:paraId="105F30E8"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0.72</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w:t>
            </w:r>
          </w:p>
          <w:p w14:paraId="2EE3F2B3"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0.73</w:t>
            </w:r>
            <w:r w:rsidRPr="00D745FB">
              <w:rPr>
                <w:rFonts w:ascii="Times New Roman" w:hAnsi="Times New Roman"/>
                <w:sz w:val="20"/>
                <w:szCs w:val="20"/>
                <w:vertAlign w:val="superscript"/>
                <w:lang w:val="en-US"/>
              </w:rPr>
              <w:t>(b)</w:t>
            </w:r>
            <w:r w:rsidRPr="00D745FB">
              <w:rPr>
                <w:rFonts w:ascii="Times New Roman" w:hAnsi="Times New Roman"/>
                <w:sz w:val="20"/>
                <w:szCs w:val="20"/>
                <w:lang w:val="en-US"/>
              </w:rPr>
              <w:t xml:space="preserve"> </w:t>
            </w:r>
          </w:p>
          <w:p w14:paraId="79E27C43"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0.23</w:t>
            </w:r>
            <w:r w:rsidRPr="00D745FB">
              <w:rPr>
                <w:rFonts w:ascii="Times New Roman" w:hAnsi="Times New Roman"/>
                <w:sz w:val="20"/>
                <w:szCs w:val="20"/>
                <w:vertAlign w:val="superscript"/>
                <w:lang w:val="en-US"/>
              </w:rPr>
              <w:t>(a)</w:t>
            </w:r>
          </w:p>
          <w:p w14:paraId="00C6223C" w14:textId="77777777" w:rsidR="00F104B1"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0.90</w:t>
            </w:r>
            <w:r w:rsidRPr="00D745FB">
              <w:rPr>
                <w:rFonts w:ascii="Times New Roman" w:hAnsi="Times New Roman"/>
                <w:sz w:val="20"/>
                <w:szCs w:val="20"/>
                <w:vertAlign w:val="superscript"/>
                <w:lang w:val="en-US"/>
              </w:rPr>
              <w:t>(a)</w:t>
            </w:r>
          </w:p>
          <w:p w14:paraId="4C1C1011"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0.74</w:t>
            </w:r>
            <w:r w:rsidRPr="00D745FB">
              <w:rPr>
                <w:rFonts w:ascii="Times New Roman" w:hAnsi="Times New Roman"/>
                <w:sz w:val="20"/>
                <w:szCs w:val="20"/>
                <w:vertAlign w:val="superscript"/>
                <w:lang w:val="en-US"/>
              </w:rPr>
              <w:t>(a)</w:t>
            </w:r>
          </w:p>
        </w:tc>
      </w:tr>
      <w:tr w:rsidR="00F104B1" w:rsidRPr="00D745FB" w14:paraId="665BAA94" w14:textId="77777777" w:rsidTr="006945FC">
        <w:tc>
          <w:tcPr>
            <w:tcW w:w="2268" w:type="dxa"/>
            <w:tcBorders>
              <w:bottom w:val="single" w:sz="4" w:space="0" w:color="auto"/>
            </w:tcBorders>
          </w:tcPr>
          <w:p w14:paraId="2500994E"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eastAsia="Times New Roman" w:hAnsi="Times New Roman"/>
                <w:bCs/>
                <w:noProof/>
                <w:color w:val="000000"/>
                <w:sz w:val="20"/>
                <w:szCs w:val="20"/>
                <w:lang w:val="fr-FR" w:eastAsia="fr-FR"/>
              </w:rPr>
              <w:drawing>
                <wp:anchor distT="0" distB="0" distL="114300" distR="114300" simplePos="0" relativeHeight="251659264" behindDoc="0" locked="0" layoutInCell="1" allowOverlap="1" wp14:anchorId="47720D82" wp14:editId="7D7D0D9D">
                  <wp:simplePos x="0" y="0"/>
                  <wp:positionH relativeFrom="column">
                    <wp:posOffset>276518</wp:posOffset>
                  </wp:positionH>
                  <wp:positionV relativeFrom="page">
                    <wp:posOffset>323</wp:posOffset>
                  </wp:positionV>
                  <wp:extent cx="706130" cy="468000"/>
                  <wp:effectExtent l="0" t="0" r="0" b="825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avin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6130" cy="468000"/>
                          </a:xfrm>
                          <a:prstGeom prst="rect">
                            <a:avLst/>
                          </a:prstGeom>
                        </pic:spPr>
                      </pic:pic>
                    </a:graphicData>
                  </a:graphic>
                  <wp14:sizeRelH relativeFrom="margin">
                    <wp14:pctWidth>0</wp14:pctWidth>
                  </wp14:sizeRelH>
                  <wp14:sizeRelV relativeFrom="margin">
                    <wp14:pctHeight>0</wp14:pctHeight>
                  </wp14:sizeRelV>
                </wp:anchor>
              </w:drawing>
            </w:r>
            <w:r w:rsidRPr="00D745FB">
              <w:rPr>
                <w:rFonts w:ascii="Times New Roman" w:hAnsi="Times New Roman"/>
                <w:sz w:val="20"/>
                <w:szCs w:val="20"/>
                <w:lang w:val="en-US"/>
              </w:rPr>
              <w:t>Flavins</w:t>
            </w:r>
          </w:p>
        </w:tc>
        <w:tc>
          <w:tcPr>
            <w:tcW w:w="3261" w:type="dxa"/>
            <w:tcBorders>
              <w:bottom w:val="single" w:sz="4" w:space="0" w:color="auto"/>
            </w:tcBorders>
            <w:vAlign w:val="center"/>
          </w:tcPr>
          <w:p w14:paraId="2305FD4F"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Lumiflavin</w:t>
            </w:r>
          </w:p>
          <w:p w14:paraId="37D38D7A"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6-methylalloxazine</w:t>
            </w:r>
          </w:p>
          <w:p w14:paraId="49E749A0"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Riboflavin</w:t>
            </w:r>
          </w:p>
          <w:p w14:paraId="490063D4"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 xml:space="preserve">Flavin </w:t>
            </w:r>
            <w:proofErr w:type="spellStart"/>
            <w:r w:rsidRPr="00D745FB">
              <w:rPr>
                <w:rFonts w:ascii="Times New Roman" w:hAnsi="Times New Roman"/>
                <w:sz w:val="20"/>
                <w:szCs w:val="20"/>
                <w:lang w:val="en-US"/>
              </w:rPr>
              <w:t>monocleotide</w:t>
            </w:r>
            <w:proofErr w:type="spellEnd"/>
          </w:p>
        </w:tc>
        <w:tc>
          <w:tcPr>
            <w:tcW w:w="2409" w:type="dxa"/>
            <w:tcBorders>
              <w:bottom w:val="single" w:sz="4" w:space="0" w:color="auto"/>
            </w:tcBorders>
            <w:vAlign w:val="center"/>
          </w:tcPr>
          <w:p w14:paraId="2F029AA7" w14:textId="77777777" w:rsidR="00F104B1" w:rsidRPr="00857D25" w:rsidRDefault="00F104B1" w:rsidP="006945FC">
            <w:pPr>
              <w:pStyle w:val="TableBody"/>
              <w:spacing w:after="0" w:line="240" w:lineRule="auto"/>
              <w:rPr>
                <w:rFonts w:ascii="Times New Roman" w:hAnsi="Times New Roman"/>
                <w:sz w:val="20"/>
                <w:szCs w:val="20"/>
                <w:lang w:val="en-US"/>
              </w:rPr>
            </w:pPr>
            <w:r w:rsidRPr="00857D25">
              <w:rPr>
                <w:rFonts w:ascii="Times New Roman" w:hAnsi="Times New Roman"/>
                <w:sz w:val="20"/>
                <w:szCs w:val="20"/>
                <w:lang w:val="en-US"/>
              </w:rPr>
              <w:t>EtOH</w:t>
            </w:r>
          </w:p>
          <w:p w14:paraId="11F3BBF5" w14:textId="77777777" w:rsidR="00F104B1" w:rsidRPr="00857D25" w:rsidRDefault="00F104B1" w:rsidP="006945FC">
            <w:pPr>
              <w:pStyle w:val="TableBody"/>
              <w:spacing w:after="0" w:line="240" w:lineRule="auto"/>
              <w:rPr>
                <w:rFonts w:ascii="Times New Roman" w:hAnsi="Times New Roman"/>
                <w:sz w:val="20"/>
                <w:szCs w:val="20"/>
                <w:lang w:val="en-US"/>
              </w:rPr>
            </w:pPr>
            <w:r w:rsidRPr="00857D25">
              <w:rPr>
                <w:rFonts w:ascii="Times New Roman" w:hAnsi="Times New Roman"/>
                <w:sz w:val="20"/>
                <w:szCs w:val="20"/>
                <w:lang w:val="en-US"/>
              </w:rPr>
              <w:t>CH</w:t>
            </w:r>
            <w:r w:rsidRPr="00857D25">
              <w:rPr>
                <w:rFonts w:ascii="Times New Roman" w:hAnsi="Times New Roman"/>
                <w:sz w:val="20"/>
                <w:szCs w:val="20"/>
                <w:vertAlign w:val="subscript"/>
                <w:lang w:val="en-US"/>
              </w:rPr>
              <w:t>3</w:t>
            </w:r>
            <w:r w:rsidRPr="00857D25">
              <w:rPr>
                <w:rFonts w:ascii="Times New Roman" w:hAnsi="Times New Roman"/>
                <w:sz w:val="20"/>
                <w:szCs w:val="20"/>
                <w:lang w:val="en-US"/>
              </w:rPr>
              <w:t>CN</w:t>
            </w:r>
          </w:p>
          <w:p w14:paraId="4E7E5DD3" w14:textId="77777777" w:rsidR="00F104B1" w:rsidRPr="00857D25" w:rsidRDefault="00F104B1" w:rsidP="006945FC">
            <w:pPr>
              <w:pStyle w:val="TableBody"/>
              <w:spacing w:after="0" w:line="240" w:lineRule="auto"/>
              <w:rPr>
                <w:rFonts w:ascii="Times New Roman" w:hAnsi="Times New Roman"/>
                <w:sz w:val="20"/>
                <w:szCs w:val="20"/>
                <w:lang w:val="en-US"/>
              </w:rPr>
            </w:pPr>
            <w:r w:rsidRPr="00857D25">
              <w:rPr>
                <w:rFonts w:ascii="Times New Roman" w:hAnsi="Times New Roman"/>
                <w:sz w:val="20"/>
                <w:szCs w:val="20"/>
                <w:lang w:val="en-US"/>
              </w:rPr>
              <w:t>PBS pH 7.4</w:t>
            </w:r>
          </w:p>
          <w:p w14:paraId="60E24DDA"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PBS pH 7.4</w:t>
            </w:r>
          </w:p>
        </w:tc>
        <w:tc>
          <w:tcPr>
            <w:tcW w:w="941" w:type="dxa"/>
            <w:tcBorders>
              <w:bottom w:val="single" w:sz="4" w:space="0" w:color="auto"/>
            </w:tcBorders>
            <w:vAlign w:val="center"/>
          </w:tcPr>
          <w:p w14:paraId="64D19B1B"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436</w:t>
            </w:r>
          </w:p>
          <w:p w14:paraId="58383EC3"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355</w:t>
            </w:r>
          </w:p>
          <w:p w14:paraId="00CCA486"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445</w:t>
            </w:r>
          </w:p>
          <w:p w14:paraId="45D04873"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445</w:t>
            </w:r>
          </w:p>
        </w:tc>
        <w:tc>
          <w:tcPr>
            <w:tcW w:w="0" w:type="auto"/>
            <w:tcBorders>
              <w:bottom w:val="single" w:sz="4" w:space="0" w:color="auto"/>
            </w:tcBorders>
            <w:vAlign w:val="center"/>
          </w:tcPr>
          <w:p w14:paraId="62783E37"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0.80</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0.78</w:t>
            </w:r>
            <w:r w:rsidRPr="00D745FB">
              <w:rPr>
                <w:rFonts w:ascii="Times New Roman" w:hAnsi="Times New Roman"/>
                <w:sz w:val="20"/>
                <w:szCs w:val="20"/>
                <w:vertAlign w:val="superscript"/>
                <w:lang w:val="en-US"/>
              </w:rPr>
              <w:t>(a)</w:t>
            </w:r>
          </w:p>
          <w:p w14:paraId="39F7B280"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0.49</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w:t>
            </w:r>
          </w:p>
          <w:p w14:paraId="6E87AF44"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0.49</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w:t>
            </w:r>
          </w:p>
        </w:tc>
      </w:tr>
      <w:tr w:rsidR="00F104B1" w:rsidRPr="00D745FB" w14:paraId="632BB9F2" w14:textId="77777777" w:rsidTr="006945FC">
        <w:tc>
          <w:tcPr>
            <w:tcW w:w="2268" w:type="dxa"/>
            <w:tcBorders>
              <w:top w:val="single" w:sz="4" w:space="0" w:color="auto"/>
            </w:tcBorders>
          </w:tcPr>
          <w:p w14:paraId="65ABD8BD"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noProof/>
                <w:sz w:val="20"/>
                <w:szCs w:val="20"/>
                <w:lang w:val="fr-FR" w:eastAsia="fr-FR"/>
              </w:rPr>
              <w:drawing>
                <wp:anchor distT="0" distB="0" distL="114300" distR="114300" simplePos="0" relativeHeight="251661312" behindDoc="0" locked="0" layoutInCell="1" allowOverlap="1" wp14:anchorId="418034A0" wp14:editId="6E6FA9E0">
                  <wp:simplePos x="0" y="0"/>
                  <wp:positionH relativeFrom="column">
                    <wp:posOffset>328115</wp:posOffset>
                  </wp:positionH>
                  <wp:positionV relativeFrom="paragraph">
                    <wp:posOffset>38252</wp:posOffset>
                  </wp:positionV>
                  <wp:extent cx="648000" cy="710042"/>
                  <wp:effectExtent l="0" t="0" r="0"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hene dy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00" cy="71004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745FB">
              <w:rPr>
                <w:rFonts w:ascii="Times New Roman" w:hAnsi="Times New Roman"/>
                <w:sz w:val="20"/>
                <w:szCs w:val="20"/>
                <w:lang w:val="en-US"/>
              </w:rPr>
              <w:t>Xanthenes</w:t>
            </w:r>
            <w:proofErr w:type="spellEnd"/>
          </w:p>
        </w:tc>
        <w:tc>
          <w:tcPr>
            <w:tcW w:w="3261" w:type="dxa"/>
            <w:tcBorders>
              <w:top w:val="single" w:sz="4" w:space="0" w:color="auto"/>
            </w:tcBorders>
            <w:vAlign w:val="center"/>
          </w:tcPr>
          <w:p w14:paraId="0CA6B6DC" w14:textId="77777777" w:rsidR="00F104B1" w:rsidRPr="006945FC" w:rsidRDefault="00F104B1" w:rsidP="006945FC">
            <w:pPr>
              <w:pStyle w:val="TableBody"/>
              <w:spacing w:after="0" w:line="240" w:lineRule="auto"/>
              <w:rPr>
                <w:rFonts w:ascii="Times New Roman" w:hAnsi="Times New Roman"/>
                <w:sz w:val="20"/>
                <w:szCs w:val="20"/>
                <w:lang w:val="es-AR"/>
              </w:rPr>
            </w:pPr>
            <w:proofErr w:type="spellStart"/>
            <w:r w:rsidRPr="006945FC">
              <w:rPr>
                <w:rFonts w:ascii="Times New Roman" w:hAnsi="Times New Roman"/>
                <w:sz w:val="20"/>
                <w:szCs w:val="20"/>
                <w:lang w:val="es-AR"/>
              </w:rPr>
              <w:t>Fluorescein</w:t>
            </w:r>
            <w:proofErr w:type="spellEnd"/>
          </w:p>
          <w:p w14:paraId="72C1D47C" w14:textId="77777777" w:rsidR="00F104B1" w:rsidRPr="006945FC" w:rsidRDefault="00F104B1" w:rsidP="006945FC">
            <w:pPr>
              <w:pStyle w:val="TableBody"/>
              <w:spacing w:after="0" w:line="240" w:lineRule="auto"/>
              <w:rPr>
                <w:rFonts w:ascii="Times New Roman" w:hAnsi="Times New Roman"/>
                <w:sz w:val="20"/>
                <w:szCs w:val="20"/>
                <w:lang w:val="es-AR"/>
              </w:rPr>
            </w:pPr>
            <w:proofErr w:type="spellStart"/>
            <w:r w:rsidRPr="006945FC">
              <w:rPr>
                <w:rFonts w:ascii="Times New Roman" w:hAnsi="Times New Roman"/>
                <w:sz w:val="20"/>
                <w:szCs w:val="20"/>
                <w:lang w:val="es-AR"/>
              </w:rPr>
              <w:t>Erythrosin</w:t>
            </w:r>
            <w:proofErr w:type="spellEnd"/>
          </w:p>
          <w:p w14:paraId="11018C97" w14:textId="77777777" w:rsidR="00F104B1" w:rsidRPr="006945FC" w:rsidRDefault="00F104B1" w:rsidP="006945FC">
            <w:pPr>
              <w:pStyle w:val="TableBody"/>
              <w:spacing w:after="0" w:line="240" w:lineRule="auto"/>
              <w:rPr>
                <w:rFonts w:ascii="Times New Roman" w:hAnsi="Times New Roman"/>
                <w:sz w:val="20"/>
                <w:szCs w:val="20"/>
                <w:lang w:val="es-AR"/>
              </w:rPr>
            </w:pPr>
            <w:proofErr w:type="spellStart"/>
            <w:r w:rsidRPr="006945FC">
              <w:rPr>
                <w:rFonts w:ascii="Times New Roman" w:hAnsi="Times New Roman"/>
                <w:sz w:val="20"/>
                <w:szCs w:val="20"/>
                <w:lang w:val="es-AR"/>
              </w:rPr>
              <w:t>Eosin</w:t>
            </w:r>
            <w:proofErr w:type="spellEnd"/>
            <w:r w:rsidRPr="006945FC">
              <w:rPr>
                <w:rFonts w:ascii="Times New Roman" w:hAnsi="Times New Roman"/>
                <w:sz w:val="20"/>
                <w:szCs w:val="20"/>
                <w:lang w:val="es-AR"/>
              </w:rPr>
              <w:t xml:space="preserve"> Y</w:t>
            </w:r>
          </w:p>
          <w:p w14:paraId="037B33EF" w14:textId="77777777" w:rsidR="00F104B1" w:rsidRPr="006945FC" w:rsidRDefault="00F104B1" w:rsidP="006945FC">
            <w:pPr>
              <w:pStyle w:val="TableBody"/>
              <w:spacing w:after="0" w:line="240" w:lineRule="auto"/>
              <w:rPr>
                <w:rFonts w:ascii="Times New Roman" w:hAnsi="Times New Roman"/>
                <w:sz w:val="20"/>
                <w:szCs w:val="20"/>
                <w:lang w:val="es-AR"/>
              </w:rPr>
            </w:pPr>
            <w:r w:rsidRPr="006945FC">
              <w:rPr>
                <w:rFonts w:ascii="Times New Roman" w:hAnsi="Times New Roman"/>
                <w:sz w:val="20"/>
                <w:szCs w:val="20"/>
                <w:lang w:val="es-AR"/>
              </w:rPr>
              <w:t xml:space="preserve">Rose </w:t>
            </w:r>
            <w:proofErr w:type="spellStart"/>
            <w:r w:rsidRPr="006945FC">
              <w:rPr>
                <w:rFonts w:ascii="Times New Roman" w:hAnsi="Times New Roman"/>
                <w:sz w:val="20"/>
                <w:szCs w:val="20"/>
                <w:lang w:val="es-AR"/>
              </w:rPr>
              <w:t>Bengal</w:t>
            </w:r>
            <w:proofErr w:type="spellEnd"/>
          </w:p>
          <w:p w14:paraId="2883F858"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4,5-diBr-rhodamine methyl ester</w:t>
            </w:r>
          </w:p>
        </w:tc>
        <w:tc>
          <w:tcPr>
            <w:tcW w:w="2409" w:type="dxa"/>
            <w:tcBorders>
              <w:top w:val="single" w:sz="4" w:space="0" w:color="auto"/>
            </w:tcBorders>
            <w:vAlign w:val="center"/>
          </w:tcPr>
          <w:p w14:paraId="69DB1B5D" w14:textId="77777777" w:rsidR="00F104B1" w:rsidRPr="006945FC" w:rsidRDefault="00F104B1" w:rsidP="006945FC">
            <w:pPr>
              <w:pStyle w:val="TableBody"/>
              <w:spacing w:after="0" w:line="240" w:lineRule="auto"/>
              <w:rPr>
                <w:rFonts w:ascii="Times New Roman" w:hAnsi="Times New Roman"/>
                <w:sz w:val="20"/>
                <w:szCs w:val="20"/>
                <w:lang w:val="es-AR"/>
              </w:rPr>
            </w:pPr>
            <w:proofErr w:type="spellStart"/>
            <w:r w:rsidRPr="006945FC">
              <w:rPr>
                <w:rFonts w:ascii="Times New Roman" w:hAnsi="Times New Roman"/>
                <w:sz w:val="20"/>
                <w:szCs w:val="20"/>
                <w:lang w:val="es-AR"/>
              </w:rPr>
              <w:t>MeOH</w:t>
            </w:r>
            <w:proofErr w:type="spellEnd"/>
          </w:p>
          <w:p w14:paraId="15B59EFF" w14:textId="77777777" w:rsidR="00F104B1" w:rsidRPr="006945FC" w:rsidRDefault="00F104B1" w:rsidP="006945FC">
            <w:pPr>
              <w:pStyle w:val="TableBody"/>
              <w:spacing w:after="0" w:line="240" w:lineRule="auto"/>
              <w:rPr>
                <w:rFonts w:ascii="Times New Roman" w:hAnsi="Times New Roman"/>
                <w:sz w:val="20"/>
                <w:szCs w:val="20"/>
                <w:lang w:val="es-AR"/>
              </w:rPr>
            </w:pPr>
            <w:r w:rsidRPr="006945FC">
              <w:rPr>
                <w:rFonts w:ascii="Times New Roman" w:hAnsi="Times New Roman"/>
                <w:sz w:val="20"/>
                <w:szCs w:val="20"/>
                <w:lang w:val="es-AR"/>
              </w:rPr>
              <w:t>H</w:t>
            </w:r>
            <w:r w:rsidRPr="006945FC">
              <w:rPr>
                <w:rFonts w:ascii="Times New Roman" w:hAnsi="Times New Roman"/>
                <w:sz w:val="20"/>
                <w:szCs w:val="20"/>
                <w:vertAlign w:val="subscript"/>
                <w:lang w:val="es-AR"/>
              </w:rPr>
              <w:t>2</w:t>
            </w:r>
            <w:r w:rsidRPr="006945FC">
              <w:rPr>
                <w:rFonts w:ascii="Times New Roman" w:hAnsi="Times New Roman"/>
                <w:sz w:val="20"/>
                <w:szCs w:val="20"/>
                <w:lang w:val="es-AR"/>
              </w:rPr>
              <w:t>O</w:t>
            </w:r>
          </w:p>
          <w:p w14:paraId="73A158CD" w14:textId="77777777" w:rsidR="00F104B1" w:rsidRPr="006945FC" w:rsidRDefault="00F104B1" w:rsidP="006945FC">
            <w:pPr>
              <w:pStyle w:val="TableBody"/>
              <w:spacing w:after="0" w:line="240" w:lineRule="auto"/>
              <w:rPr>
                <w:rFonts w:ascii="Times New Roman" w:hAnsi="Times New Roman"/>
                <w:sz w:val="20"/>
                <w:szCs w:val="20"/>
                <w:lang w:val="es-AR"/>
              </w:rPr>
            </w:pPr>
            <w:r w:rsidRPr="006945FC">
              <w:rPr>
                <w:rFonts w:ascii="Times New Roman" w:hAnsi="Times New Roman"/>
                <w:sz w:val="20"/>
                <w:szCs w:val="20"/>
                <w:lang w:val="es-AR"/>
              </w:rPr>
              <w:t>H</w:t>
            </w:r>
            <w:r w:rsidRPr="006945FC">
              <w:rPr>
                <w:rFonts w:ascii="Times New Roman" w:hAnsi="Times New Roman"/>
                <w:sz w:val="20"/>
                <w:szCs w:val="20"/>
                <w:vertAlign w:val="subscript"/>
                <w:lang w:val="es-AR"/>
              </w:rPr>
              <w:t>2</w:t>
            </w:r>
            <w:r w:rsidRPr="006945FC">
              <w:rPr>
                <w:rFonts w:ascii="Times New Roman" w:hAnsi="Times New Roman"/>
                <w:sz w:val="20"/>
                <w:szCs w:val="20"/>
                <w:lang w:val="es-AR"/>
              </w:rPr>
              <w:t>O</w:t>
            </w:r>
          </w:p>
          <w:p w14:paraId="0FD8AB35" w14:textId="77777777" w:rsidR="00F104B1" w:rsidRPr="006945FC" w:rsidRDefault="00F104B1" w:rsidP="006945FC">
            <w:pPr>
              <w:pStyle w:val="TableBody"/>
              <w:spacing w:after="0" w:line="240" w:lineRule="auto"/>
              <w:rPr>
                <w:rFonts w:ascii="Times New Roman" w:hAnsi="Times New Roman"/>
                <w:sz w:val="20"/>
                <w:szCs w:val="20"/>
                <w:lang w:val="es-AR"/>
              </w:rPr>
            </w:pPr>
            <w:r w:rsidRPr="006945FC">
              <w:rPr>
                <w:rFonts w:ascii="Times New Roman" w:hAnsi="Times New Roman"/>
                <w:sz w:val="20"/>
                <w:szCs w:val="20"/>
                <w:lang w:val="es-AR"/>
              </w:rPr>
              <w:t>PBS pH 7.4</w:t>
            </w:r>
          </w:p>
          <w:p w14:paraId="062CD81D" w14:textId="77777777" w:rsidR="00F104B1" w:rsidRPr="0018154F" w:rsidRDefault="00F104B1" w:rsidP="006945FC">
            <w:pPr>
              <w:pStyle w:val="TableBody"/>
              <w:spacing w:after="0" w:line="240" w:lineRule="auto"/>
              <w:rPr>
                <w:rFonts w:ascii="Times New Roman" w:hAnsi="Times New Roman"/>
                <w:sz w:val="20"/>
                <w:szCs w:val="20"/>
                <w:lang w:val="en-US"/>
              </w:rPr>
            </w:pPr>
            <w:r w:rsidRPr="0018154F">
              <w:rPr>
                <w:rFonts w:ascii="Times New Roman" w:hAnsi="Times New Roman"/>
                <w:sz w:val="20"/>
                <w:szCs w:val="20"/>
                <w:lang w:val="en-US"/>
              </w:rPr>
              <w:t>MeOH</w:t>
            </w:r>
          </w:p>
        </w:tc>
        <w:tc>
          <w:tcPr>
            <w:tcW w:w="941" w:type="dxa"/>
            <w:tcBorders>
              <w:top w:val="single" w:sz="4" w:space="0" w:color="auto"/>
            </w:tcBorders>
            <w:vAlign w:val="center"/>
          </w:tcPr>
          <w:p w14:paraId="016B8B6F" w14:textId="77777777" w:rsidR="00F104B1" w:rsidRPr="0018154F" w:rsidRDefault="00F104B1" w:rsidP="006945FC">
            <w:pPr>
              <w:pStyle w:val="TableBody"/>
              <w:spacing w:after="0" w:line="240" w:lineRule="auto"/>
              <w:jc w:val="center"/>
              <w:rPr>
                <w:rFonts w:ascii="Times New Roman" w:hAnsi="Times New Roman"/>
                <w:sz w:val="20"/>
                <w:szCs w:val="20"/>
                <w:lang w:val="en-US"/>
              </w:rPr>
            </w:pPr>
            <w:r w:rsidRPr="0018154F">
              <w:rPr>
                <w:rFonts w:ascii="Times New Roman" w:hAnsi="Times New Roman"/>
                <w:sz w:val="20"/>
                <w:szCs w:val="20"/>
                <w:lang w:val="en-US"/>
              </w:rPr>
              <w:t>504</w:t>
            </w:r>
          </w:p>
          <w:p w14:paraId="15D0CBF6" w14:textId="77777777" w:rsidR="00F104B1" w:rsidRPr="0018154F" w:rsidRDefault="00F104B1" w:rsidP="006945FC">
            <w:pPr>
              <w:pStyle w:val="TableBody"/>
              <w:spacing w:after="0" w:line="240" w:lineRule="auto"/>
              <w:jc w:val="center"/>
              <w:rPr>
                <w:rFonts w:ascii="Times New Roman" w:hAnsi="Times New Roman"/>
                <w:sz w:val="20"/>
                <w:szCs w:val="20"/>
                <w:lang w:val="en-US"/>
              </w:rPr>
            </w:pPr>
          </w:p>
          <w:p w14:paraId="062D5D69" w14:textId="77777777" w:rsidR="00F104B1" w:rsidRPr="0018154F" w:rsidRDefault="00F104B1" w:rsidP="006945FC">
            <w:pPr>
              <w:pStyle w:val="TableBody"/>
              <w:spacing w:after="0" w:line="240" w:lineRule="auto"/>
              <w:jc w:val="center"/>
              <w:rPr>
                <w:rFonts w:ascii="Times New Roman" w:hAnsi="Times New Roman"/>
                <w:sz w:val="20"/>
                <w:szCs w:val="20"/>
                <w:lang w:val="en-US"/>
              </w:rPr>
            </w:pPr>
            <w:r w:rsidRPr="0018154F">
              <w:rPr>
                <w:rFonts w:ascii="Times New Roman" w:hAnsi="Times New Roman"/>
                <w:sz w:val="20"/>
                <w:szCs w:val="20"/>
                <w:lang w:val="en-US"/>
              </w:rPr>
              <w:t>500</w:t>
            </w:r>
          </w:p>
          <w:p w14:paraId="1565373D" w14:textId="77777777" w:rsidR="00F104B1" w:rsidRPr="0018154F" w:rsidRDefault="00F104B1" w:rsidP="006945FC">
            <w:pPr>
              <w:pStyle w:val="TableBody"/>
              <w:spacing w:after="0" w:line="240" w:lineRule="auto"/>
              <w:jc w:val="center"/>
              <w:rPr>
                <w:rFonts w:ascii="Times New Roman" w:hAnsi="Times New Roman"/>
                <w:sz w:val="20"/>
                <w:szCs w:val="20"/>
                <w:lang w:val="en-US"/>
              </w:rPr>
            </w:pPr>
            <w:r w:rsidRPr="0018154F">
              <w:rPr>
                <w:rFonts w:ascii="Times New Roman" w:hAnsi="Times New Roman"/>
                <w:sz w:val="20"/>
                <w:szCs w:val="20"/>
                <w:lang w:val="en-US"/>
              </w:rPr>
              <w:t>540</w:t>
            </w:r>
          </w:p>
          <w:p w14:paraId="6704CFD3" w14:textId="77777777" w:rsidR="00F104B1" w:rsidRPr="0018154F" w:rsidRDefault="00F104B1" w:rsidP="006945FC">
            <w:pPr>
              <w:pStyle w:val="TableBody"/>
              <w:spacing w:after="0" w:line="240" w:lineRule="auto"/>
              <w:jc w:val="center"/>
              <w:rPr>
                <w:rFonts w:ascii="Times New Roman" w:hAnsi="Times New Roman"/>
                <w:sz w:val="20"/>
                <w:szCs w:val="20"/>
                <w:lang w:val="en-US"/>
              </w:rPr>
            </w:pPr>
            <w:r w:rsidRPr="0018154F">
              <w:rPr>
                <w:rFonts w:ascii="Times New Roman" w:hAnsi="Times New Roman"/>
                <w:sz w:val="20"/>
                <w:szCs w:val="20"/>
                <w:lang w:val="en-US"/>
              </w:rPr>
              <w:t>514</w:t>
            </w:r>
          </w:p>
        </w:tc>
        <w:tc>
          <w:tcPr>
            <w:tcW w:w="0" w:type="auto"/>
            <w:tcBorders>
              <w:top w:val="single" w:sz="4" w:space="0" w:color="auto"/>
            </w:tcBorders>
            <w:vAlign w:val="center"/>
          </w:tcPr>
          <w:p w14:paraId="3EA5BDBD"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0.09</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w:t>
            </w:r>
          </w:p>
          <w:p w14:paraId="776CC2FD"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0.63</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w:t>
            </w:r>
          </w:p>
          <w:p w14:paraId="2281611E"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0.50</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w:t>
            </w:r>
          </w:p>
          <w:p w14:paraId="58778374"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0.75</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w:t>
            </w:r>
          </w:p>
          <w:p w14:paraId="7BFAE4E2"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0.47</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w:t>
            </w:r>
          </w:p>
        </w:tc>
      </w:tr>
      <w:tr w:rsidR="00F104B1" w:rsidRPr="00D745FB" w14:paraId="43781D52" w14:textId="77777777" w:rsidTr="00C607B1">
        <w:tc>
          <w:tcPr>
            <w:tcW w:w="2268" w:type="dxa"/>
            <w:tcBorders>
              <w:top w:val="single" w:sz="4" w:space="0" w:color="auto"/>
              <w:bottom w:val="single" w:sz="4" w:space="0" w:color="auto"/>
            </w:tcBorders>
          </w:tcPr>
          <w:p w14:paraId="1F895EE5"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noProof/>
                <w:sz w:val="20"/>
                <w:szCs w:val="20"/>
                <w:lang w:val="fr-FR" w:eastAsia="fr-FR"/>
              </w:rPr>
              <w:drawing>
                <wp:anchor distT="0" distB="0" distL="114300" distR="114300" simplePos="0" relativeHeight="251662336" behindDoc="0" locked="0" layoutInCell="1" allowOverlap="1" wp14:anchorId="4CD4E8B7" wp14:editId="1EF09584">
                  <wp:simplePos x="0" y="0"/>
                  <wp:positionH relativeFrom="column">
                    <wp:posOffset>328115</wp:posOffset>
                  </wp:positionH>
                  <wp:positionV relativeFrom="paragraph">
                    <wp:posOffset>86995</wp:posOffset>
                  </wp:positionV>
                  <wp:extent cx="648000" cy="331313"/>
                  <wp:effectExtent l="0" t="0" r="0" b="0"/>
                  <wp:wrapSquare wrapText="bothSides"/>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nothiazin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00" cy="331313"/>
                          </a:xfrm>
                          <a:prstGeom prst="rect">
                            <a:avLst/>
                          </a:prstGeom>
                        </pic:spPr>
                      </pic:pic>
                    </a:graphicData>
                  </a:graphic>
                  <wp14:sizeRelH relativeFrom="margin">
                    <wp14:pctWidth>0</wp14:pctWidth>
                  </wp14:sizeRelH>
                  <wp14:sizeRelV relativeFrom="margin">
                    <wp14:pctHeight>0</wp14:pctHeight>
                  </wp14:sizeRelV>
                </wp:anchor>
              </w:drawing>
            </w:r>
            <w:r w:rsidRPr="00D745FB">
              <w:rPr>
                <w:rFonts w:ascii="Times New Roman" w:hAnsi="Times New Roman"/>
                <w:sz w:val="20"/>
                <w:szCs w:val="20"/>
                <w:lang w:val="en-US"/>
              </w:rPr>
              <w:t>Phenothiazines</w:t>
            </w:r>
            <w:r w:rsidRPr="00D745FB">
              <w:rPr>
                <w:rFonts w:ascii="Times New Roman" w:hAnsi="Times New Roman"/>
                <w:noProof/>
                <w:sz w:val="20"/>
                <w:szCs w:val="20"/>
                <w:lang w:val="en-US" w:eastAsia="es-AR"/>
              </w:rPr>
              <w:t xml:space="preserve"> </w:t>
            </w:r>
          </w:p>
        </w:tc>
        <w:tc>
          <w:tcPr>
            <w:tcW w:w="3261" w:type="dxa"/>
            <w:tcBorders>
              <w:top w:val="single" w:sz="4" w:space="0" w:color="auto"/>
              <w:bottom w:val="single" w:sz="4" w:space="0" w:color="auto"/>
            </w:tcBorders>
            <w:vAlign w:val="center"/>
          </w:tcPr>
          <w:p w14:paraId="740A32D5"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Methylene Blue</w:t>
            </w:r>
          </w:p>
          <w:p w14:paraId="464D05B2"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Methylene Blue</w:t>
            </w:r>
          </w:p>
          <w:p w14:paraId="13E0624C"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Thionine</w:t>
            </w:r>
          </w:p>
          <w:p w14:paraId="2227AEEA"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4-Iodomethylene Violet</w:t>
            </w:r>
          </w:p>
          <w:p w14:paraId="676E0E6A"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Toluidine Blue</w:t>
            </w:r>
          </w:p>
        </w:tc>
        <w:tc>
          <w:tcPr>
            <w:tcW w:w="2409" w:type="dxa"/>
            <w:tcBorders>
              <w:top w:val="single" w:sz="4" w:space="0" w:color="auto"/>
              <w:bottom w:val="single" w:sz="4" w:space="0" w:color="auto"/>
            </w:tcBorders>
            <w:vAlign w:val="center"/>
          </w:tcPr>
          <w:p w14:paraId="042BD652" w14:textId="77777777" w:rsidR="00F104B1" w:rsidRPr="006945FC" w:rsidRDefault="00F104B1" w:rsidP="006945FC">
            <w:pPr>
              <w:pStyle w:val="TableBody"/>
              <w:spacing w:after="0" w:line="240" w:lineRule="auto"/>
              <w:rPr>
                <w:rFonts w:ascii="Times New Roman" w:hAnsi="Times New Roman"/>
                <w:sz w:val="20"/>
                <w:szCs w:val="20"/>
                <w:lang w:val="es-AR"/>
              </w:rPr>
            </w:pPr>
            <w:proofErr w:type="spellStart"/>
            <w:r w:rsidRPr="006945FC">
              <w:rPr>
                <w:rFonts w:ascii="Times New Roman" w:hAnsi="Times New Roman"/>
                <w:sz w:val="20"/>
                <w:szCs w:val="20"/>
                <w:lang w:val="es-AR"/>
              </w:rPr>
              <w:t>EtOH</w:t>
            </w:r>
            <w:proofErr w:type="spellEnd"/>
          </w:p>
          <w:p w14:paraId="20C9CB27" w14:textId="77777777" w:rsidR="00F104B1" w:rsidRPr="006945FC" w:rsidRDefault="00F104B1" w:rsidP="006945FC">
            <w:pPr>
              <w:pStyle w:val="TableBody"/>
              <w:spacing w:after="0" w:line="240" w:lineRule="auto"/>
              <w:rPr>
                <w:rFonts w:ascii="Times New Roman" w:hAnsi="Times New Roman"/>
                <w:sz w:val="20"/>
                <w:szCs w:val="20"/>
                <w:lang w:val="es-AR"/>
              </w:rPr>
            </w:pPr>
            <w:r w:rsidRPr="006945FC">
              <w:rPr>
                <w:rFonts w:ascii="Times New Roman" w:hAnsi="Times New Roman"/>
                <w:sz w:val="20"/>
                <w:szCs w:val="20"/>
                <w:lang w:val="es-AR"/>
              </w:rPr>
              <w:t>PBS/TX100</w:t>
            </w:r>
          </w:p>
          <w:p w14:paraId="788355F4" w14:textId="77777777" w:rsidR="00F104B1" w:rsidRPr="006945FC" w:rsidRDefault="00F104B1" w:rsidP="006945FC">
            <w:pPr>
              <w:pStyle w:val="TableBody"/>
              <w:spacing w:after="0" w:line="240" w:lineRule="auto"/>
              <w:rPr>
                <w:rFonts w:ascii="Times New Roman" w:hAnsi="Times New Roman"/>
                <w:sz w:val="20"/>
                <w:szCs w:val="20"/>
                <w:lang w:val="es-AR"/>
              </w:rPr>
            </w:pPr>
            <w:r w:rsidRPr="006945FC">
              <w:rPr>
                <w:rFonts w:ascii="Times New Roman" w:hAnsi="Times New Roman"/>
                <w:sz w:val="20"/>
                <w:szCs w:val="20"/>
                <w:lang w:val="es-AR"/>
              </w:rPr>
              <w:t>H</w:t>
            </w:r>
            <w:r w:rsidRPr="006945FC">
              <w:rPr>
                <w:rFonts w:ascii="Times New Roman" w:hAnsi="Times New Roman"/>
                <w:sz w:val="20"/>
                <w:szCs w:val="20"/>
                <w:vertAlign w:val="subscript"/>
                <w:lang w:val="es-AR"/>
              </w:rPr>
              <w:t>2</w:t>
            </w:r>
            <w:r w:rsidRPr="006945FC">
              <w:rPr>
                <w:rFonts w:ascii="Times New Roman" w:hAnsi="Times New Roman"/>
                <w:sz w:val="20"/>
                <w:szCs w:val="20"/>
                <w:lang w:val="es-AR"/>
              </w:rPr>
              <w:t>O</w:t>
            </w:r>
          </w:p>
          <w:p w14:paraId="61857A15" w14:textId="77777777" w:rsidR="00F104B1" w:rsidRPr="006945FC" w:rsidRDefault="00F104B1" w:rsidP="006945FC">
            <w:pPr>
              <w:pStyle w:val="TableBody"/>
              <w:spacing w:after="0" w:line="240" w:lineRule="auto"/>
              <w:rPr>
                <w:rFonts w:ascii="Times New Roman" w:hAnsi="Times New Roman"/>
                <w:sz w:val="20"/>
                <w:szCs w:val="20"/>
                <w:lang w:val="es-AR"/>
              </w:rPr>
            </w:pPr>
            <w:proofErr w:type="spellStart"/>
            <w:r w:rsidRPr="006945FC">
              <w:rPr>
                <w:rFonts w:ascii="Times New Roman" w:hAnsi="Times New Roman"/>
                <w:sz w:val="20"/>
                <w:szCs w:val="20"/>
                <w:lang w:val="es-AR"/>
              </w:rPr>
              <w:t>EtOH</w:t>
            </w:r>
            <w:proofErr w:type="spellEnd"/>
          </w:p>
          <w:p w14:paraId="58A96EFD" w14:textId="77777777" w:rsidR="00F104B1" w:rsidRPr="006945FC" w:rsidRDefault="00F104B1" w:rsidP="006945FC">
            <w:pPr>
              <w:pStyle w:val="TableBody"/>
              <w:spacing w:after="0" w:line="240" w:lineRule="auto"/>
              <w:rPr>
                <w:rFonts w:ascii="Times New Roman" w:hAnsi="Times New Roman"/>
                <w:sz w:val="20"/>
                <w:szCs w:val="20"/>
                <w:lang w:val="es-AR"/>
              </w:rPr>
            </w:pPr>
            <w:r w:rsidRPr="006945FC">
              <w:rPr>
                <w:rFonts w:ascii="Times New Roman" w:hAnsi="Times New Roman"/>
                <w:sz w:val="20"/>
                <w:szCs w:val="20"/>
                <w:lang w:val="es-AR"/>
              </w:rPr>
              <w:t>H</w:t>
            </w:r>
            <w:r w:rsidRPr="006945FC">
              <w:rPr>
                <w:rFonts w:ascii="Times New Roman" w:hAnsi="Times New Roman"/>
                <w:sz w:val="20"/>
                <w:szCs w:val="20"/>
                <w:vertAlign w:val="subscript"/>
                <w:lang w:val="es-AR"/>
              </w:rPr>
              <w:t>2</w:t>
            </w:r>
            <w:r w:rsidRPr="006945FC">
              <w:rPr>
                <w:rFonts w:ascii="Times New Roman" w:hAnsi="Times New Roman"/>
                <w:sz w:val="20"/>
                <w:szCs w:val="20"/>
                <w:lang w:val="es-AR"/>
              </w:rPr>
              <w:t>O</w:t>
            </w:r>
          </w:p>
        </w:tc>
        <w:tc>
          <w:tcPr>
            <w:tcW w:w="941" w:type="dxa"/>
            <w:tcBorders>
              <w:top w:val="single" w:sz="4" w:space="0" w:color="auto"/>
              <w:bottom w:val="single" w:sz="4" w:space="0" w:color="auto"/>
            </w:tcBorders>
            <w:vAlign w:val="center"/>
          </w:tcPr>
          <w:p w14:paraId="7713C74F"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577</w:t>
            </w:r>
          </w:p>
          <w:p w14:paraId="4CD21503"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630</w:t>
            </w:r>
          </w:p>
          <w:p w14:paraId="327D02E9"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580</w:t>
            </w:r>
          </w:p>
          <w:p w14:paraId="00E570ED"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630</w:t>
            </w:r>
          </w:p>
          <w:p w14:paraId="7D29E420"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660</w:t>
            </w:r>
          </w:p>
        </w:tc>
        <w:tc>
          <w:tcPr>
            <w:tcW w:w="0" w:type="auto"/>
            <w:tcBorders>
              <w:top w:val="single" w:sz="4" w:space="0" w:color="auto"/>
              <w:bottom w:val="single" w:sz="4" w:space="0" w:color="auto"/>
            </w:tcBorders>
            <w:vAlign w:val="center"/>
          </w:tcPr>
          <w:p w14:paraId="4B218A06"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0.50</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w:t>
            </w:r>
          </w:p>
          <w:p w14:paraId="60B8EADC"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0.49</w:t>
            </w:r>
            <w:r w:rsidRPr="00D745FB">
              <w:rPr>
                <w:rFonts w:ascii="Times New Roman" w:hAnsi="Times New Roman"/>
                <w:sz w:val="20"/>
                <w:szCs w:val="20"/>
                <w:vertAlign w:val="superscript"/>
                <w:lang w:val="en-US"/>
              </w:rPr>
              <w:t>(b)</w:t>
            </w:r>
          </w:p>
          <w:p w14:paraId="3116DC3B"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0.58</w:t>
            </w:r>
            <w:r w:rsidRPr="00D745FB">
              <w:rPr>
                <w:rFonts w:ascii="Times New Roman" w:hAnsi="Times New Roman"/>
                <w:sz w:val="20"/>
                <w:szCs w:val="20"/>
                <w:vertAlign w:val="superscript"/>
                <w:lang w:val="en-US"/>
              </w:rPr>
              <w:t>(a)</w:t>
            </w:r>
          </w:p>
          <w:p w14:paraId="550B82E6"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0.49</w:t>
            </w:r>
            <w:r w:rsidRPr="00D745FB">
              <w:rPr>
                <w:rFonts w:ascii="Times New Roman" w:hAnsi="Times New Roman"/>
                <w:sz w:val="20"/>
                <w:szCs w:val="20"/>
                <w:vertAlign w:val="superscript"/>
                <w:lang w:val="en-US"/>
              </w:rPr>
              <w:t>(a)</w:t>
            </w:r>
          </w:p>
          <w:p w14:paraId="35A985A0"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0.60</w:t>
            </w:r>
            <w:r w:rsidRPr="00D745FB">
              <w:rPr>
                <w:rFonts w:ascii="Times New Roman" w:hAnsi="Times New Roman"/>
                <w:sz w:val="20"/>
                <w:szCs w:val="20"/>
                <w:vertAlign w:val="superscript"/>
                <w:lang w:val="en-US"/>
              </w:rPr>
              <w:t>(b)</w:t>
            </w:r>
          </w:p>
        </w:tc>
      </w:tr>
      <w:tr w:rsidR="00F104B1" w:rsidRPr="00D745FB" w14:paraId="164EDC77" w14:textId="77777777" w:rsidTr="006945FC">
        <w:trPr>
          <w:trHeight w:val="410"/>
        </w:trPr>
        <w:tc>
          <w:tcPr>
            <w:tcW w:w="2268" w:type="dxa"/>
            <w:tcBorders>
              <w:top w:val="single" w:sz="4" w:space="0" w:color="auto"/>
            </w:tcBorders>
          </w:tcPr>
          <w:p w14:paraId="7209B697"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noProof/>
                <w:sz w:val="20"/>
                <w:szCs w:val="20"/>
                <w:lang w:val="fr-FR" w:eastAsia="fr-FR"/>
              </w:rPr>
              <w:drawing>
                <wp:anchor distT="0" distB="0" distL="114300" distR="114300" simplePos="0" relativeHeight="251663360" behindDoc="0" locked="0" layoutInCell="1" allowOverlap="1" wp14:anchorId="0EA4A50D" wp14:editId="5D5C8AC2">
                  <wp:simplePos x="0" y="0"/>
                  <wp:positionH relativeFrom="column">
                    <wp:posOffset>271476</wp:posOffset>
                  </wp:positionH>
                  <wp:positionV relativeFrom="paragraph">
                    <wp:posOffset>153619</wp:posOffset>
                  </wp:positionV>
                  <wp:extent cx="792000" cy="773616"/>
                  <wp:effectExtent l="0" t="0" r="8255" b="762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rin-Bacteriochlorin-Porphyrin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000" cy="773616"/>
                          </a:xfrm>
                          <a:prstGeom prst="rect">
                            <a:avLst/>
                          </a:prstGeom>
                        </pic:spPr>
                      </pic:pic>
                    </a:graphicData>
                  </a:graphic>
                  <wp14:sizeRelH relativeFrom="margin">
                    <wp14:pctWidth>0</wp14:pctWidth>
                  </wp14:sizeRelH>
                  <wp14:sizeRelV relativeFrom="margin">
                    <wp14:pctHeight>0</wp14:pctHeight>
                  </wp14:sizeRelV>
                </wp:anchor>
              </w:drawing>
            </w:r>
            <w:r w:rsidRPr="00D745FB">
              <w:rPr>
                <w:rFonts w:ascii="Times New Roman" w:hAnsi="Times New Roman"/>
                <w:sz w:val="20"/>
                <w:szCs w:val="20"/>
                <w:lang w:val="en-US"/>
              </w:rPr>
              <w:t>Tetrapyrroles</w:t>
            </w:r>
          </w:p>
          <w:p w14:paraId="79AEBCF5" w14:textId="77777777" w:rsidR="00F104B1" w:rsidRPr="00D745FB" w:rsidRDefault="00F104B1" w:rsidP="006945FC">
            <w:pPr>
              <w:pStyle w:val="TableBody"/>
              <w:spacing w:after="0" w:line="240" w:lineRule="auto"/>
              <w:jc w:val="center"/>
              <w:rPr>
                <w:rFonts w:ascii="Times New Roman" w:hAnsi="Times New Roman"/>
                <w:sz w:val="20"/>
                <w:szCs w:val="20"/>
                <w:lang w:val="en-US"/>
              </w:rPr>
            </w:pPr>
          </w:p>
          <w:p w14:paraId="3F93F7D1" w14:textId="77777777" w:rsidR="00F104B1" w:rsidRPr="00D745FB" w:rsidRDefault="00F104B1" w:rsidP="006945FC">
            <w:pPr>
              <w:pStyle w:val="TableBody"/>
              <w:spacing w:after="0" w:line="240" w:lineRule="auto"/>
              <w:jc w:val="center"/>
              <w:rPr>
                <w:rFonts w:ascii="Times New Roman" w:hAnsi="Times New Roman"/>
                <w:sz w:val="20"/>
                <w:szCs w:val="20"/>
                <w:lang w:val="en-US"/>
              </w:rPr>
            </w:pPr>
          </w:p>
          <w:p w14:paraId="2A96EDA9"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Porphyrins</w:t>
            </w:r>
          </w:p>
          <w:p w14:paraId="7B2832F9"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 xml:space="preserve">with C=C at * and ** </w:t>
            </w:r>
          </w:p>
          <w:p w14:paraId="50387EB4" w14:textId="77777777" w:rsidR="00F104B1" w:rsidRPr="00D745FB" w:rsidRDefault="00F104B1" w:rsidP="006945FC">
            <w:pPr>
              <w:pStyle w:val="TableBody"/>
              <w:spacing w:after="0" w:line="240" w:lineRule="auto"/>
              <w:jc w:val="center"/>
              <w:rPr>
                <w:rFonts w:ascii="Times New Roman" w:hAnsi="Times New Roman"/>
                <w:sz w:val="20"/>
                <w:szCs w:val="20"/>
                <w:lang w:val="en-US"/>
              </w:rPr>
            </w:pPr>
          </w:p>
          <w:p w14:paraId="2261B029" w14:textId="77777777" w:rsidR="00F104B1" w:rsidRPr="00D745FB" w:rsidRDefault="00F104B1" w:rsidP="006945FC">
            <w:pPr>
              <w:pStyle w:val="TableBody"/>
              <w:spacing w:after="0" w:line="240" w:lineRule="auto"/>
              <w:jc w:val="center"/>
              <w:rPr>
                <w:rFonts w:ascii="Times New Roman" w:hAnsi="Times New Roman"/>
                <w:sz w:val="20"/>
                <w:szCs w:val="20"/>
                <w:lang w:val="en-US"/>
              </w:rPr>
            </w:pPr>
            <w:proofErr w:type="spellStart"/>
            <w:r w:rsidRPr="00D745FB">
              <w:rPr>
                <w:rFonts w:ascii="Times New Roman" w:hAnsi="Times New Roman"/>
                <w:sz w:val="20"/>
                <w:szCs w:val="20"/>
                <w:lang w:val="en-US"/>
              </w:rPr>
              <w:t>Bacteriochlorins</w:t>
            </w:r>
            <w:proofErr w:type="spellEnd"/>
          </w:p>
          <w:p w14:paraId="18AFD689" w14:textId="77777777" w:rsidR="00F104B1"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without C=C at * and **</w:t>
            </w:r>
          </w:p>
          <w:p w14:paraId="2CC5FDBE" w14:textId="77777777" w:rsidR="00F104B1" w:rsidRPr="00D745FB" w:rsidRDefault="00F104B1" w:rsidP="006945FC">
            <w:pPr>
              <w:pStyle w:val="TableBody"/>
              <w:spacing w:after="0" w:line="240" w:lineRule="auto"/>
              <w:jc w:val="center"/>
              <w:rPr>
                <w:rFonts w:ascii="Times New Roman" w:hAnsi="Times New Roman"/>
                <w:sz w:val="20"/>
                <w:szCs w:val="20"/>
                <w:lang w:val="en-US"/>
              </w:rPr>
            </w:pPr>
          </w:p>
          <w:p w14:paraId="42A42FCD"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Chlorins</w:t>
            </w:r>
          </w:p>
          <w:p w14:paraId="2FCA93C8"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 xml:space="preserve">with C=C only at ** </w:t>
            </w:r>
          </w:p>
          <w:p w14:paraId="09941E00" w14:textId="77777777" w:rsidR="00F104B1" w:rsidRPr="00D745FB" w:rsidRDefault="00F104B1" w:rsidP="006945FC">
            <w:pPr>
              <w:pStyle w:val="TableBody"/>
              <w:spacing w:after="0" w:line="240" w:lineRule="auto"/>
              <w:jc w:val="center"/>
              <w:rPr>
                <w:rFonts w:ascii="Times New Roman" w:hAnsi="Times New Roman"/>
                <w:sz w:val="20"/>
                <w:szCs w:val="20"/>
                <w:lang w:val="en-US"/>
              </w:rPr>
            </w:pPr>
          </w:p>
          <w:p w14:paraId="124F9E46" w14:textId="77777777" w:rsidR="00F104B1" w:rsidRDefault="00F104B1" w:rsidP="006945FC">
            <w:pPr>
              <w:pStyle w:val="TableBody"/>
              <w:spacing w:after="0" w:line="240" w:lineRule="auto"/>
              <w:jc w:val="center"/>
              <w:rPr>
                <w:rFonts w:ascii="Times New Roman" w:hAnsi="Times New Roman"/>
                <w:sz w:val="20"/>
                <w:szCs w:val="20"/>
                <w:lang w:val="en-US"/>
              </w:rPr>
            </w:pPr>
            <w:r w:rsidRPr="00857D25">
              <w:rPr>
                <w:rFonts w:ascii="Times New Roman" w:hAnsi="Times New Roman"/>
                <w:sz w:val="20"/>
                <w:szCs w:val="20"/>
                <w:lang w:val="en-US"/>
              </w:rPr>
              <w:t xml:space="preserve">Phthalocyanines </w:t>
            </w:r>
          </w:p>
          <w:p w14:paraId="1377A6B8" w14:textId="77777777" w:rsidR="00F104B1" w:rsidRPr="00857D25" w:rsidRDefault="00F104B1" w:rsidP="006945FC">
            <w:pPr>
              <w:pStyle w:val="TableBody"/>
              <w:spacing w:after="0" w:line="240" w:lineRule="auto"/>
              <w:jc w:val="center"/>
              <w:rPr>
                <w:rFonts w:ascii="Times New Roman" w:hAnsi="Times New Roman"/>
                <w:sz w:val="20"/>
                <w:szCs w:val="20"/>
                <w:lang w:val="en-US"/>
              </w:rPr>
            </w:pPr>
            <w:r w:rsidRPr="00857D25">
              <w:rPr>
                <w:rFonts w:ascii="Times New Roman" w:hAnsi="Times New Roman"/>
                <w:sz w:val="20"/>
                <w:szCs w:val="20"/>
                <w:lang w:val="en-US"/>
              </w:rPr>
              <w:t>with benzene ring at * and **</w:t>
            </w:r>
          </w:p>
          <w:p w14:paraId="704398AA" w14:textId="77777777" w:rsidR="00F104B1" w:rsidRPr="00857D25" w:rsidRDefault="00F104B1" w:rsidP="006945FC">
            <w:pPr>
              <w:pStyle w:val="TableBody"/>
              <w:spacing w:after="0" w:line="240" w:lineRule="auto"/>
              <w:jc w:val="center"/>
              <w:rPr>
                <w:rFonts w:ascii="Times New Roman" w:hAnsi="Times New Roman"/>
                <w:sz w:val="20"/>
                <w:szCs w:val="20"/>
                <w:lang w:val="en-US"/>
              </w:rPr>
            </w:pPr>
          </w:p>
          <w:p w14:paraId="6C4497F5" w14:textId="77777777" w:rsidR="00F104B1" w:rsidRPr="00D745FB" w:rsidRDefault="00F104B1" w:rsidP="006945FC">
            <w:pPr>
              <w:pStyle w:val="TableBody"/>
              <w:spacing w:after="0" w:line="240" w:lineRule="auto"/>
              <w:jc w:val="center"/>
              <w:rPr>
                <w:rFonts w:ascii="Times New Roman" w:hAnsi="Times New Roman"/>
                <w:sz w:val="20"/>
                <w:szCs w:val="20"/>
                <w:lang w:val="en-US"/>
              </w:rPr>
            </w:pPr>
          </w:p>
        </w:tc>
        <w:tc>
          <w:tcPr>
            <w:tcW w:w="3261" w:type="dxa"/>
            <w:tcBorders>
              <w:top w:val="single" w:sz="4" w:space="0" w:color="auto"/>
            </w:tcBorders>
            <w:vAlign w:val="center"/>
          </w:tcPr>
          <w:p w14:paraId="1E8688EB"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lastRenderedPageBreak/>
              <w:t xml:space="preserve">Hematoporphyrin </w:t>
            </w:r>
          </w:p>
          <w:p w14:paraId="2A3F5D0A"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 xml:space="preserve">Hematoporphyrin 8 </w:t>
            </w:r>
            <w:r w:rsidRPr="00D745FB">
              <w:rPr>
                <w:rFonts w:ascii="Times New Roman" w:hAnsi="Times New Roman"/>
                <w:sz w:val="20"/>
                <w:szCs w:val="20"/>
                <w:lang w:val="en-US"/>
              </w:rPr>
              <w:sym w:font="Symbol" w:char="F06D"/>
            </w:r>
            <w:r w:rsidRPr="00D745FB">
              <w:rPr>
                <w:rFonts w:ascii="Times New Roman" w:hAnsi="Times New Roman"/>
                <w:sz w:val="20"/>
                <w:szCs w:val="20"/>
                <w:lang w:val="en-US"/>
              </w:rPr>
              <w:t>M</w:t>
            </w:r>
          </w:p>
          <w:p w14:paraId="5BE10EEA"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 xml:space="preserve">Hematoporphyrin 400 </w:t>
            </w:r>
            <w:r w:rsidRPr="00D745FB">
              <w:rPr>
                <w:rFonts w:ascii="Times New Roman" w:hAnsi="Times New Roman"/>
                <w:sz w:val="20"/>
                <w:szCs w:val="20"/>
                <w:lang w:val="en-US"/>
              </w:rPr>
              <w:sym w:font="Symbol" w:char="F06D"/>
            </w:r>
            <w:r w:rsidRPr="00D745FB">
              <w:rPr>
                <w:rFonts w:ascii="Times New Roman" w:hAnsi="Times New Roman"/>
                <w:sz w:val="20"/>
                <w:szCs w:val="20"/>
                <w:lang w:val="en-US"/>
              </w:rPr>
              <w:t>M</w:t>
            </w:r>
          </w:p>
          <w:p w14:paraId="64060F62"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 xml:space="preserve">Hematoporphyrin 30 </w:t>
            </w:r>
            <w:r w:rsidRPr="00D745FB">
              <w:rPr>
                <w:rFonts w:ascii="Times New Roman" w:hAnsi="Times New Roman"/>
                <w:sz w:val="20"/>
                <w:szCs w:val="20"/>
                <w:lang w:val="en-US"/>
              </w:rPr>
              <w:sym w:font="Symbol" w:char="F06D"/>
            </w:r>
            <w:r w:rsidRPr="00D745FB">
              <w:rPr>
                <w:rFonts w:ascii="Times New Roman" w:hAnsi="Times New Roman"/>
                <w:sz w:val="20"/>
                <w:szCs w:val="20"/>
                <w:lang w:val="en-US"/>
              </w:rPr>
              <w:t>M</w:t>
            </w:r>
          </w:p>
          <w:p w14:paraId="5788FD6A"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Photofrin</w:t>
            </w:r>
            <w:proofErr w:type="spellEnd"/>
            <w:r w:rsidRPr="00022432">
              <w:rPr>
                <w:rFonts w:ascii="Times New Roman" w:hAnsi="Times New Roman"/>
                <w:sz w:val="20"/>
                <w:szCs w:val="20"/>
                <w:lang w:val="fr-FR"/>
              </w:rPr>
              <w:t>®</w:t>
            </w:r>
          </w:p>
          <w:p w14:paraId="3D6EAB0B"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Photofrin</w:t>
            </w:r>
            <w:proofErr w:type="spellEnd"/>
            <w:r w:rsidRPr="00022432">
              <w:rPr>
                <w:rFonts w:ascii="Times New Roman" w:hAnsi="Times New Roman"/>
                <w:sz w:val="20"/>
                <w:szCs w:val="20"/>
                <w:lang w:val="fr-FR"/>
              </w:rPr>
              <w:t>®</w:t>
            </w:r>
          </w:p>
          <w:p w14:paraId="59A48F2D"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Photofrin</w:t>
            </w:r>
            <w:proofErr w:type="spellEnd"/>
            <w:r w:rsidRPr="00022432">
              <w:rPr>
                <w:rFonts w:ascii="Times New Roman" w:hAnsi="Times New Roman"/>
                <w:sz w:val="20"/>
                <w:szCs w:val="20"/>
                <w:lang w:val="fr-FR"/>
              </w:rPr>
              <w:t>® II</w:t>
            </w:r>
          </w:p>
          <w:p w14:paraId="19158472"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Photofrin</w:t>
            </w:r>
            <w:proofErr w:type="spellEnd"/>
            <w:r w:rsidRPr="00022432">
              <w:rPr>
                <w:rFonts w:ascii="Times New Roman" w:hAnsi="Times New Roman"/>
                <w:sz w:val="20"/>
                <w:szCs w:val="20"/>
                <w:lang w:val="fr-FR"/>
              </w:rPr>
              <w:t>® II</w:t>
            </w:r>
          </w:p>
          <w:p w14:paraId="6986CDBF"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Tetrakis</w:t>
            </w:r>
            <w:proofErr w:type="spellEnd"/>
            <w:r w:rsidRPr="00022432">
              <w:rPr>
                <w:rFonts w:ascii="Times New Roman" w:hAnsi="Times New Roman"/>
                <w:sz w:val="20"/>
                <w:szCs w:val="20"/>
                <w:lang w:val="fr-FR"/>
              </w:rPr>
              <w:t>(4-</w:t>
            </w:r>
            <w:proofErr w:type="gramStart"/>
            <w:r w:rsidRPr="00022432">
              <w:rPr>
                <w:rFonts w:ascii="Times New Roman" w:hAnsi="Times New Roman"/>
                <w:sz w:val="20"/>
                <w:szCs w:val="20"/>
                <w:lang w:val="fr-FR"/>
              </w:rPr>
              <w:t>sulfonatophenyl)</w:t>
            </w:r>
            <w:proofErr w:type="spellStart"/>
            <w:r w:rsidRPr="00022432">
              <w:rPr>
                <w:rFonts w:ascii="Times New Roman" w:hAnsi="Times New Roman"/>
                <w:sz w:val="20"/>
                <w:szCs w:val="20"/>
                <w:lang w:val="fr-FR"/>
              </w:rPr>
              <w:t>porphyrin</w:t>
            </w:r>
            <w:proofErr w:type="spellEnd"/>
            <w:proofErr w:type="gramEnd"/>
          </w:p>
          <w:p w14:paraId="73900B66"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Uroporphyrin</w:t>
            </w:r>
            <w:proofErr w:type="spellEnd"/>
            <w:r w:rsidRPr="00022432">
              <w:rPr>
                <w:rFonts w:ascii="Times New Roman" w:hAnsi="Times New Roman"/>
                <w:sz w:val="20"/>
                <w:szCs w:val="20"/>
                <w:lang w:val="fr-FR"/>
              </w:rPr>
              <w:t xml:space="preserve"> IX</w:t>
            </w:r>
          </w:p>
          <w:p w14:paraId="78124149" w14:textId="77777777" w:rsidR="00F104B1" w:rsidRPr="00022432" w:rsidRDefault="00F104B1" w:rsidP="006945FC">
            <w:pPr>
              <w:pStyle w:val="TableBody"/>
              <w:spacing w:after="0" w:line="240" w:lineRule="auto"/>
              <w:rPr>
                <w:rFonts w:ascii="Times New Roman" w:hAnsi="Times New Roman"/>
                <w:sz w:val="20"/>
                <w:szCs w:val="20"/>
                <w:lang w:val="fr-FR"/>
              </w:rPr>
            </w:pPr>
          </w:p>
          <w:p w14:paraId="6F5F89D3"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Bacteriochlorin</w:t>
            </w:r>
            <w:proofErr w:type="spellEnd"/>
          </w:p>
          <w:p w14:paraId="3F374AAE" w14:textId="77777777" w:rsidR="00F104B1" w:rsidRPr="00022432" w:rsidRDefault="00F104B1" w:rsidP="006945FC">
            <w:pPr>
              <w:pStyle w:val="TableBody"/>
              <w:spacing w:after="0" w:line="240" w:lineRule="auto"/>
              <w:rPr>
                <w:rFonts w:ascii="Times New Roman" w:hAnsi="Times New Roman"/>
                <w:sz w:val="20"/>
                <w:szCs w:val="20"/>
                <w:vertAlign w:val="subscript"/>
                <w:lang w:val="fr-FR"/>
              </w:rPr>
            </w:pPr>
            <w:proofErr w:type="spellStart"/>
            <w:r w:rsidRPr="00022432">
              <w:rPr>
                <w:rFonts w:ascii="Times New Roman" w:hAnsi="Times New Roman"/>
                <w:sz w:val="20"/>
                <w:szCs w:val="20"/>
                <w:lang w:val="fr-FR"/>
              </w:rPr>
              <w:t>Chlorin</w:t>
            </w:r>
            <w:proofErr w:type="spellEnd"/>
            <w:r w:rsidRPr="00022432">
              <w:rPr>
                <w:rFonts w:ascii="Times New Roman" w:hAnsi="Times New Roman"/>
                <w:sz w:val="20"/>
                <w:szCs w:val="20"/>
                <w:lang w:val="fr-FR"/>
              </w:rPr>
              <w:t xml:space="preserve"> </w:t>
            </w:r>
            <w:r w:rsidRPr="00022432">
              <w:rPr>
                <w:rFonts w:ascii="Times New Roman" w:hAnsi="Times New Roman"/>
                <w:i/>
                <w:sz w:val="20"/>
                <w:szCs w:val="20"/>
                <w:lang w:val="fr-FR"/>
              </w:rPr>
              <w:t>e</w:t>
            </w:r>
            <w:r w:rsidRPr="00022432">
              <w:rPr>
                <w:rFonts w:ascii="Times New Roman" w:hAnsi="Times New Roman"/>
                <w:sz w:val="20"/>
                <w:szCs w:val="20"/>
                <w:vertAlign w:val="subscript"/>
                <w:lang w:val="fr-FR"/>
              </w:rPr>
              <w:t>6</w:t>
            </w:r>
          </w:p>
          <w:p w14:paraId="4738C5C2"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Chlorin</w:t>
            </w:r>
            <w:proofErr w:type="spellEnd"/>
            <w:r w:rsidRPr="00022432">
              <w:rPr>
                <w:rFonts w:ascii="Times New Roman" w:hAnsi="Times New Roman"/>
                <w:sz w:val="20"/>
                <w:szCs w:val="20"/>
                <w:lang w:val="fr-FR"/>
              </w:rPr>
              <w:t xml:space="preserve"> </w:t>
            </w:r>
            <w:r w:rsidRPr="00022432">
              <w:rPr>
                <w:rFonts w:ascii="Times New Roman" w:hAnsi="Times New Roman"/>
                <w:i/>
                <w:sz w:val="20"/>
                <w:szCs w:val="20"/>
                <w:lang w:val="fr-FR"/>
              </w:rPr>
              <w:t>e</w:t>
            </w:r>
            <w:r w:rsidRPr="00022432">
              <w:rPr>
                <w:rFonts w:ascii="Times New Roman" w:hAnsi="Times New Roman"/>
                <w:sz w:val="20"/>
                <w:szCs w:val="20"/>
                <w:vertAlign w:val="subscript"/>
                <w:lang w:val="fr-FR"/>
              </w:rPr>
              <w:t>6</w:t>
            </w:r>
            <w:r w:rsidRPr="00022432">
              <w:rPr>
                <w:rFonts w:ascii="Times New Roman" w:hAnsi="Times New Roman"/>
                <w:sz w:val="20"/>
                <w:szCs w:val="20"/>
                <w:lang w:val="fr-FR"/>
              </w:rPr>
              <w:t xml:space="preserve"> </w:t>
            </w:r>
            <w:proofErr w:type="spellStart"/>
            <w:r w:rsidRPr="00022432">
              <w:rPr>
                <w:rFonts w:ascii="Times New Roman" w:hAnsi="Times New Roman"/>
                <w:sz w:val="20"/>
                <w:szCs w:val="20"/>
                <w:lang w:val="fr-FR"/>
              </w:rPr>
              <w:t>dimethyl</w:t>
            </w:r>
            <w:proofErr w:type="spellEnd"/>
            <w:r w:rsidRPr="00022432">
              <w:rPr>
                <w:rFonts w:ascii="Times New Roman" w:hAnsi="Times New Roman"/>
                <w:sz w:val="20"/>
                <w:szCs w:val="20"/>
                <w:lang w:val="fr-FR"/>
              </w:rPr>
              <w:t xml:space="preserve"> ester</w:t>
            </w:r>
          </w:p>
          <w:p w14:paraId="6807876E" w14:textId="77777777" w:rsidR="00F104B1" w:rsidRPr="00022432" w:rsidRDefault="00F104B1" w:rsidP="006945FC">
            <w:pPr>
              <w:pStyle w:val="TableBody"/>
              <w:spacing w:after="0" w:line="240" w:lineRule="auto"/>
              <w:rPr>
                <w:rFonts w:ascii="Times New Roman" w:hAnsi="Times New Roman"/>
                <w:sz w:val="20"/>
                <w:szCs w:val="20"/>
                <w:vertAlign w:val="subscript"/>
                <w:lang w:val="fr-FR"/>
              </w:rPr>
            </w:pPr>
            <w:r w:rsidRPr="00022432">
              <w:rPr>
                <w:rFonts w:ascii="Times New Roman" w:hAnsi="Times New Roman"/>
                <w:sz w:val="20"/>
                <w:szCs w:val="20"/>
                <w:lang w:val="fr-FR"/>
              </w:rPr>
              <w:t xml:space="preserve">Tin (IV) </w:t>
            </w:r>
            <w:proofErr w:type="spellStart"/>
            <w:r w:rsidRPr="00022432">
              <w:rPr>
                <w:rFonts w:ascii="Times New Roman" w:hAnsi="Times New Roman"/>
                <w:sz w:val="20"/>
                <w:szCs w:val="20"/>
                <w:lang w:val="fr-FR"/>
              </w:rPr>
              <w:t>chlorin</w:t>
            </w:r>
            <w:proofErr w:type="spellEnd"/>
            <w:r w:rsidRPr="00022432">
              <w:rPr>
                <w:rFonts w:ascii="Times New Roman" w:hAnsi="Times New Roman"/>
                <w:sz w:val="20"/>
                <w:szCs w:val="20"/>
                <w:lang w:val="fr-FR"/>
              </w:rPr>
              <w:t xml:space="preserve"> </w:t>
            </w:r>
            <w:r w:rsidRPr="00022432">
              <w:rPr>
                <w:rFonts w:ascii="Times New Roman" w:hAnsi="Times New Roman"/>
                <w:i/>
                <w:sz w:val="20"/>
                <w:szCs w:val="20"/>
                <w:lang w:val="fr-FR"/>
              </w:rPr>
              <w:t>e</w:t>
            </w:r>
            <w:r w:rsidRPr="00022432">
              <w:rPr>
                <w:rFonts w:ascii="Times New Roman" w:hAnsi="Times New Roman"/>
                <w:sz w:val="20"/>
                <w:szCs w:val="20"/>
                <w:vertAlign w:val="subscript"/>
                <w:lang w:val="fr-FR"/>
              </w:rPr>
              <w:t>6</w:t>
            </w:r>
          </w:p>
          <w:p w14:paraId="03E36CA5" w14:textId="77777777" w:rsidR="00F104B1" w:rsidRPr="00022432" w:rsidRDefault="00F104B1" w:rsidP="006945FC">
            <w:pPr>
              <w:pStyle w:val="TableBody"/>
              <w:spacing w:after="0" w:line="240" w:lineRule="auto"/>
              <w:rPr>
                <w:rFonts w:ascii="Times New Roman" w:hAnsi="Times New Roman"/>
                <w:sz w:val="20"/>
                <w:szCs w:val="20"/>
                <w:lang w:val="fr-FR"/>
              </w:rPr>
            </w:pPr>
            <w:r w:rsidRPr="00022432">
              <w:rPr>
                <w:rFonts w:ascii="Times New Roman" w:hAnsi="Times New Roman"/>
                <w:sz w:val="20"/>
                <w:szCs w:val="20"/>
                <w:lang w:val="fr-FR"/>
              </w:rPr>
              <w:t xml:space="preserve">Zinc </w:t>
            </w:r>
            <w:proofErr w:type="spellStart"/>
            <w:r w:rsidRPr="00022432">
              <w:rPr>
                <w:rFonts w:ascii="Times New Roman" w:hAnsi="Times New Roman"/>
                <w:sz w:val="20"/>
                <w:szCs w:val="20"/>
                <w:lang w:val="fr-FR"/>
              </w:rPr>
              <w:t>chlorin</w:t>
            </w:r>
            <w:proofErr w:type="spellEnd"/>
            <w:r w:rsidRPr="00022432">
              <w:rPr>
                <w:rFonts w:ascii="Times New Roman" w:hAnsi="Times New Roman"/>
                <w:sz w:val="20"/>
                <w:szCs w:val="20"/>
                <w:lang w:val="fr-FR"/>
              </w:rPr>
              <w:t xml:space="preserve"> </w:t>
            </w:r>
            <w:r w:rsidRPr="00022432">
              <w:rPr>
                <w:rFonts w:ascii="Times New Roman" w:hAnsi="Times New Roman"/>
                <w:i/>
                <w:sz w:val="20"/>
                <w:szCs w:val="20"/>
                <w:lang w:val="fr-FR"/>
              </w:rPr>
              <w:t>e</w:t>
            </w:r>
            <w:r w:rsidRPr="00022432">
              <w:rPr>
                <w:rFonts w:ascii="Times New Roman" w:hAnsi="Times New Roman"/>
                <w:sz w:val="20"/>
                <w:szCs w:val="20"/>
                <w:vertAlign w:val="subscript"/>
                <w:lang w:val="fr-FR"/>
              </w:rPr>
              <w:t>6</w:t>
            </w:r>
          </w:p>
          <w:p w14:paraId="46CB95B6" w14:textId="77777777" w:rsidR="00F104B1" w:rsidRPr="00022432" w:rsidRDefault="00F104B1" w:rsidP="006945FC">
            <w:pPr>
              <w:pStyle w:val="TableBody"/>
              <w:spacing w:after="0" w:line="240" w:lineRule="auto"/>
              <w:rPr>
                <w:rFonts w:ascii="Times New Roman" w:hAnsi="Times New Roman"/>
                <w:sz w:val="20"/>
                <w:szCs w:val="20"/>
                <w:lang w:val="fr-FR"/>
              </w:rPr>
            </w:pPr>
          </w:p>
          <w:p w14:paraId="0B3B418F"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Phthalocyanine</w:t>
            </w:r>
            <w:proofErr w:type="spellEnd"/>
          </w:p>
          <w:p w14:paraId="7B4EC7A3"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Phthalocyanine</w:t>
            </w:r>
            <w:proofErr w:type="spellEnd"/>
            <w:r w:rsidRPr="00022432">
              <w:rPr>
                <w:rFonts w:ascii="Times New Roman" w:hAnsi="Times New Roman"/>
                <w:sz w:val="20"/>
                <w:szCs w:val="20"/>
                <w:lang w:val="fr-FR"/>
              </w:rPr>
              <w:t xml:space="preserve"> sulfonate</w:t>
            </w:r>
          </w:p>
          <w:p w14:paraId="184DBD5D" w14:textId="77777777" w:rsidR="00F104B1" w:rsidRPr="00022432" w:rsidRDefault="00F104B1" w:rsidP="006945FC">
            <w:pPr>
              <w:pStyle w:val="TableBody"/>
              <w:spacing w:after="0" w:line="240" w:lineRule="auto"/>
              <w:rPr>
                <w:rFonts w:ascii="Times New Roman" w:hAnsi="Times New Roman"/>
                <w:sz w:val="20"/>
                <w:szCs w:val="20"/>
                <w:lang w:val="fr-FR"/>
              </w:rPr>
            </w:pPr>
            <w:proofErr w:type="spellStart"/>
            <w:r w:rsidRPr="00022432">
              <w:rPr>
                <w:rFonts w:ascii="Times New Roman" w:hAnsi="Times New Roman"/>
                <w:sz w:val="20"/>
                <w:szCs w:val="20"/>
                <w:lang w:val="fr-FR"/>
              </w:rPr>
              <w:t>Phthalocyanine</w:t>
            </w:r>
            <w:proofErr w:type="spellEnd"/>
            <w:r w:rsidRPr="00022432">
              <w:rPr>
                <w:rFonts w:ascii="Times New Roman" w:hAnsi="Times New Roman"/>
                <w:sz w:val="20"/>
                <w:szCs w:val="20"/>
                <w:lang w:val="fr-FR"/>
              </w:rPr>
              <w:t xml:space="preserve"> </w:t>
            </w:r>
            <w:proofErr w:type="spellStart"/>
            <w:r w:rsidRPr="00022432">
              <w:rPr>
                <w:rFonts w:ascii="Times New Roman" w:hAnsi="Times New Roman"/>
                <w:sz w:val="20"/>
                <w:szCs w:val="20"/>
                <w:lang w:val="fr-FR"/>
              </w:rPr>
              <w:t>tetrasulfonate</w:t>
            </w:r>
            <w:proofErr w:type="spellEnd"/>
          </w:p>
          <w:p w14:paraId="79666A14" w14:textId="77777777" w:rsidR="00F104B1" w:rsidRPr="00D745FB" w:rsidRDefault="00F104B1" w:rsidP="006945FC">
            <w:pPr>
              <w:pStyle w:val="TableBody"/>
              <w:spacing w:after="0" w:line="240" w:lineRule="auto"/>
              <w:jc w:val="left"/>
              <w:rPr>
                <w:rFonts w:ascii="Times New Roman" w:hAnsi="Times New Roman"/>
                <w:sz w:val="20"/>
                <w:szCs w:val="20"/>
                <w:lang w:val="en-US"/>
              </w:rPr>
            </w:pPr>
            <w:r w:rsidRPr="00D745FB">
              <w:rPr>
                <w:rFonts w:ascii="Times New Roman" w:hAnsi="Times New Roman"/>
                <w:sz w:val="20"/>
                <w:szCs w:val="20"/>
                <w:lang w:val="en-US"/>
              </w:rPr>
              <w:t>M</w:t>
            </w:r>
            <w:r>
              <w:rPr>
                <w:rFonts w:ascii="Times New Roman" w:hAnsi="Times New Roman"/>
                <w:sz w:val="20"/>
                <w:szCs w:val="20"/>
                <w:lang w:val="en-US"/>
              </w:rPr>
              <w:t>g</w:t>
            </w:r>
            <w:r w:rsidRPr="00D745FB">
              <w:rPr>
                <w:rFonts w:ascii="Times New Roman" w:hAnsi="Times New Roman"/>
                <w:sz w:val="20"/>
                <w:szCs w:val="20"/>
                <w:lang w:val="en-US"/>
              </w:rPr>
              <w:t xml:space="preserve"> (II) phthalocyanine </w:t>
            </w:r>
          </w:p>
          <w:p w14:paraId="6900848A" w14:textId="77777777" w:rsidR="00F104B1" w:rsidRPr="00D745FB" w:rsidRDefault="00F104B1" w:rsidP="006945FC">
            <w:pPr>
              <w:pStyle w:val="TableBody"/>
              <w:spacing w:after="0" w:line="240" w:lineRule="auto"/>
              <w:jc w:val="left"/>
              <w:rPr>
                <w:rFonts w:ascii="Times New Roman" w:hAnsi="Times New Roman"/>
                <w:sz w:val="20"/>
                <w:szCs w:val="20"/>
                <w:lang w:val="en-US"/>
              </w:rPr>
            </w:pPr>
            <w:proofErr w:type="gramStart"/>
            <w:r w:rsidRPr="00D745FB">
              <w:rPr>
                <w:rFonts w:ascii="Times New Roman" w:hAnsi="Times New Roman"/>
                <w:sz w:val="20"/>
                <w:szCs w:val="20"/>
                <w:lang w:val="en-US"/>
              </w:rPr>
              <w:t>Z</w:t>
            </w:r>
            <w:r>
              <w:rPr>
                <w:rFonts w:ascii="Times New Roman" w:hAnsi="Times New Roman"/>
                <w:sz w:val="20"/>
                <w:szCs w:val="20"/>
                <w:lang w:val="en-US"/>
              </w:rPr>
              <w:t>n</w:t>
            </w:r>
            <w:r w:rsidRPr="00D745FB">
              <w:rPr>
                <w:rFonts w:ascii="Times New Roman" w:hAnsi="Times New Roman"/>
                <w:sz w:val="20"/>
                <w:szCs w:val="20"/>
                <w:lang w:val="en-US"/>
              </w:rPr>
              <w:t>(</w:t>
            </w:r>
            <w:proofErr w:type="gramEnd"/>
            <w:r w:rsidRPr="00D745FB">
              <w:rPr>
                <w:rFonts w:ascii="Times New Roman" w:hAnsi="Times New Roman"/>
                <w:sz w:val="20"/>
                <w:szCs w:val="20"/>
                <w:lang w:val="en-US"/>
              </w:rPr>
              <w:t xml:space="preserve">II) </w:t>
            </w:r>
            <w:proofErr w:type="spellStart"/>
            <w:r w:rsidRPr="00D745FB">
              <w:rPr>
                <w:rFonts w:ascii="Times New Roman" w:hAnsi="Times New Roman"/>
                <w:sz w:val="20"/>
                <w:szCs w:val="20"/>
                <w:lang w:val="en-US"/>
              </w:rPr>
              <w:t>sulfo</w:t>
            </w:r>
            <w:proofErr w:type="spellEnd"/>
            <w:r w:rsidRPr="00D745FB">
              <w:rPr>
                <w:rFonts w:ascii="Times New Roman" w:hAnsi="Times New Roman"/>
                <w:sz w:val="20"/>
                <w:szCs w:val="20"/>
                <w:lang w:val="en-US"/>
              </w:rPr>
              <w:t xml:space="preserve">-phthalocyanine </w:t>
            </w:r>
          </w:p>
          <w:p w14:paraId="53E984F6" w14:textId="77777777" w:rsidR="00F104B1" w:rsidRPr="00D745FB" w:rsidRDefault="00F104B1" w:rsidP="006945FC">
            <w:pPr>
              <w:pStyle w:val="TableBody"/>
              <w:spacing w:after="0" w:line="240" w:lineRule="auto"/>
              <w:jc w:val="left"/>
              <w:rPr>
                <w:rFonts w:ascii="Times New Roman" w:hAnsi="Times New Roman"/>
                <w:sz w:val="20"/>
                <w:szCs w:val="20"/>
                <w:lang w:val="en-US"/>
              </w:rPr>
            </w:pPr>
            <w:proofErr w:type="gramStart"/>
            <w:r w:rsidRPr="00D745FB">
              <w:rPr>
                <w:rFonts w:ascii="Times New Roman" w:hAnsi="Times New Roman"/>
                <w:sz w:val="20"/>
                <w:szCs w:val="20"/>
                <w:lang w:val="en-US"/>
              </w:rPr>
              <w:t>Z</w:t>
            </w:r>
            <w:r>
              <w:rPr>
                <w:rFonts w:ascii="Times New Roman" w:hAnsi="Times New Roman"/>
                <w:sz w:val="20"/>
                <w:szCs w:val="20"/>
                <w:lang w:val="en-US"/>
              </w:rPr>
              <w:t>n</w:t>
            </w:r>
            <w:r w:rsidRPr="00D745FB">
              <w:rPr>
                <w:rFonts w:ascii="Times New Roman" w:hAnsi="Times New Roman"/>
                <w:sz w:val="20"/>
                <w:szCs w:val="20"/>
                <w:lang w:val="en-US"/>
              </w:rPr>
              <w:t>(</w:t>
            </w:r>
            <w:proofErr w:type="gramEnd"/>
            <w:r w:rsidRPr="00D745FB">
              <w:rPr>
                <w:rFonts w:ascii="Times New Roman" w:hAnsi="Times New Roman"/>
                <w:sz w:val="20"/>
                <w:szCs w:val="20"/>
                <w:lang w:val="en-US"/>
              </w:rPr>
              <w:t>II) bis(pyridine) phthalocyanine</w:t>
            </w:r>
          </w:p>
          <w:p w14:paraId="409EC19C" w14:textId="77777777" w:rsidR="00F104B1" w:rsidRPr="00D745FB" w:rsidRDefault="00F104B1" w:rsidP="006945FC">
            <w:pPr>
              <w:pStyle w:val="TableBody"/>
              <w:spacing w:after="0" w:line="240" w:lineRule="auto"/>
              <w:jc w:val="left"/>
              <w:rPr>
                <w:rFonts w:ascii="Times New Roman" w:hAnsi="Times New Roman"/>
                <w:sz w:val="20"/>
                <w:szCs w:val="20"/>
                <w:lang w:val="en-US"/>
              </w:rPr>
            </w:pPr>
            <w:proofErr w:type="gramStart"/>
            <w:r w:rsidRPr="00D745FB">
              <w:rPr>
                <w:rFonts w:ascii="Times New Roman" w:hAnsi="Times New Roman"/>
                <w:sz w:val="20"/>
                <w:szCs w:val="20"/>
                <w:lang w:val="en-US"/>
              </w:rPr>
              <w:lastRenderedPageBreak/>
              <w:t>Z</w:t>
            </w:r>
            <w:r>
              <w:rPr>
                <w:rFonts w:ascii="Times New Roman" w:hAnsi="Times New Roman"/>
                <w:sz w:val="20"/>
                <w:szCs w:val="20"/>
                <w:lang w:val="en-US"/>
              </w:rPr>
              <w:t>n</w:t>
            </w:r>
            <w:r w:rsidRPr="00D745FB">
              <w:rPr>
                <w:rFonts w:ascii="Times New Roman" w:hAnsi="Times New Roman"/>
                <w:sz w:val="20"/>
                <w:szCs w:val="20"/>
                <w:lang w:val="en-US"/>
              </w:rPr>
              <w:t>(</w:t>
            </w:r>
            <w:proofErr w:type="gramEnd"/>
            <w:r w:rsidRPr="00D745FB">
              <w:rPr>
                <w:rFonts w:ascii="Times New Roman" w:hAnsi="Times New Roman"/>
                <w:sz w:val="20"/>
                <w:szCs w:val="20"/>
                <w:lang w:val="en-US"/>
              </w:rPr>
              <w:t>II) bis(pyridine) phthalocyanine</w:t>
            </w:r>
          </w:p>
        </w:tc>
        <w:tc>
          <w:tcPr>
            <w:tcW w:w="2409" w:type="dxa"/>
            <w:tcBorders>
              <w:top w:val="single" w:sz="4" w:space="0" w:color="auto"/>
            </w:tcBorders>
            <w:vAlign w:val="center"/>
          </w:tcPr>
          <w:p w14:paraId="25765B42" w14:textId="77777777" w:rsidR="00F104B1" w:rsidRPr="00D745FB" w:rsidRDefault="00F104B1" w:rsidP="006945FC">
            <w:pPr>
              <w:pStyle w:val="TableBody"/>
              <w:spacing w:after="0" w:line="240" w:lineRule="auto"/>
              <w:rPr>
                <w:rFonts w:ascii="Times New Roman" w:hAnsi="Times New Roman"/>
                <w:sz w:val="20"/>
                <w:szCs w:val="20"/>
                <w:lang w:val="es-AR"/>
              </w:rPr>
            </w:pPr>
            <w:proofErr w:type="spellStart"/>
            <w:r w:rsidRPr="00D745FB">
              <w:rPr>
                <w:rFonts w:ascii="Times New Roman" w:hAnsi="Times New Roman"/>
                <w:sz w:val="20"/>
                <w:szCs w:val="20"/>
                <w:lang w:val="es-AR"/>
              </w:rPr>
              <w:lastRenderedPageBreak/>
              <w:t>EtOH</w:t>
            </w:r>
            <w:proofErr w:type="spellEnd"/>
          </w:p>
          <w:p w14:paraId="4897C7CC" w14:textId="77777777" w:rsidR="00F104B1" w:rsidRPr="00D745FB" w:rsidRDefault="00F104B1" w:rsidP="006945FC">
            <w:pPr>
              <w:pStyle w:val="TableBody"/>
              <w:spacing w:after="0" w:line="240" w:lineRule="auto"/>
              <w:rPr>
                <w:rFonts w:ascii="Times New Roman" w:hAnsi="Times New Roman"/>
                <w:sz w:val="20"/>
                <w:szCs w:val="20"/>
                <w:lang w:val="es-AR"/>
              </w:rPr>
            </w:pPr>
            <w:r w:rsidRPr="00D745FB">
              <w:rPr>
                <w:rFonts w:ascii="Times New Roman" w:hAnsi="Times New Roman"/>
                <w:sz w:val="20"/>
                <w:szCs w:val="20"/>
                <w:lang w:val="es-AR"/>
              </w:rPr>
              <w:t>H</w:t>
            </w:r>
            <w:r w:rsidRPr="00D745FB">
              <w:rPr>
                <w:rFonts w:ascii="Times New Roman" w:hAnsi="Times New Roman"/>
                <w:sz w:val="20"/>
                <w:szCs w:val="20"/>
                <w:vertAlign w:val="subscript"/>
                <w:lang w:val="es-AR"/>
              </w:rPr>
              <w:t>2</w:t>
            </w:r>
            <w:r w:rsidRPr="00D745FB">
              <w:rPr>
                <w:rFonts w:ascii="Times New Roman" w:hAnsi="Times New Roman"/>
                <w:sz w:val="20"/>
                <w:szCs w:val="20"/>
                <w:lang w:val="es-AR"/>
              </w:rPr>
              <w:t>O</w:t>
            </w:r>
          </w:p>
          <w:p w14:paraId="01D8A844" w14:textId="77777777" w:rsidR="00F104B1" w:rsidRPr="00D745FB" w:rsidRDefault="00F104B1" w:rsidP="006945FC">
            <w:pPr>
              <w:pStyle w:val="TableBody"/>
              <w:spacing w:after="0" w:line="240" w:lineRule="auto"/>
              <w:rPr>
                <w:rFonts w:ascii="Times New Roman" w:hAnsi="Times New Roman"/>
                <w:sz w:val="20"/>
                <w:szCs w:val="20"/>
                <w:lang w:val="es-AR"/>
              </w:rPr>
            </w:pPr>
            <w:r w:rsidRPr="00D745FB">
              <w:rPr>
                <w:rFonts w:ascii="Times New Roman" w:hAnsi="Times New Roman"/>
                <w:sz w:val="20"/>
                <w:szCs w:val="20"/>
                <w:lang w:val="es-AR"/>
              </w:rPr>
              <w:t>H</w:t>
            </w:r>
            <w:r w:rsidRPr="00D745FB">
              <w:rPr>
                <w:rFonts w:ascii="Times New Roman" w:hAnsi="Times New Roman"/>
                <w:sz w:val="20"/>
                <w:szCs w:val="20"/>
                <w:vertAlign w:val="subscript"/>
                <w:lang w:val="es-AR"/>
              </w:rPr>
              <w:t>2</w:t>
            </w:r>
            <w:r w:rsidRPr="00D745FB">
              <w:rPr>
                <w:rFonts w:ascii="Times New Roman" w:hAnsi="Times New Roman"/>
                <w:sz w:val="20"/>
                <w:szCs w:val="20"/>
                <w:lang w:val="es-AR"/>
              </w:rPr>
              <w:t>O</w:t>
            </w:r>
          </w:p>
          <w:p w14:paraId="6FBBF34B" w14:textId="77777777" w:rsidR="00F104B1" w:rsidRPr="00D745FB" w:rsidRDefault="00F104B1" w:rsidP="006945FC">
            <w:pPr>
              <w:pStyle w:val="TableBody"/>
              <w:spacing w:after="0" w:line="240" w:lineRule="auto"/>
              <w:rPr>
                <w:rFonts w:ascii="Times New Roman" w:hAnsi="Times New Roman"/>
                <w:sz w:val="20"/>
                <w:szCs w:val="20"/>
                <w:lang w:val="es-AR"/>
              </w:rPr>
            </w:pPr>
            <w:r w:rsidRPr="00D745FB">
              <w:rPr>
                <w:rFonts w:ascii="Times New Roman" w:hAnsi="Times New Roman"/>
                <w:sz w:val="20"/>
                <w:szCs w:val="20"/>
                <w:lang w:val="es-AR"/>
              </w:rPr>
              <w:t xml:space="preserve">EPC </w:t>
            </w:r>
            <w:proofErr w:type="spellStart"/>
            <w:r w:rsidRPr="00D745FB">
              <w:rPr>
                <w:rFonts w:ascii="Times New Roman" w:hAnsi="Times New Roman"/>
                <w:sz w:val="20"/>
                <w:szCs w:val="20"/>
                <w:lang w:val="es-AR"/>
              </w:rPr>
              <w:t>liposomes</w:t>
            </w:r>
            <w:proofErr w:type="spellEnd"/>
          </w:p>
          <w:p w14:paraId="1871861A" w14:textId="77777777" w:rsidR="00F104B1" w:rsidRPr="00D745FB" w:rsidRDefault="00F104B1" w:rsidP="006945FC">
            <w:pPr>
              <w:pStyle w:val="TableBody"/>
              <w:spacing w:after="0" w:line="240" w:lineRule="auto"/>
              <w:rPr>
                <w:rFonts w:ascii="Times New Roman" w:hAnsi="Times New Roman"/>
                <w:sz w:val="20"/>
                <w:szCs w:val="20"/>
                <w:lang w:val="es-AR"/>
              </w:rPr>
            </w:pPr>
            <w:r w:rsidRPr="00D745FB">
              <w:rPr>
                <w:rFonts w:ascii="Times New Roman" w:hAnsi="Times New Roman"/>
                <w:sz w:val="20"/>
                <w:szCs w:val="20"/>
                <w:lang w:val="es-AR"/>
              </w:rPr>
              <w:t>PBS/TX100</w:t>
            </w:r>
          </w:p>
          <w:p w14:paraId="5632559B" w14:textId="77777777" w:rsidR="00F104B1" w:rsidRPr="004E104C" w:rsidRDefault="00F104B1" w:rsidP="006945FC">
            <w:pPr>
              <w:pStyle w:val="TableBody"/>
              <w:spacing w:after="0" w:line="240" w:lineRule="auto"/>
              <w:rPr>
                <w:rFonts w:ascii="Times New Roman" w:hAnsi="Times New Roman"/>
                <w:sz w:val="20"/>
                <w:szCs w:val="20"/>
                <w:lang w:val="es-AR"/>
              </w:rPr>
            </w:pPr>
            <w:proofErr w:type="spellStart"/>
            <w:r w:rsidRPr="004E104C">
              <w:rPr>
                <w:rFonts w:ascii="Times New Roman" w:hAnsi="Times New Roman"/>
                <w:sz w:val="20"/>
                <w:szCs w:val="20"/>
                <w:lang w:val="es-AR"/>
              </w:rPr>
              <w:t>Polystyrene</w:t>
            </w:r>
            <w:proofErr w:type="spellEnd"/>
            <w:r w:rsidRPr="004E104C">
              <w:rPr>
                <w:rFonts w:ascii="Times New Roman" w:hAnsi="Times New Roman"/>
                <w:sz w:val="20"/>
                <w:szCs w:val="20"/>
                <w:lang w:val="es-AR"/>
              </w:rPr>
              <w:t xml:space="preserve"> </w:t>
            </w:r>
            <w:proofErr w:type="spellStart"/>
            <w:r w:rsidRPr="004E104C">
              <w:rPr>
                <w:rFonts w:ascii="Times New Roman" w:hAnsi="Times New Roman"/>
                <w:sz w:val="20"/>
                <w:szCs w:val="20"/>
                <w:lang w:val="es-AR"/>
              </w:rPr>
              <w:t>microspheres</w:t>
            </w:r>
            <w:proofErr w:type="spellEnd"/>
          </w:p>
          <w:p w14:paraId="640B040E" w14:textId="77777777" w:rsidR="00F104B1" w:rsidRPr="004E104C" w:rsidRDefault="00F104B1" w:rsidP="006945FC">
            <w:pPr>
              <w:pStyle w:val="TableBody"/>
              <w:spacing w:after="0" w:line="240" w:lineRule="auto"/>
              <w:rPr>
                <w:rFonts w:ascii="Times New Roman" w:hAnsi="Times New Roman"/>
                <w:sz w:val="20"/>
                <w:szCs w:val="20"/>
                <w:lang w:val="es-AR"/>
              </w:rPr>
            </w:pPr>
            <w:r w:rsidRPr="004E104C">
              <w:rPr>
                <w:rFonts w:ascii="Times New Roman" w:hAnsi="Times New Roman"/>
                <w:sz w:val="20"/>
                <w:szCs w:val="20"/>
                <w:lang w:val="es-AR"/>
              </w:rPr>
              <w:t>D</w:t>
            </w:r>
            <w:r w:rsidRPr="004E104C">
              <w:rPr>
                <w:rFonts w:ascii="Times New Roman" w:hAnsi="Times New Roman"/>
                <w:sz w:val="20"/>
                <w:szCs w:val="20"/>
                <w:vertAlign w:val="subscript"/>
                <w:lang w:val="es-AR"/>
              </w:rPr>
              <w:t>2</w:t>
            </w:r>
            <w:r w:rsidRPr="004E104C">
              <w:rPr>
                <w:rFonts w:ascii="Times New Roman" w:hAnsi="Times New Roman"/>
                <w:sz w:val="20"/>
                <w:szCs w:val="20"/>
                <w:lang w:val="es-AR"/>
              </w:rPr>
              <w:t>O</w:t>
            </w:r>
          </w:p>
          <w:p w14:paraId="15A78ABE" w14:textId="77777777" w:rsidR="00F104B1" w:rsidRPr="004E104C" w:rsidRDefault="00F104B1" w:rsidP="006945FC">
            <w:pPr>
              <w:pStyle w:val="TableBody"/>
              <w:spacing w:after="0" w:line="240" w:lineRule="auto"/>
              <w:rPr>
                <w:rFonts w:ascii="Times New Roman" w:hAnsi="Times New Roman"/>
                <w:sz w:val="20"/>
                <w:szCs w:val="20"/>
                <w:lang w:val="es-AR"/>
              </w:rPr>
            </w:pPr>
            <w:r w:rsidRPr="004E104C">
              <w:rPr>
                <w:rFonts w:ascii="Times New Roman" w:hAnsi="Times New Roman"/>
                <w:sz w:val="20"/>
                <w:szCs w:val="20"/>
                <w:lang w:val="es-AR"/>
              </w:rPr>
              <w:t>H</w:t>
            </w:r>
            <w:r w:rsidRPr="004E104C">
              <w:rPr>
                <w:rFonts w:ascii="Times New Roman" w:hAnsi="Times New Roman"/>
                <w:sz w:val="20"/>
                <w:szCs w:val="20"/>
                <w:vertAlign w:val="subscript"/>
                <w:lang w:val="es-AR"/>
              </w:rPr>
              <w:t>2</w:t>
            </w:r>
            <w:r w:rsidRPr="004E104C">
              <w:rPr>
                <w:rFonts w:ascii="Times New Roman" w:hAnsi="Times New Roman"/>
                <w:sz w:val="20"/>
                <w:szCs w:val="20"/>
                <w:lang w:val="es-AR"/>
              </w:rPr>
              <w:t xml:space="preserve">O/EPC </w:t>
            </w:r>
            <w:proofErr w:type="spellStart"/>
            <w:r w:rsidRPr="004E104C">
              <w:rPr>
                <w:rFonts w:ascii="Times New Roman" w:hAnsi="Times New Roman"/>
                <w:sz w:val="20"/>
                <w:szCs w:val="20"/>
                <w:lang w:val="es-AR"/>
              </w:rPr>
              <w:t>liposomes</w:t>
            </w:r>
            <w:proofErr w:type="spellEnd"/>
          </w:p>
          <w:p w14:paraId="578265F3" w14:textId="77777777" w:rsidR="00F104B1" w:rsidRPr="004E104C" w:rsidRDefault="00F104B1" w:rsidP="006945FC">
            <w:pPr>
              <w:pStyle w:val="TableBody"/>
              <w:spacing w:after="0" w:line="240" w:lineRule="auto"/>
              <w:rPr>
                <w:rFonts w:ascii="Times New Roman" w:hAnsi="Times New Roman"/>
                <w:sz w:val="20"/>
                <w:szCs w:val="20"/>
                <w:lang w:val="es-AR"/>
              </w:rPr>
            </w:pPr>
            <w:r w:rsidRPr="004E104C">
              <w:rPr>
                <w:rFonts w:ascii="Times New Roman" w:hAnsi="Times New Roman"/>
                <w:sz w:val="20"/>
                <w:szCs w:val="20"/>
                <w:lang w:val="es-AR"/>
              </w:rPr>
              <w:t>D</w:t>
            </w:r>
            <w:r w:rsidRPr="004E104C">
              <w:rPr>
                <w:rFonts w:ascii="Times New Roman" w:hAnsi="Times New Roman"/>
                <w:sz w:val="20"/>
                <w:szCs w:val="20"/>
                <w:vertAlign w:val="subscript"/>
                <w:lang w:val="es-AR"/>
              </w:rPr>
              <w:t>2</w:t>
            </w:r>
            <w:r w:rsidRPr="004E104C">
              <w:rPr>
                <w:rFonts w:ascii="Times New Roman" w:hAnsi="Times New Roman"/>
                <w:sz w:val="20"/>
                <w:szCs w:val="20"/>
                <w:lang w:val="es-AR"/>
              </w:rPr>
              <w:t>O</w:t>
            </w:r>
          </w:p>
          <w:p w14:paraId="408E0DB1" w14:textId="77777777" w:rsidR="00F104B1" w:rsidRPr="00D745FB" w:rsidRDefault="00F104B1" w:rsidP="006945FC">
            <w:pPr>
              <w:pStyle w:val="TableBody"/>
              <w:spacing w:after="0" w:line="240" w:lineRule="auto"/>
              <w:rPr>
                <w:rFonts w:ascii="Times New Roman" w:hAnsi="Times New Roman"/>
                <w:sz w:val="20"/>
                <w:szCs w:val="20"/>
                <w:lang w:val="en-US"/>
              </w:rPr>
            </w:pPr>
            <w:r w:rsidRPr="00D745FB">
              <w:rPr>
                <w:rFonts w:ascii="Times New Roman" w:hAnsi="Times New Roman"/>
                <w:sz w:val="20"/>
                <w:szCs w:val="20"/>
                <w:lang w:val="en-US"/>
              </w:rPr>
              <w:t>PBS pH 7.4</w:t>
            </w:r>
          </w:p>
          <w:p w14:paraId="24B02727" w14:textId="77777777" w:rsidR="00F104B1" w:rsidRPr="00D745FB" w:rsidRDefault="00F104B1" w:rsidP="006945FC">
            <w:pPr>
              <w:pStyle w:val="TableBody"/>
              <w:spacing w:after="0" w:line="240" w:lineRule="auto"/>
              <w:rPr>
                <w:rFonts w:ascii="Times New Roman" w:hAnsi="Times New Roman"/>
                <w:sz w:val="20"/>
                <w:szCs w:val="20"/>
                <w:lang w:val="en-US"/>
              </w:rPr>
            </w:pPr>
          </w:p>
          <w:p w14:paraId="14DAD392" w14:textId="77777777" w:rsidR="00F104B1" w:rsidRPr="00D745FB" w:rsidRDefault="00F104B1" w:rsidP="006945FC">
            <w:pPr>
              <w:pStyle w:val="TableBody"/>
              <w:spacing w:after="0" w:line="240" w:lineRule="auto"/>
              <w:rPr>
                <w:rFonts w:ascii="Times New Roman" w:hAnsi="Times New Roman"/>
                <w:sz w:val="20"/>
                <w:szCs w:val="20"/>
                <w:lang w:val="en-US"/>
              </w:rPr>
            </w:pPr>
            <w:proofErr w:type="spellStart"/>
            <w:r w:rsidRPr="00D745FB">
              <w:rPr>
                <w:rFonts w:ascii="Times New Roman" w:hAnsi="Times New Roman"/>
                <w:sz w:val="20"/>
                <w:szCs w:val="20"/>
                <w:lang w:val="en-US"/>
              </w:rPr>
              <w:t>MeOD</w:t>
            </w:r>
            <w:proofErr w:type="spellEnd"/>
            <w:r w:rsidRPr="00D745FB">
              <w:rPr>
                <w:rFonts w:ascii="Times New Roman" w:hAnsi="Times New Roman"/>
                <w:sz w:val="20"/>
                <w:szCs w:val="20"/>
                <w:lang w:val="en-US"/>
              </w:rPr>
              <w:t>/air sat</w:t>
            </w:r>
          </w:p>
          <w:p w14:paraId="29F337B2" w14:textId="77777777" w:rsidR="00F104B1" w:rsidRPr="00857D25" w:rsidRDefault="00F104B1" w:rsidP="006945FC">
            <w:pPr>
              <w:pStyle w:val="TableBody"/>
              <w:spacing w:after="0" w:line="240" w:lineRule="auto"/>
              <w:rPr>
                <w:rFonts w:ascii="Times New Roman" w:hAnsi="Times New Roman"/>
                <w:sz w:val="20"/>
                <w:szCs w:val="20"/>
                <w:lang w:val="en-US"/>
              </w:rPr>
            </w:pPr>
            <w:r w:rsidRPr="00857D25">
              <w:rPr>
                <w:rFonts w:ascii="Times New Roman" w:hAnsi="Times New Roman"/>
                <w:sz w:val="20"/>
                <w:szCs w:val="20"/>
                <w:lang w:val="en-US"/>
              </w:rPr>
              <w:t>EtOH</w:t>
            </w:r>
          </w:p>
          <w:p w14:paraId="72AC6F38" w14:textId="77777777" w:rsidR="00F104B1" w:rsidRPr="0018154F" w:rsidRDefault="00F104B1" w:rsidP="006945FC">
            <w:pPr>
              <w:pStyle w:val="TableBody"/>
              <w:spacing w:after="0" w:line="240" w:lineRule="auto"/>
              <w:rPr>
                <w:rFonts w:ascii="Times New Roman" w:hAnsi="Times New Roman"/>
                <w:sz w:val="20"/>
                <w:szCs w:val="20"/>
                <w:lang w:val="es-AR"/>
              </w:rPr>
            </w:pPr>
            <w:proofErr w:type="spellStart"/>
            <w:r w:rsidRPr="0018154F">
              <w:rPr>
                <w:rFonts w:ascii="Times New Roman" w:hAnsi="Times New Roman"/>
                <w:sz w:val="20"/>
                <w:szCs w:val="20"/>
                <w:lang w:val="es-AR"/>
              </w:rPr>
              <w:t>EtOH</w:t>
            </w:r>
            <w:proofErr w:type="spellEnd"/>
          </w:p>
          <w:p w14:paraId="5C33A317" w14:textId="77777777" w:rsidR="00F104B1" w:rsidRPr="0018154F" w:rsidRDefault="00F104B1" w:rsidP="006945FC">
            <w:pPr>
              <w:pStyle w:val="TableBody"/>
              <w:spacing w:after="0" w:line="240" w:lineRule="auto"/>
              <w:rPr>
                <w:rFonts w:ascii="Times New Roman" w:hAnsi="Times New Roman"/>
                <w:sz w:val="20"/>
                <w:szCs w:val="20"/>
                <w:lang w:val="es-AR"/>
              </w:rPr>
            </w:pPr>
            <w:r w:rsidRPr="0018154F">
              <w:rPr>
                <w:rFonts w:ascii="Times New Roman" w:hAnsi="Times New Roman"/>
                <w:sz w:val="20"/>
                <w:szCs w:val="20"/>
                <w:lang w:val="es-AR"/>
              </w:rPr>
              <w:t>PBS/D</w:t>
            </w:r>
            <w:r w:rsidRPr="0018154F">
              <w:rPr>
                <w:rFonts w:ascii="Times New Roman" w:hAnsi="Times New Roman"/>
                <w:sz w:val="20"/>
                <w:szCs w:val="20"/>
                <w:vertAlign w:val="subscript"/>
                <w:lang w:val="es-AR"/>
              </w:rPr>
              <w:t>2</w:t>
            </w:r>
            <w:r w:rsidRPr="0018154F">
              <w:rPr>
                <w:rFonts w:ascii="Times New Roman" w:hAnsi="Times New Roman"/>
                <w:sz w:val="20"/>
                <w:szCs w:val="20"/>
                <w:lang w:val="es-AR"/>
              </w:rPr>
              <w:t>O</w:t>
            </w:r>
          </w:p>
          <w:p w14:paraId="44048AFD" w14:textId="77777777" w:rsidR="00F104B1" w:rsidRPr="00D745FB" w:rsidRDefault="00F104B1" w:rsidP="006945FC">
            <w:pPr>
              <w:pStyle w:val="TableBody"/>
              <w:spacing w:after="0" w:line="240" w:lineRule="auto"/>
              <w:rPr>
                <w:rFonts w:ascii="Times New Roman" w:hAnsi="Times New Roman"/>
                <w:sz w:val="20"/>
                <w:szCs w:val="20"/>
                <w:lang w:val="es-AR"/>
              </w:rPr>
            </w:pPr>
            <w:r w:rsidRPr="00D745FB">
              <w:rPr>
                <w:rFonts w:ascii="Times New Roman" w:hAnsi="Times New Roman"/>
                <w:sz w:val="20"/>
                <w:szCs w:val="20"/>
                <w:lang w:val="es-AR"/>
              </w:rPr>
              <w:t>D</w:t>
            </w:r>
            <w:r w:rsidRPr="00D745FB">
              <w:rPr>
                <w:rFonts w:ascii="Times New Roman" w:hAnsi="Times New Roman"/>
                <w:sz w:val="20"/>
                <w:szCs w:val="20"/>
                <w:vertAlign w:val="subscript"/>
                <w:lang w:val="es-AR"/>
              </w:rPr>
              <w:t>2</w:t>
            </w:r>
            <w:r w:rsidRPr="00D745FB">
              <w:rPr>
                <w:rFonts w:ascii="Times New Roman" w:hAnsi="Times New Roman"/>
                <w:sz w:val="20"/>
                <w:szCs w:val="20"/>
                <w:lang w:val="es-AR"/>
              </w:rPr>
              <w:t>O</w:t>
            </w:r>
          </w:p>
          <w:p w14:paraId="7D54D962" w14:textId="77777777" w:rsidR="00F104B1" w:rsidRPr="00D745FB" w:rsidRDefault="00F104B1" w:rsidP="006945FC">
            <w:pPr>
              <w:pStyle w:val="TableBody"/>
              <w:spacing w:after="0" w:line="240" w:lineRule="auto"/>
              <w:contextualSpacing/>
              <w:rPr>
                <w:rFonts w:ascii="Times New Roman" w:hAnsi="Times New Roman"/>
                <w:sz w:val="20"/>
                <w:szCs w:val="20"/>
                <w:lang w:val="es-AR"/>
              </w:rPr>
            </w:pPr>
          </w:p>
          <w:p w14:paraId="3B247DC3" w14:textId="77777777" w:rsidR="00F104B1" w:rsidRPr="00D745FB" w:rsidRDefault="00F104B1" w:rsidP="006945FC">
            <w:pPr>
              <w:pStyle w:val="TableBody"/>
              <w:spacing w:after="0" w:line="240" w:lineRule="auto"/>
              <w:contextualSpacing/>
              <w:rPr>
                <w:rFonts w:ascii="Times New Roman" w:hAnsi="Times New Roman"/>
                <w:sz w:val="20"/>
                <w:szCs w:val="20"/>
                <w:lang w:val="es-AR"/>
              </w:rPr>
            </w:pPr>
            <w:proofErr w:type="spellStart"/>
            <w:r w:rsidRPr="00D745FB">
              <w:rPr>
                <w:rFonts w:ascii="Times New Roman" w:hAnsi="Times New Roman"/>
                <w:sz w:val="20"/>
                <w:szCs w:val="20"/>
                <w:lang w:val="es-AR"/>
              </w:rPr>
              <w:t>MeOD</w:t>
            </w:r>
            <w:proofErr w:type="spellEnd"/>
          </w:p>
          <w:p w14:paraId="01F970BE" w14:textId="77777777" w:rsidR="00F104B1" w:rsidRPr="00D745FB" w:rsidRDefault="00F104B1" w:rsidP="006945FC">
            <w:pPr>
              <w:pStyle w:val="TableBody"/>
              <w:spacing w:after="0" w:line="240" w:lineRule="auto"/>
              <w:contextualSpacing/>
              <w:rPr>
                <w:rFonts w:ascii="Times New Roman" w:hAnsi="Times New Roman"/>
                <w:sz w:val="20"/>
                <w:szCs w:val="20"/>
                <w:lang w:val="es-AR"/>
              </w:rPr>
            </w:pPr>
            <w:r w:rsidRPr="00D745FB">
              <w:rPr>
                <w:rFonts w:ascii="Times New Roman" w:hAnsi="Times New Roman"/>
                <w:sz w:val="20"/>
                <w:szCs w:val="20"/>
                <w:lang w:val="es-AR"/>
              </w:rPr>
              <w:t>D</w:t>
            </w:r>
            <w:r w:rsidRPr="00D745FB">
              <w:rPr>
                <w:rFonts w:ascii="Times New Roman" w:hAnsi="Times New Roman"/>
                <w:sz w:val="20"/>
                <w:szCs w:val="20"/>
                <w:vertAlign w:val="subscript"/>
                <w:lang w:val="es-AR"/>
              </w:rPr>
              <w:t>2</w:t>
            </w:r>
            <w:r w:rsidRPr="00D745FB">
              <w:rPr>
                <w:rFonts w:ascii="Times New Roman" w:hAnsi="Times New Roman"/>
                <w:sz w:val="20"/>
                <w:szCs w:val="20"/>
                <w:lang w:val="es-AR"/>
              </w:rPr>
              <w:t xml:space="preserve">O </w:t>
            </w:r>
          </w:p>
          <w:p w14:paraId="5966E6C3" w14:textId="77777777" w:rsidR="00F104B1" w:rsidRPr="00D745FB" w:rsidRDefault="00F104B1" w:rsidP="006945FC">
            <w:pPr>
              <w:pStyle w:val="TableBody"/>
              <w:spacing w:after="0" w:line="240" w:lineRule="auto"/>
              <w:contextualSpacing/>
              <w:rPr>
                <w:rFonts w:ascii="Times New Roman" w:hAnsi="Times New Roman"/>
                <w:sz w:val="20"/>
                <w:szCs w:val="20"/>
                <w:lang w:val="es-AR"/>
              </w:rPr>
            </w:pPr>
            <w:proofErr w:type="spellStart"/>
            <w:r w:rsidRPr="00D745FB">
              <w:rPr>
                <w:rFonts w:ascii="Times New Roman" w:hAnsi="Times New Roman"/>
                <w:sz w:val="20"/>
                <w:szCs w:val="20"/>
                <w:lang w:val="es-AR"/>
              </w:rPr>
              <w:t>MeOD</w:t>
            </w:r>
            <w:proofErr w:type="spellEnd"/>
          </w:p>
          <w:p w14:paraId="5BAFBA75" w14:textId="77777777" w:rsidR="00F104B1" w:rsidRPr="00D745FB" w:rsidRDefault="00F104B1" w:rsidP="006945FC">
            <w:pPr>
              <w:pStyle w:val="TableBody"/>
              <w:spacing w:after="0" w:line="240" w:lineRule="auto"/>
              <w:contextualSpacing/>
              <w:rPr>
                <w:rFonts w:ascii="Times New Roman" w:hAnsi="Times New Roman"/>
                <w:sz w:val="20"/>
                <w:szCs w:val="20"/>
                <w:vertAlign w:val="subscript"/>
                <w:lang w:val="es-AR"/>
              </w:rPr>
            </w:pPr>
            <w:r w:rsidRPr="00D745FB">
              <w:rPr>
                <w:rFonts w:ascii="Times New Roman" w:hAnsi="Times New Roman"/>
                <w:sz w:val="20"/>
                <w:szCs w:val="20"/>
                <w:lang w:val="es-AR"/>
              </w:rPr>
              <w:t>C</w:t>
            </w:r>
            <w:r w:rsidRPr="00D745FB">
              <w:rPr>
                <w:rFonts w:ascii="Times New Roman" w:hAnsi="Times New Roman"/>
                <w:sz w:val="20"/>
                <w:szCs w:val="20"/>
                <w:vertAlign w:val="subscript"/>
                <w:lang w:val="es-AR"/>
              </w:rPr>
              <w:t>5</w:t>
            </w:r>
            <w:r w:rsidRPr="00D745FB">
              <w:rPr>
                <w:rFonts w:ascii="Times New Roman" w:hAnsi="Times New Roman"/>
                <w:sz w:val="20"/>
                <w:szCs w:val="20"/>
                <w:lang w:val="es-AR"/>
              </w:rPr>
              <w:t>H</w:t>
            </w:r>
            <w:r w:rsidRPr="00D745FB">
              <w:rPr>
                <w:rFonts w:ascii="Times New Roman" w:hAnsi="Times New Roman"/>
                <w:sz w:val="20"/>
                <w:szCs w:val="20"/>
                <w:vertAlign w:val="subscript"/>
                <w:lang w:val="es-AR"/>
              </w:rPr>
              <w:t>5</w:t>
            </w:r>
            <w:r w:rsidRPr="00D745FB">
              <w:rPr>
                <w:rFonts w:ascii="Times New Roman" w:hAnsi="Times New Roman"/>
                <w:sz w:val="20"/>
                <w:szCs w:val="20"/>
                <w:lang w:val="es-AR"/>
              </w:rPr>
              <w:t>N/O</w:t>
            </w:r>
            <w:r w:rsidRPr="00D745FB">
              <w:rPr>
                <w:rFonts w:ascii="Times New Roman" w:hAnsi="Times New Roman"/>
                <w:sz w:val="20"/>
                <w:szCs w:val="20"/>
                <w:vertAlign w:val="subscript"/>
                <w:lang w:val="es-AR"/>
              </w:rPr>
              <w:t>2</w:t>
            </w:r>
          </w:p>
          <w:p w14:paraId="7F90EF65" w14:textId="77777777" w:rsidR="00F104B1" w:rsidRPr="00D745FB" w:rsidRDefault="00F104B1" w:rsidP="006945FC">
            <w:pPr>
              <w:pStyle w:val="TableBody"/>
              <w:spacing w:after="0" w:line="240" w:lineRule="auto"/>
              <w:contextualSpacing/>
              <w:rPr>
                <w:rFonts w:ascii="Times New Roman" w:hAnsi="Times New Roman"/>
                <w:sz w:val="20"/>
                <w:szCs w:val="20"/>
                <w:lang w:val="es-AR"/>
              </w:rPr>
            </w:pPr>
            <w:r w:rsidRPr="00D745FB">
              <w:rPr>
                <w:rFonts w:ascii="Times New Roman" w:hAnsi="Times New Roman"/>
                <w:sz w:val="20"/>
                <w:szCs w:val="20"/>
                <w:lang w:val="es-AR"/>
              </w:rPr>
              <w:t>H</w:t>
            </w:r>
            <w:r w:rsidRPr="00D745FB">
              <w:rPr>
                <w:rFonts w:ascii="Times New Roman" w:hAnsi="Times New Roman"/>
                <w:sz w:val="20"/>
                <w:szCs w:val="20"/>
                <w:vertAlign w:val="subscript"/>
                <w:lang w:val="es-AR"/>
              </w:rPr>
              <w:t>2</w:t>
            </w:r>
            <w:r w:rsidRPr="00D745FB">
              <w:rPr>
                <w:rFonts w:ascii="Times New Roman" w:hAnsi="Times New Roman"/>
                <w:sz w:val="20"/>
                <w:szCs w:val="20"/>
                <w:lang w:val="es-AR"/>
              </w:rPr>
              <w:t>O pH 7</w:t>
            </w:r>
          </w:p>
          <w:p w14:paraId="763CEE2C" w14:textId="77777777" w:rsidR="00F104B1" w:rsidRPr="00022432" w:rsidRDefault="00F104B1" w:rsidP="006945FC">
            <w:pPr>
              <w:pStyle w:val="TableBody"/>
              <w:spacing w:after="0" w:line="240" w:lineRule="auto"/>
              <w:contextualSpacing/>
              <w:rPr>
                <w:rFonts w:ascii="Times New Roman" w:hAnsi="Times New Roman"/>
                <w:sz w:val="20"/>
                <w:szCs w:val="20"/>
                <w:lang w:val="es-ES"/>
              </w:rPr>
            </w:pPr>
            <w:proofErr w:type="spellStart"/>
            <w:r w:rsidRPr="00022432">
              <w:rPr>
                <w:rFonts w:ascii="Times New Roman" w:hAnsi="Times New Roman"/>
                <w:sz w:val="20"/>
                <w:szCs w:val="20"/>
                <w:lang w:val="es-ES"/>
              </w:rPr>
              <w:t>EtOH</w:t>
            </w:r>
            <w:proofErr w:type="spellEnd"/>
          </w:p>
          <w:p w14:paraId="1A8A1130" w14:textId="77777777" w:rsidR="00F104B1" w:rsidRPr="00D745FB" w:rsidRDefault="00F104B1" w:rsidP="006945FC">
            <w:pPr>
              <w:pStyle w:val="TableBody"/>
              <w:spacing w:after="0" w:line="240" w:lineRule="auto"/>
              <w:contextualSpacing/>
              <w:rPr>
                <w:rFonts w:ascii="Times New Roman" w:hAnsi="Times New Roman"/>
                <w:sz w:val="20"/>
                <w:szCs w:val="20"/>
                <w:lang w:val="es-AR"/>
              </w:rPr>
            </w:pPr>
            <w:r w:rsidRPr="00022432">
              <w:rPr>
                <w:rFonts w:ascii="Times New Roman" w:hAnsi="Times New Roman"/>
                <w:sz w:val="20"/>
                <w:szCs w:val="20"/>
                <w:lang w:val="es-ES"/>
              </w:rPr>
              <w:lastRenderedPageBreak/>
              <w:t xml:space="preserve">DPPC </w:t>
            </w:r>
            <w:proofErr w:type="spellStart"/>
            <w:r w:rsidRPr="00022432">
              <w:rPr>
                <w:rFonts w:ascii="Times New Roman" w:hAnsi="Times New Roman"/>
                <w:sz w:val="20"/>
                <w:szCs w:val="20"/>
                <w:lang w:val="es-ES"/>
              </w:rPr>
              <w:t>vesicles</w:t>
            </w:r>
            <w:proofErr w:type="spellEnd"/>
          </w:p>
        </w:tc>
        <w:tc>
          <w:tcPr>
            <w:tcW w:w="941" w:type="dxa"/>
            <w:tcBorders>
              <w:top w:val="single" w:sz="4" w:space="0" w:color="auto"/>
            </w:tcBorders>
            <w:vAlign w:val="center"/>
          </w:tcPr>
          <w:p w14:paraId="3DC21403"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lastRenderedPageBreak/>
              <w:t>632</w:t>
            </w:r>
          </w:p>
          <w:p w14:paraId="59868C0F"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576</w:t>
            </w:r>
          </w:p>
          <w:p w14:paraId="19B7F48B"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576</w:t>
            </w:r>
          </w:p>
          <w:p w14:paraId="412D2AD9"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546</w:t>
            </w:r>
          </w:p>
          <w:p w14:paraId="7CD1A311"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630</w:t>
            </w:r>
          </w:p>
          <w:p w14:paraId="1169B405"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514</w:t>
            </w:r>
          </w:p>
          <w:p w14:paraId="1F2BEC93" w14:textId="77777777" w:rsidR="00F104B1" w:rsidRPr="00D745FB" w:rsidRDefault="00F104B1" w:rsidP="006945FC">
            <w:pPr>
              <w:pStyle w:val="TableBody"/>
              <w:spacing w:after="0" w:line="240" w:lineRule="auto"/>
              <w:jc w:val="center"/>
              <w:rPr>
                <w:rFonts w:ascii="Times New Roman" w:hAnsi="Times New Roman"/>
                <w:sz w:val="20"/>
                <w:szCs w:val="20"/>
                <w:lang w:val="en-US"/>
              </w:rPr>
            </w:pPr>
          </w:p>
          <w:p w14:paraId="731F8530"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632</w:t>
            </w:r>
          </w:p>
          <w:p w14:paraId="1B456EB6"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532</w:t>
            </w:r>
          </w:p>
          <w:p w14:paraId="51B501BA"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532</w:t>
            </w:r>
          </w:p>
          <w:p w14:paraId="28100C98" w14:textId="77777777" w:rsidR="00F104B1" w:rsidRPr="00D745FB" w:rsidRDefault="00F104B1" w:rsidP="006945FC">
            <w:pPr>
              <w:pStyle w:val="TableBody"/>
              <w:spacing w:after="0" w:line="240" w:lineRule="auto"/>
              <w:jc w:val="center"/>
              <w:rPr>
                <w:rFonts w:ascii="Times New Roman" w:hAnsi="Times New Roman"/>
                <w:sz w:val="20"/>
                <w:szCs w:val="20"/>
                <w:lang w:val="es-AR"/>
              </w:rPr>
            </w:pPr>
          </w:p>
          <w:p w14:paraId="0ABFFCC3"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355</w:t>
            </w:r>
          </w:p>
          <w:p w14:paraId="02507AA4"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532</w:t>
            </w:r>
          </w:p>
          <w:p w14:paraId="647DA916"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532</w:t>
            </w:r>
          </w:p>
          <w:p w14:paraId="43CCA416"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355</w:t>
            </w:r>
          </w:p>
          <w:p w14:paraId="1CBFAA79"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532</w:t>
            </w:r>
          </w:p>
          <w:p w14:paraId="7FFBAC8F"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p>
          <w:p w14:paraId="7517EA86"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347</w:t>
            </w:r>
          </w:p>
          <w:p w14:paraId="318D0B32"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670</w:t>
            </w:r>
          </w:p>
          <w:p w14:paraId="0AF34207"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347</w:t>
            </w:r>
          </w:p>
          <w:p w14:paraId="3138B73F"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669</w:t>
            </w:r>
          </w:p>
          <w:p w14:paraId="67DAC845"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670</w:t>
            </w:r>
          </w:p>
          <w:p w14:paraId="4F41FDD8"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600</w:t>
            </w:r>
          </w:p>
          <w:p w14:paraId="31B42E32"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lastRenderedPageBreak/>
              <w:t>600</w:t>
            </w:r>
          </w:p>
        </w:tc>
        <w:tc>
          <w:tcPr>
            <w:tcW w:w="0" w:type="auto"/>
            <w:tcBorders>
              <w:top w:val="single" w:sz="4" w:space="0" w:color="auto"/>
            </w:tcBorders>
            <w:vAlign w:val="center"/>
          </w:tcPr>
          <w:p w14:paraId="685D0F20"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lastRenderedPageBreak/>
              <w:t>0.57</w:t>
            </w:r>
            <w:r w:rsidRPr="00D745FB">
              <w:rPr>
                <w:rFonts w:ascii="Times New Roman" w:hAnsi="Times New Roman"/>
                <w:sz w:val="20"/>
                <w:szCs w:val="20"/>
                <w:vertAlign w:val="superscript"/>
                <w:lang w:val="en-US"/>
              </w:rPr>
              <w:t>(a)</w:t>
            </w:r>
          </w:p>
          <w:p w14:paraId="551A2C18"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0.42</w:t>
            </w:r>
            <w:r w:rsidRPr="00D745FB">
              <w:rPr>
                <w:rFonts w:ascii="Times New Roman" w:hAnsi="Times New Roman"/>
                <w:sz w:val="20"/>
                <w:szCs w:val="20"/>
                <w:vertAlign w:val="superscript"/>
                <w:lang w:val="en-US"/>
              </w:rPr>
              <w:t>(a)</w:t>
            </w:r>
          </w:p>
          <w:p w14:paraId="681A7D04"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0.19</w:t>
            </w:r>
            <w:r w:rsidRPr="00D745FB">
              <w:rPr>
                <w:rFonts w:ascii="Times New Roman" w:hAnsi="Times New Roman"/>
                <w:sz w:val="20"/>
                <w:szCs w:val="20"/>
                <w:vertAlign w:val="superscript"/>
                <w:lang w:val="en-US"/>
              </w:rPr>
              <w:t>(a)</w:t>
            </w:r>
          </w:p>
          <w:p w14:paraId="5B3AFCA9"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0.77</w:t>
            </w:r>
            <w:r w:rsidRPr="00D745FB">
              <w:rPr>
                <w:rFonts w:ascii="Times New Roman" w:hAnsi="Times New Roman"/>
                <w:sz w:val="20"/>
                <w:szCs w:val="20"/>
                <w:vertAlign w:val="superscript"/>
                <w:lang w:val="en-US"/>
              </w:rPr>
              <w:t>(a)</w:t>
            </w:r>
          </w:p>
          <w:p w14:paraId="00FBC30E"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0.25</w:t>
            </w:r>
            <w:r w:rsidRPr="00D745FB">
              <w:rPr>
                <w:rFonts w:ascii="Times New Roman" w:hAnsi="Times New Roman"/>
                <w:sz w:val="20"/>
                <w:szCs w:val="20"/>
                <w:vertAlign w:val="superscript"/>
                <w:lang w:val="en-US"/>
              </w:rPr>
              <w:t>(a)</w:t>
            </w:r>
          </w:p>
          <w:p w14:paraId="55769387"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0.84</w:t>
            </w:r>
            <w:r w:rsidRPr="00D745FB">
              <w:rPr>
                <w:rFonts w:ascii="Times New Roman" w:hAnsi="Times New Roman"/>
                <w:sz w:val="20"/>
                <w:szCs w:val="20"/>
                <w:vertAlign w:val="superscript"/>
                <w:lang w:val="en-US"/>
              </w:rPr>
              <w:t>(a)</w:t>
            </w:r>
          </w:p>
          <w:p w14:paraId="410678A9"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0.16</w:t>
            </w:r>
            <w:r w:rsidRPr="00D745FB">
              <w:rPr>
                <w:rFonts w:ascii="Times New Roman" w:hAnsi="Times New Roman"/>
                <w:sz w:val="20"/>
                <w:szCs w:val="20"/>
                <w:vertAlign w:val="superscript"/>
                <w:lang w:val="en-US"/>
              </w:rPr>
              <w:t>(a)</w:t>
            </w:r>
          </w:p>
          <w:p w14:paraId="304FCFCD"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0.19</w:t>
            </w:r>
            <w:r w:rsidRPr="00D745FB">
              <w:rPr>
                <w:rFonts w:ascii="Times New Roman" w:hAnsi="Times New Roman"/>
                <w:sz w:val="20"/>
                <w:szCs w:val="20"/>
                <w:vertAlign w:val="superscript"/>
                <w:lang w:val="en-US"/>
              </w:rPr>
              <w:t>(a)</w:t>
            </w:r>
          </w:p>
          <w:p w14:paraId="00E3AE3D"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0.64</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w:t>
            </w:r>
          </w:p>
          <w:p w14:paraId="39A00791" w14:textId="77777777" w:rsidR="00F104B1" w:rsidRPr="00D745FB" w:rsidRDefault="00F104B1" w:rsidP="006945FC">
            <w:pPr>
              <w:pStyle w:val="TableBody"/>
              <w:spacing w:after="0" w:line="240" w:lineRule="auto"/>
              <w:jc w:val="center"/>
              <w:rPr>
                <w:rFonts w:ascii="Times New Roman" w:hAnsi="Times New Roman"/>
                <w:sz w:val="20"/>
                <w:szCs w:val="20"/>
                <w:lang w:val="en-US"/>
              </w:rPr>
            </w:pPr>
            <w:r w:rsidRPr="00D745FB">
              <w:rPr>
                <w:rFonts w:ascii="Times New Roman" w:hAnsi="Times New Roman"/>
                <w:sz w:val="20"/>
                <w:szCs w:val="20"/>
                <w:lang w:val="en-US"/>
              </w:rPr>
              <w:t>0.52</w:t>
            </w:r>
            <w:r w:rsidRPr="00D745FB">
              <w:rPr>
                <w:rFonts w:ascii="Times New Roman" w:hAnsi="Times New Roman"/>
                <w:sz w:val="20"/>
                <w:szCs w:val="20"/>
                <w:vertAlign w:val="superscript"/>
                <w:lang w:val="en-US"/>
              </w:rPr>
              <w:t>(a)</w:t>
            </w:r>
            <w:r w:rsidRPr="00D745FB">
              <w:rPr>
                <w:rFonts w:ascii="Times New Roman" w:hAnsi="Times New Roman"/>
                <w:sz w:val="20"/>
                <w:szCs w:val="20"/>
                <w:lang w:val="en-US"/>
              </w:rPr>
              <w:t xml:space="preserve"> </w:t>
            </w:r>
          </w:p>
          <w:p w14:paraId="4B4F225D" w14:textId="77777777" w:rsidR="00F104B1" w:rsidRPr="00D745FB" w:rsidRDefault="00F104B1" w:rsidP="006945FC">
            <w:pPr>
              <w:pStyle w:val="TableBody"/>
              <w:spacing w:after="0" w:line="240" w:lineRule="auto"/>
              <w:jc w:val="center"/>
              <w:rPr>
                <w:rFonts w:ascii="Times New Roman" w:hAnsi="Times New Roman"/>
                <w:sz w:val="20"/>
                <w:szCs w:val="20"/>
                <w:lang w:val="en-US"/>
              </w:rPr>
            </w:pPr>
          </w:p>
          <w:p w14:paraId="35E6232D"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0.62</w:t>
            </w:r>
            <w:r w:rsidRPr="00D745FB">
              <w:rPr>
                <w:rFonts w:ascii="Times New Roman" w:hAnsi="Times New Roman"/>
                <w:sz w:val="20"/>
                <w:szCs w:val="20"/>
                <w:vertAlign w:val="superscript"/>
                <w:lang w:val="en-US"/>
              </w:rPr>
              <w:t>(a)</w:t>
            </w:r>
          </w:p>
          <w:p w14:paraId="58E04392"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0.65</w:t>
            </w:r>
            <w:r w:rsidRPr="00D745FB">
              <w:rPr>
                <w:rFonts w:ascii="Times New Roman" w:hAnsi="Times New Roman"/>
                <w:sz w:val="20"/>
                <w:szCs w:val="20"/>
                <w:vertAlign w:val="superscript"/>
                <w:lang w:val="en-US"/>
              </w:rPr>
              <w:t>(a)</w:t>
            </w:r>
          </w:p>
          <w:p w14:paraId="2E8D2A28"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0.70</w:t>
            </w:r>
            <w:r w:rsidRPr="00D745FB">
              <w:rPr>
                <w:rFonts w:ascii="Times New Roman" w:hAnsi="Times New Roman"/>
                <w:sz w:val="20"/>
                <w:szCs w:val="20"/>
                <w:vertAlign w:val="superscript"/>
                <w:lang w:val="en-US"/>
              </w:rPr>
              <w:t>(a)</w:t>
            </w:r>
          </w:p>
          <w:p w14:paraId="78970C81"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0.82</w:t>
            </w:r>
            <w:r w:rsidRPr="00D745FB">
              <w:rPr>
                <w:rFonts w:ascii="Times New Roman" w:hAnsi="Times New Roman"/>
                <w:sz w:val="20"/>
                <w:szCs w:val="20"/>
                <w:vertAlign w:val="superscript"/>
                <w:lang w:val="en-US"/>
              </w:rPr>
              <w:t>(a)</w:t>
            </w:r>
          </w:p>
          <w:p w14:paraId="55C7B81C"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t>0.82</w:t>
            </w:r>
            <w:r w:rsidRPr="00D745FB">
              <w:rPr>
                <w:rFonts w:ascii="Times New Roman" w:hAnsi="Times New Roman"/>
                <w:sz w:val="20"/>
                <w:szCs w:val="20"/>
                <w:vertAlign w:val="superscript"/>
                <w:lang w:val="en-US"/>
              </w:rPr>
              <w:t>(a)</w:t>
            </w:r>
          </w:p>
          <w:p w14:paraId="69EEDEC4"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p>
          <w:p w14:paraId="0BE4E1D1" w14:textId="77777777" w:rsidR="00F104B1" w:rsidRPr="00D745FB" w:rsidRDefault="00F104B1" w:rsidP="006945FC">
            <w:pPr>
              <w:pStyle w:val="TableBody"/>
              <w:spacing w:after="0" w:line="240" w:lineRule="auto"/>
              <w:contextualSpacing/>
              <w:jc w:val="center"/>
              <w:rPr>
                <w:rFonts w:ascii="Times New Roman" w:hAnsi="Times New Roman"/>
                <w:sz w:val="20"/>
                <w:szCs w:val="20"/>
                <w:vertAlign w:val="superscript"/>
                <w:lang w:val="en-US"/>
              </w:rPr>
            </w:pPr>
            <w:r w:rsidRPr="00D745FB">
              <w:rPr>
                <w:rFonts w:ascii="Times New Roman" w:hAnsi="Times New Roman"/>
                <w:sz w:val="20"/>
                <w:szCs w:val="20"/>
                <w:lang w:val="en-US"/>
              </w:rPr>
              <w:t>0.16</w:t>
            </w:r>
            <w:r w:rsidRPr="00D745FB">
              <w:rPr>
                <w:rFonts w:ascii="Times New Roman" w:hAnsi="Times New Roman"/>
                <w:sz w:val="20"/>
                <w:szCs w:val="20"/>
                <w:vertAlign w:val="superscript"/>
                <w:lang w:val="en-US"/>
              </w:rPr>
              <w:t>(a)</w:t>
            </w:r>
          </w:p>
          <w:p w14:paraId="66B7D5E1" w14:textId="77777777" w:rsidR="00F104B1" w:rsidRPr="00D745FB" w:rsidRDefault="00F104B1" w:rsidP="006945FC">
            <w:pPr>
              <w:pStyle w:val="TableBody"/>
              <w:spacing w:after="0" w:line="240" w:lineRule="auto"/>
              <w:contextualSpacing/>
              <w:jc w:val="center"/>
              <w:rPr>
                <w:rFonts w:ascii="Times New Roman" w:hAnsi="Times New Roman"/>
                <w:sz w:val="20"/>
                <w:szCs w:val="20"/>
                <w:vertAlign w:val="superscript"/>
                <w:lang w:val="en-US"/>
              </w:rPr>
            </w:pPr>
            <w:r w:rsidRPr="00D745FB">
              <w:rPr>
                <w:rFonts w:ascii="Times New Roman" w:hAnsi="Times New Roman"/>
                <w:sz w:val="20"/>
                <w:szCs w:val="20"/>
                <w:lang w:val="en-US"/>
              </w:rPr>
              <w:t>0.14</w:t>
            </w:r>
            <w:r w:rsidRPr="00D745FB">
              <w:rPr>
                <w:rFonts w:ascii="Times New Roman" w:hAnsi="Times New Roman"/>
                <w:sz w:val="20"/>
                <w:szCs w:val="20"/>
                <w:vertAlign w:val="superscript"/>
                <w:lang w:val="en-US"/>
              </w:rPr>
              <w:t>(a)</w:t>
            </w:r>
          </w:p>
          <w:p w14:paraId="35951977" w14:textId="77777777" w:rsidR="00F104B1" w:rsidRPr="00D745FB" w:rsidRDefault="00F104B1" w:rsidP="006945FC">
            <w:pPr>
              <w:pStyle w:val="TableBody"/>
              <w:spacing w:after="0" w:line="240" w:lineRule="auto"/>
              <w:contextualSpacing/>
              <w:jc w:val="center"/>
              <w:rPr>
                <w:rFonts w:ascii="Times New Roman" w:hAnsi="Times New Roman"/>
                <w:sz w:val="20"/>
                <w:szCs w:val="20"/>
                <w:vertAlign w:val="superscript"/>
                <w:lang w:val="en-US"/>
              </w:rPr>
            </w:pPr>
            <w:r w:rsidRPr="00D745FB">
              <w:rPr>
                <w:rFonts w:ascii="Times New Roman" w:hAnsi="Times New Roman"/>
                <w:sz w:val="20"/>
                <w:szCs w:val="20"/>
                <w:lang w:val="en-US"/>
              </w:rPr>
              <w:t>0.17</w:t>
            </w:r>
            <w:r w:rsidRPr="00D745FB">
              <w:rPr>
                <w:rFonts w:ascii="Times New Roman" w:hAnsi="Times New Roman"/>
                <w:sz w:val="20"/>
                <w:szCs w:val="20"/>
                <w:vertAlign w:val="superscript"/>
                <w:lang w:val="en-US"/>
              </w:rPr>
              <w:t>(a)</w:t>
            </w:r>
          </w:p>
          <w:p w14:paraId="33FEC652"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0.40</w:t>
            </w:r>
            <w:r w:rsidRPr="00D745FB">
              <w:rPr>
                <w:rFonts w:ascii="Times New Roman" w:hAnsi="Times New Roman"/>
                <w:sz w:val="20"/>
                <w:szCs w:val="20"/>
                <w:vertAlign w:val="superscript"/>
                <w:lang w:val="en-US"/>
              </w:rPr>
              <w:t>(b)</w:t>
            </w:r>
            <w:r w:rsidRPr="00D745FB">
              <w:rPr>
                <w:rFonts w:ascii="Times New Roman" w:hAnsi="Times New Roman"/>
                <w:sz w:val="20"/>
                <w:szCs w:val="20"/>
                <w:lang w:val="en-US"/>
              </w:rPr>
              <w:t xml:space="preserve"> </w:t>
            </w:r>
          </w:p>
          <w:p w14:paraId="500AF455" w14:textId="77777777" w:rsidR="00F104B1" w:rsidRPr="00D745FB" w:rsidRDefault="00F104B1" w:rsidP="006945FC">
            <w:pPr>
              <w:pStyle w:val="TableBody"/>
              <w:spacing w:after="0" w:line="240" w:lineRule="auto"/>
              <w:contextualSpacing/>
              <w:jc w:val="center"/>
              <w:rPr>
                <w:rFonts w:ascii="Times New Roman" w:hAnsi="Times New Roman"/>
                <w:sz w:val="20"/>
                <w:szCs w:val="20"/>
                <w:vertAlign w:val="superscript"/>
                <w:lang w:val="en-US"/>
              </w:rPr>
            </w:pPr>
            <w:r w:rsidRPr="00D745FB">
              <w:rPr>
                <w:rFonts w:ascii="Times New Roman" w:hAnsi="Times New Roman"/>
                <w:sz w:val="20"/>
                <w:szCs w:val="20"/>
                <w:lang w:val="en-US"/>
              </w:rPr>
              <w:t>0.45</w:t>
            </w:r>
            <w:r w:rsidRPr="00D745FB">
              <w:rPr>
                <w:rFonts w:ascii="Times New Roman" w:hAnsi="Times New Roman"/>
                <w:sz w:val="20"/>
                <w:szCs w:val="20"/>
                <w:vertAlign w:val="superscript"/>
                <w:lang w:val="en-US"/>
              </w:rPr>
              <w:t>(b)</w:t>
            </w:r>
          </w:p>
          <w:p w14:paraId="4F4C31BA" w14:textId="77777777" w:rsidR="00F104B1" w:rsidRPr="00D745FB" w:rsidRDefault="00F104B1" w:rsidP="006945FC">
            <w:pPr>
              <w:pStyle w:val="TableBody"/>
              <w:spacing w:after="0" w:line="240" w:lineRule="auto"/>
              <w:contextualSpacing/>
              <w:jc w:val="center"/>
              <w:rPr>
                <w:rFonts w:ascii="Times New Roman" w:hAnsi="Times New Roman"/>
                <w:sz w:val="20"/>
                <w:szCs w:val="20"/>
                <w:vertAlign w:val="superscript"/>
                <w:lang w:val="en-US"/>
              </w:rPr>
            </w:pPr>
            <w:r w:rsidRPr="00D745FB">
              <w:rPr>
                <w:rFonts w:ascii="Times New Roman" w:hAnsi="Times New Roman"/>
                <w:sz w:val="20"/>
                <w:szCs w:val="20"/>
                <w:lang w:val="en-US"/>
              </w:rPr>
              <w:t>0.53</w:t>
            </w:r>
            <w:r w:rsidRPr="00D745FB">
              <w:rPr>
                <w:rFonts w:ascii="Times New Roman" w:hAnsi="Times New Roman"/>
                <w:sz w:val="20"/>
                <w:szCs w:val="20"/>
                <w:vertAlign w:val="superscript"/>
                <w:lang w:val="en-US"/>
              </w:rPr>
              <w:t>(b)</w:t>
            </w:r>
          </w:p>
          <w:p w14:paraId="391C8609" w14:textId="77777777" w:rsidR="00F104B1" w:rsidRPr="00D745FB" w:rsidRDefault="00F104B1" w:rsidP="006945FC">
            <w:pPr>
              <w:pStyle w:val="TableBody"/>
              <w:spacing w:after="0" w:line="240" w:lineRule="auto"/>
              <w:jc w:val="center"/>
              <w:rPr>
                <w:rFonts w:ascii="Times New Roman" w:hAnsi="Times New Roman"/>
                <w:sz w:val="20"/>
                <w:szCs w:val="20"/>
                <w:vertAlign w:val="superscript"/>
                <w:lang w:val="en-US"/>
              </w:rPr>
            </w:pPr>
            <w:r w:rsidRPr="00D745FB">
              <w:rPr>
                <w:rFonts w:ascii="Times New Roman" w:hAnsi="Times New Roman"/>
                <w:sz w:val="20"/>
                <w:szCs w:val="20"/>
                <w:lang w:val="en-US"/>
              </w:rPr>
              <w:lastRenderedPageBreak/>
              <w:t>0.70</w:t>
            </w:r>
            <w:r w:rsidRPr="00D745FB">
              <w:rPr>
                <w:rFonts w:ascii="Times New Roman" w:hAnsi="Times New Roman"/>
                <w:sz w:val="20"/>
                <w:szCs w:val="20"/>
                <w:vertAlign w:val="superscript"/>
                <w:lang w:val="en-US"/>
              </w:rPr>
              <w:t>(b)</w:t>
            </w:r>
          </w:p>
        </w:tc>
      </w:tr>
      <w:tr w:rsidR="00F104B1" w:rsidRPr="00D745FB" w14:paraId="5C60BF86" w14:textId="77777777" w:rsidTr="006945FC">
        <w:trPr>
          <w:trHeight w:val="1258"/>
        </w:trPr>
        <w:tc>
          <w:tcPr>
            <w:tcW w:w="2268" w:type="dxa"/>
            <w:tcBorders>
              <w:top w:val="single" w:sz="4" w:space="0" w:color="auto"/>
              <w:bottom w:val="single" w:sz="4" w:space="0" w:color="auto"/>
            </w:tcBorders>
          </w:tcPr>
          <w:p w14:paraId="6A6C88DC" w14:textId="77777777" w:rsidR="00F104B1" w:rsidRDefault="00F104B1" w:rsidP="006945FC">
            <w:pPr>
              <w:pStyle w:val="TableBody"/>
              <w:spacing w:after="0" w:line="240" w:lineRule="auto"/>
              <w:jc w:val="left"/>
              <w:rPr>
                <w:rFonts w:ascii="Times New Roman" w:hAnsi="Times New Roman"/>
                <w:sz w:val="20"/>
                <w:szCs w:val="20"/>
                <w:lang w:val="en-US"/>
              </w:rPr>
            </w:pPr>
            <w:r w:rsidRPr="00D745FB">
              <w:rPr>
                <w:rFonts w:ascii="Times New Roman" w:hAnsi="Times New Roman"/>
                <w:noProof/>
                <w:sz w:val="20"/>
                <w:szCs w:val="20"/>
                <w:lang w:val="fr-FR" w:eastAsia="fr-FR"/>
              </w:rPr>
              <w:lastRenderedPageBreak/>
              <w:drawing>
                <wp:anchor distT="0" distB="0" distL="114300" distR="114300" simplePos="0" relativeHeight="251664384" behindDoc="0" locked="0" layoutInCell="1" allowOverlap="1" wp14:anchorId="424426AB" wp14:editId="4B8C4111">
                  <wp:simplePos x="0" y="0"/>
                  <wp:positionH relativeFrom="column">
                    <wp:posOffset>304165</wp:posOffset>
                  </wp:positionH>
                  <wp:positionV relativeFrom="paragraph">
                    <wp:posOffset>100330</wp:posOffset>
                  </wp:positionV>
                  <wp:extent cx="648000" cy="725083"/>
                  <wp:effectExtent l="0" t="0" r="0" b="0"/>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enium Complex.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00" cy="725083"/>
                          </a:xfrm>
                          <a:prstGeom prst="rect">
                            <a:avLst/>
                          </a:prstGeom>
                        </pic:spPr>
                      </pic:pic>
                    </a:graphicData>
                  </a:graphic>
                  <wp14:sizeRelH relativeFrom="margin">
                    <wp14:pctWidth>0</wp14:pctWidth>
                  </wp14:sizeRelH>
                  <wp14:sizeRelV relativeFrom="margin">
                    <wp14:pctHeight>0</wp14:pctHeight>
                  </wp14:sizeRelV>
                </wp:anchor>
              </w:drawing>
            </w:r>
          </w:p>
          <w:p w14:paraId="60CB52A3" w14:textId="77777777" w:rsidR="00F104B1" w:rsidRDefault="00F104B1" w:rsidP="006945FC">
            <w:pPr>
              <w:pStyle w:val="TableBody"/>
              <w:spacing w:after="0" w:line="240" w:lineRule="auto"/>
              <w:jc w:val="left"/>
              <w:rPr>
                <w:rFonts w:ascii="Times New Roman" w:hAnsi="Times New Roman"/>
                <w:sz w:val="20"/>
                <w:szCs w:val="20"/>
                <w:lang w:val="en-US"/>
              </w:rPr>
            </w:pPr>
          </w:p>
          <w:p w14:paraId="732E1493" w14:textId="77777777" w:rsidR="00F104B1" w:rsidRDefault="00F104B1" w:rsidP="006945FC">
            <w:pPr>
              <w:pStyle w:val="TableBody"/>
              <w:spacing w:after="0" w:line="240" w:lineRule="auto"/>
              <w:jc w:val="left"/>
              <w:rPr>
                <w:rFonts w:ascii="Times New Roman" w:hAnsi="Times New Roman"/>
                <w:sz w:val="20"/>
                <w:szCs w:val="20"/>
                <w:lang w:val="en-US"/>
              </w:rPr>
            </w:pPr>
          </w:p>
          <w:p w14:paraId="49D831AE" w14:textId="77777777" w:rsidR="00F104B1" w:rsidRDefault="00F104B1" w:rsidP="006945FC">
            <w:pPr>
              <w:pStyle w:val="TableBody"/>
              <w:spacing w:after="0" w:line="240" w:lineRule="auto"/>
              <w:jc w:val="left"/>
              <w:rPr>
                <w:rFonts w:ascii="Times New Roman" w:hAnsi="Times New Roman"/>
                <w:sz w:val="20"/>
                <w:szCs w:val="20"/>
                <w:lang w:val="en-US"/>
              </w:rPr>
            </w:pPr>
          </w:p>
          <w:p w14:paraId="05F6B7CE" w14:textId="77777777" w:rsidR="00F104B1" w:rsidRPr="00D745FB" w:rsidRDefault="00F104B1" w:rsidP="006945FC">
            <w:pPr>
              <w:pStyle w:val="TableBody"/>
              <w:spacing w:after="0" w:line="240" w:lineRule="auto"/>
              <w:jc w:val="left"/>
              <w:rPr>
                <w:rFonts w:ascii="Times New Roman" w:hAnsi="Times New Roman"/>
                <w:sz w:val="20"/>
                <w:szCs w:val="20"/>
                <w:lang w:val="en-US"/>
              </w:rPr>
            </w:pPr>
            <w:r>
              <w:rPr>
                <w:rFonts w:ascii="Times New Roman" w:hAnsi="Times New Roman"/>
                <w:sz w:val="20"/>
                <w:szCs w:val="20"/>
                <w:lang w:val="en-US"/>
              </w:rPr>
              <w:t>R</w:t>
            </w:r>
            <w:r w:rsidRPr="00D745FB">
              <w:rPr>
                <w:rFonts w:ascii="Times New Roman" w:hAnsi="Times New Roman"/>
                <w:sz w:val="20"/>
                <w:szCs w:val="20"/>
                <w:lang w:val="en-US"/>
              </w:rPr>
              <w:t>uthenium (II)-tris-bipyridyls</w:t>
            </w:r>
          </w:p>
        </w:tc>
        <w:tc>
          <w:tcPr>
            <w:tcW w:w="3261" w:type="dxa"/>
            <w:tcBorders>
              <w:top w:val="single" w:sz="4" w:space="0" w:color="auto"/>
              <w:bottom w:val="single" w:sz="4" w:space="0" w:color="auto"/>
            </w:tcBorders>
            <w:vAlign w:val="center"/>
          </w:tcPr>
          <w:p w14:paraId="64F61A46" w14:textId="77777777" w:rsidR="00F104B1" w:rsidRPr="00022432" w:rsidRDefault="00F104B1" w:rsidP="006945FC">
            <w:pPr>
              <w:pStyle w:val="TableBody"/>
              <w:spacing w:after="0" w:line="240" w:lineRule="auto"/>
              <w:rPr>
                <w:rFonts w:ascii="Times New Roman" w:hAnsi="Times New Roman"/>
                <w:sz w:val="20"/>
                <w:szCs w:val="20"/>
                <w:lang w:val="fr-FR"/>
              </w:rPr>
            </w:pPr>
            <w:r w:rsidRPr="00022432">
              <w:rPr>
                <w:rFonts w:ascii="Times New Roman" w:hAnsi="Times New Roman"/>
                <w:sz w:val="20"/>
                <w:szCs w:val="20"/>
                <w:lang w:val="fr-FR"/>
              </w:rPr>
              <w:t>[</w:t>
            </w:r>
            <w:proofErr w:type="gramStart"/>
            <w:r w:rsidRPr="00022432">
              <w:rPr>
                <w:rFonts w:ascii="Times New Roman" w:hAnsi="Times New Roman"/>
                <w:sz w:val="20"/>
                <w:szCs w:val="20"/>
                <w:lang w:val="fr-FR"/>
              </w:rPr>
              <w:t>tris</w:t>
            </w:r>
            <w:proofErr w:type="gramEnd"/>
            <w:r w:rsidRPr="00022432">
              <w:rPr>
                <w:rFonts w:ascii="Times New Roman" w:hAnsi="Times New Roman"/>
                <w:sz w:val="20"/>
                <w:szCs w:val="20"/>
                <w:lang w:val="fr-FR"/>
              </w:rPr>
              <w:t>(</w:t>
            </w:r>
            <w:proofErr w:type="spellStart"/>
            <w:r w:rsidRPr="00022432">
              <w:rPr>
                <w:rFonts w:ascii="Times New Roman" w:hAnsi="Times New Roman"/>
                <w:sz w:val="20"/>
                <w:szCs w:val="20"/>
                <w:lang w:val="fr-FR"/>
              </w:rPr>
              <w:t>bipyridine</w:t>
            </w:r>
            <w:proofErr w:type="spellEnd"/>
            <w:r w:rsidRPr="00022432">
              <w:rPr>
                <w:rFonts w:ascii="Times New Roman" w:hAnsi="Times New Roman"/>
                <w:sz w:val="20"/>
                <w:szCs w:val="20"/>
                <w:lang w:val="fr-FR"/>
              </w:rPr>
              <w:t>)Ru(II)]Cl</w:t>
            </w:r>
            <w:r w:rsidRPr="00022432">
              <w:rPr>
                <w:rFonts w:ascii="Times New Roman" w:hAnsi="Times New Roman"/>
                <w:sz w:val="20"/>
                <w:szCs w:val="20"/>
                <w:vertAlign w:val="subscript"/>
                <w:lang w:val="fr-FR"/>
              </w:rPr>
              <w:t>2</w:t>
            </w:r>
          </w:p>
          <w:p w14:paraId="505AD15C" w14:textId="77777777" w:rsidR="00F104B1" w:rsidRPr="00022432" w:rsidRDefault="00F104B1" w:rsidP="006945FC">
            <w:pPr>
              <w:pStyle w:val="TableBody"/>
              <w:spacing w:after="0" w:line="240" w:lineRule="auto"/>
              <w:rPr>
                <w:rFonts w:ascii="Times New Roman" w:hAnsi="Times New Roman"/>
                <w:sz w:val="20"/>
                <w:szCs w:val="20"/>
                <w:vertAlign w:val="subscript"/>
                <w:lang w:val="fr-FR"/>
              </w:rPr>
            </w:pPr>
            <w:r w:rsidRPr="00022432">
              <w:rPr>
                <w:rFonts w:ascii="Times New Roman" w:hAnsi="Times New Roman"/>
                <w:sz w:val="20"/>
                <w:szCs w:val="20"/>
                <w:lang w:val="fr-FR"/>
              </w:rPr>
              <w:t>[</w:t>
            </w:r>
            <w:proofErr w:type="gramStart"/>
            <w:r w:rsidRPr="00022432">
              <w:rPr>
                <w:rFonts w:ascii="Times New Roman" w:hAnsi="Times New Roman"/>
                <w:sz w:val="20"/>
                <w:szCs w:val="20"/>
                <w:lang w:val="fr-FR"/>
              </w:rPr>
              <w:t>tris</w:t>
            </w:r>
            <w:proofErr w:type="gramEnd"/>
            <w:r w:rsidRPr="00022432">
              <w:rPr>
                <w:rFonts w:ascii="Times New Roman" w:hAnsi="Times New Roman"/>
                <w:sz w:val="20"/>
                <w:szCs w:val="20"/>
                <w:lang w:val="fr-FR"/>
              </w:rPr>
              <w:t>(</w:t>
            </w:r>
            <w:proofErr w:type="spellStart"/>
            <w:r w:rsidRPr="00022432">
              <w:rPr>
                <w:rFonts w:ascii="Times New Roman" w:hAnsi="Times New Roman"/>
                <w:sz w:val="20"/>
                <w:szCs w:val="20"/>
                <w:lang w:val="fr-FR"/>
              </w:rPr>
              <w:t>bipyridine</w:t>
            </w:r>
            <w:proofErr w:type="spellEnd"/>
            <w:r w:rsidRPr="00022432">
              <w:rPr>
                <w:rFonts w:ascii="Times New Roman" w:hAnsi="Times New Roman"/>
                <w:sz w:val="20"/>
                <w:szCs w:val="20"/>
                <w:lang w:val="fr-FR"/>
              </w:rPr>
              <w:t>)Ru(II)]Cl</w:t>
            </w:r>
            <w:r w:rsidRPr="00022432">
              <w:rPr>
                <w:rFonts w:ascii="Times New Roman" w:hAnsi="Times New Roman"/>
                <w:sz w:val="20"/>
                <w:szCs w:val="20"/>
                <w:vertAlign w:val="subscript"/>
                <w:lang w:val="fr-FR"/>
              </w:rPr>
              <w:t>2</w:t>
            </w:r>
          </w:p>
          <w:p w14:paraId="471E9FC5" w14:textId="77777777" w:rsidR="00F104B1" w:rsidRPr="00022432" w:rsidRDefault="00F104B1" w:rsidP="006945FC">
            <w:pPr>
              <w:pStyle w:val="TableBody"/>
              <w:spacing w:after="0" w:line="240" w:lineRule="auto"/>
              <w:rPr>
                <w:rFonts w:ascii="Times New Roman" w:hAnsi="Times New Roman"/>
                <w:sz w:val="20"/>
                <w:szCs w:val="20"/>
                <w:vertAlign w:val="subscript"/>
                <w:lang w:val="fr-FR"/>
              </w:rPr>
            </w:pPr>
            <w:r w:rsidRPr="00022432">
              <w:rPr>
                <w:rFonts w:ascii="Times New Roman" w:hAnsi="Times New Roman"/>
                <w:sz w:val="20"/>
                <w:szCs w:val="20"/>
                <w:lang w:val="fr-FR"/>
              </w:rPr>
              <w:t>[</w:t>
            </w:r>
            <w:proofErr w:type="gramStart"/>
            <w:r w:rsidRPr="00022432">
              <w:rPr>
                <w:rFonts w:ascii="Times New Roman" w:hAnsi="Times New Roman"/>
                <w:sz w:val="20"/>
                <w:szCs w:val="20"/>
                <w:lang w:val="fr-FR"/>
              </w:rPr>
              <w:t>tris</w:t>
            </w:r>
            <w:proofErr w:type="gramEnd"/>
            <w:r w:rsidRPr="00022432">
              <w:rPr>
                <w:rFonts w:ascii="Times New Roman" w:hAnsi="Times New Roman"/>
                <w:sz w:val="20"/>
                <w:szCs w:val="20"/>
                <w:lang w:val="fr-FR"/>
              </w:rPr>
              <w:t>(</w:t>
            </w:r>
            <w:proofErr w:type="spellStart"/>
            <w:r w:rsidRPr="00022432">
              <w:rPr>
                <w:rFonts w:ascii="Times New Roman" w:hAnsi="Times New Roman"/>
                <w:sz w:val="20"/>
                <w:szCs w:val="20"/>
                <w:lang w:val="fr-FR"/>
              </w:rPr>
              <w:t>bipyridine</w:t>
            </w:r>
            <w:proofErr w:type="spellEnd"/>
            <w:r w:rsidRPr="00022432">
              <w:rPr>
                <w:rFonts w:ascii="Times New Roman" w:hAnsi="Times New Roman"/>
                <w:sz w:val="20"/>
                <w:szCs w:val="20"/>
                <w:lang w:val="fr-FR"/>
              </w:rPr>
              <w:t>)Ru(II)]Cl</w:t>
            </w:r>
            <w:r w:rsidRPr="00022432">
              <w:rPr>
                <w:rFonts w:ascii="Times New Roman" w:hAnsi="Times New Roman"/>
                <w:sz w:val="20"/>
                <w:szCs w:val="20"/>
                <w:vertAlign w:val="subscript"/>
                <w:lang w:val="fr-FR"/>
              </w:rPr>
              <w:t>2</w:t>
            </w:r>
          </w:p>
          <w:p w14:paraId="7CE4313D" w14:textId="77777777" w:rsidR="00F104B1" w:rsidRPr="00022432" w:rsidRDefault="00F104B1" w:rsidP="006945FC">
            <w:pPr>
              <w:pStyle w:val="TableBody"/>
              <w:spacing w:after="0" w:line="240" w:lineRule="auto"/>
              <w:rPr>
                <w:rFonts w:ascii="Times New Roman" w:hAnsi="Times New Roman"/>
                <w:sz w:val="20"/>
                <w:szCs w:val="20"/>
                <w:lang w:val="fr-FR"/>
              </w:rPr>
            </w:pPr>
            <w:r w:rsidRPr="00022432">
              <w:rPr>
                <w:rFonts w:ascii="Times New Roman" w:hAnsi="Times New Roman"/>
                <w:sz w:val="20"/>
                <w:szCs w:val="20"/>
                <w:lang w:val="fr-FR"/>
              </w:rPr>
              <w:t>[</w:t>
            </w:r>
            <w:proofErr w:type="gramStart"/>
            <w:r w:rsidRPr="00022432">
              <w:rPr>
                <w:rFonts w:ascii="Times New Roman" w:hAnsi="Times New Roman"/>
                <w:sz w:val="20"/>
                <w:szCs w:val="20"/>
                <w:lang w:val="fr-FR"/>
              </w:rPr>
              <w:t>tris</w:t>
            </w:r>
            <w:proofErr w:type="gramEnd"/>
            <w:r w:rsidRPr="00022432">
              <w:rPr>
                <w:rFonts w:ascii="Times New Roman" w:hAnsi="Times New Roman"/>
                <w:sz w:val="20"/>
                <w:szCs w:val="20"/>
                <w:lang w:val="fr-FR"/>
              </w:rPr>
              <w:t>(</w:t>
            </w:r>
            <w:proofErr w:type="spellStart"/>
            <w:r w:rsidRPr="00022432">
              <w:rPr>
                <w:rFonts w:ascii="Times New Roman" w:hAnsi="Times New Roman"/>
                <w:sz w:val="20"/>
                <w:szCs w:val="20"/>
                <w:lang w:val="fr-FR"/>
              </w:rPr>
              <w:t>bipyridine</w:t>
            </w:r>
            <w:proofErr w:type="spellEnd"/>
            <w:r w:rsidRPr="00022432">
              <w:rPr>
                <w:rFonts w:ascii="Times New Roman" w:hAnsi="Times New Roman"/>
                <w:sz w:val="20"/>
                <w:szCs w:val="20"/>
                <w:lang w:val="fr-FR"/>
              </w:rPr>
              <w:t>)Ru(II)]Cl</w:t>
            </w:r>
            <w:r w:rsidRPr="00022432">
              <w:rPr>
                <w:rFonts w:ascii="Times New Roman" w:hAnsi="Times New Roman"/>
                <w:sz w:val="20"/>
                <w:szCs w:val="20"/>
                <w:vertAlign w:val="subscript"/>
                <w:lang w:val="fr-FR"/>
              </w:rPr>
              <w:t>2</w:t>
            </w:r>
          </w:p>
        </w:tc>
        <w:tc>
          <w:tcPr>
            <w:tcW w:w="2409" w:type="dxa"/>
            <w:tcBorders>
              <w:top w:val="single" w:sz="4" w:space="0" w:color="auto"/>
              <w:bottom w:val="single" w:sz="4" w:space="0" w:color="auto"/>
            </w:tcBorders>
            <w:vAlign w:val="center"/>
          </w:tcPr>
          <w:p w14:paraId="5941E7D8" w14:textId="77777777" w:rsidR="00F104B1" w:rsidRPr="00022432" w:rsidRDefault="00F104B1" w:rsidP="006945FC">
            <w:pPr>
              <w:pStyle w:val="TableBody"/>
              <w:spacing w:after="0" w:line="240" w:lineRule="auto"/>
              <w:contextualSpacing/>
              <w:rPr>
                <w:rFonts w:ascii="Times New Roman" w:hAnsi="Times New Roman"/>
                <w:sz w:val="20"/>
                <w:szCs w:val="20"/>
                <w:lang w:val="fr-FR"/>
              </w:rPr>
            </w:pPr>
            <w:r w:rsidRPr="00022432">
              <w:rPr>
                <w:rFonts w:ascii="Times New Roman" w:hAnsi="Times New Roman"/>
                <w:sz w:val="20"/>
                <w:szCs w:val="20"/>
                <w:lang w:val="fr-FR"/>
              </w:rPr>
              <w:t>CH</w:t>
            </w:r>
            <w:r w:rsidRPr="00022432">
              <w:rPr>
                <w:rFonts w:ascii="Times New Roman" w:hAnsi="Times New Roman"/>
                <w:sz w:val="20"/>
                <w:szCs w:val="20"/>
                <w:vertAlign w:val="subscript"/>
                <w:lang w:val="fr-FR"/>
              </w:rPr>
              <w:t>3</w:t>
            </w:r>
            <w:r w:rsidRPr="00022432">
              <w:rPr>
                <w:rFonts w:ascii="Times New Roman" w:hAnsi="Times New Roman"/>
                <w:sz w:val="20"/>
                <w:szCs w:val="20"/>
                <w:lang w:val="fr-FR"/>
              </w:rPr>
              <w:t>CN</w:t>
            </w:r>
          </w:p>
          <w:p w14:paraId="50683EE1" w14:textId="77777777" w:rsidR="00F104B1" w:rsidRPr="00022432" w:rsidRDefault="00F104B1" w:rsidP="006945FC">
            <w:pPr>
              <w:pStyle w:val="TableBody"/>
              <w:spacing w:after="0" w:line="240" w:lineRule="auto"/>
              <w:contextualSpacing/>
              <w:rPr>
                <w:rFonts w:ascii="Times New Roman" w:eastAsia="Times New Roman" w:hAnsi="Times New Roman"/>
                <w:sz w:val="20"/>
                <w:szCs w:val="20"/>
                <w:lang w:val="fr-FR" w:eastAsia="fr-FR"/>
              </w:rPr>
            </w:pPr>
            <w:r w:rsidRPr="00022432">
              <w:rPr>
                <w:rFonts w:ascii="Times New Roman" w:eastAsia="Times New Roman" w:hAnsi="Times New Roman"/>
                <w:sz w:val="20"/>
                <w:szCs w:val="20"/>
                <w:lang w:val="fr-FR" w:eastAsia="fr-FR"/>
              </w:rPr>
              <w:t>H</w:t>
            </w:r>
            <w:r w:rsidRPr="00022432">
              <w:rPr>
                <w:rFonts w:ascii="Times New Roman" w:eastAsia="Times New Roman" w:hAnsi="Times New Roman"/>
                <w:sz w:val="20"/>
                <w:szCs w:val="20"/>
                <w:vertAlign w:val="subscript"/>
                <w:lang w:val="fr-FR" w:eastAsia="fr-FR"/>
              </w:rPr>
              <w:t>2</w:t>
            </w:r>
            <w:r w:rsidRPr="00022432">
              <w:rPr>
                <w:rFonts w:ascii="Times New Roman" w:eastAsia="Times New Roman" w:hAnsi="Times New Roman"/>
                <w:sz w:val="20"/>
                <w:szCs w:val="20"/>
                <w:lang w:val="fr-FR" w:eastAsia="fr-FR"/>
              </w:rPr>
              <w:t>O</w:t>
            </w:r>
          </w:p>
          <w:p w14:paraId="4A412FC7" w14:textId="77777777" w:rsidR="00F104B1" w:rsidRPr="00022432" w:rsidRDefault="00F104B1" w:rsidP="006945FC">
            <w:pPr>
              <w:pStyle w:val="TableBody"/>
              <w:spacing w:after="0" w:line="240" w:lineRule="auto"/>
              <w:contextualSpacing/>
              <w:rPr>
                <w:rFonts w:ascii="Times New Roman" w:eastAsia="Times New Roman" w:hAnsi="Times New Roman"/>
                <w:sz w:val="20"/>
                <w:szCs w:val="20"/>
                <w:lang w:val="fr-FR" w:eastAsia="fr-FR"/>
              </w:rPr>
            </w:pPr>
            <w:r w:rsidRPr="00022432">
              <w:rPr>
                <w:rFonts w:ascii="Times New Roman" w:eastAsia="Times New Roman" w:hAnsi="Times New Roman"/>
                <w:sz w:val="20"/>
                <w:szCs w:val="20"/>
                <w:lang w:val="fr-FR" w:eastAsia="fr-FR"/>
              </w:rPr>
              <w:t>CTAC micelles</w:t>
            </w:r>
          </w:p>
          <w:p w14:paraId="41D2D0AA" w14:textId="77777777" w:rsidR="00F104B1" w:rsidRPr="00022432" w:rsidRDefault="00F104B1" w:rsidP="006945FC">
            <w:pPr>
              <w:pStyle w:val="TableBody"/>
              <w:spacing w:after="0" w:line="240" w:lineRule="auto"/>
              <w:contextualSpacing/>
              <w:rPr>
                <w:rFonts w:ascii="Times New Roman" w:hAnsi="Times New Roman"/>
                <w:sz w:val="20"/>
                <w:szCs w:val="20"/>
                <w:lang w:val="fr-FR"/>
              </w:rPr>
            </w:pPr>
            <w:r w:rsidRPr="00022432">
              <w:rPr>
                <w:rFonts w:ascii="Times New Roman" w:eastAsia="Times New Roman" w:hAnsi="Times New Roman"/>
                <w:sz w:val="20"/>
                <w:szCs w:val="20"/>
                <w:lang w:val="fr-FR" w:eastAsia="fr-FR"/>
              </w:rPr>
              <w:t>SDS micelles</w:t>
            </w:r>
          </w:p>
        </w:tc>
        <w:tc>
          <w:tcPr>
            <w:tcW w:w="941" w:type="dxa"/>
            <w:tcBorders>
              <w:top w:val="single" w:sz="4" w:space="0" w:color="auto"/>
              <w:bottom w:val="single" w:sz="4" w:space="0" w:color="auto"/>
            </w:tcBorders>
            <w:vAlign w:val="center"/>
          </w:tcPr>
          <w:p w14:paraId="4F9BEEC3"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450</w:t>
            </w:r>
          </w:p>
          <w:p w14:paraId="2C2382FC"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355</w:t>
            </w:r>
          </w:p>
          <w:p w14:paraId="6964D6B6"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450</w:t>
            </w:r>
          </w:p>
          <w:p w14:paraId="5C8DE3CD"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450</w:t>
            </w:r>
          </w:p>
        </w:tc>
        <w:tc>
          <w:tcPr>
            <w:tcW w:w="0" w:type="auto"/>
            <w:tcBorders>
              <w:top w:val="single" w:sz="4" w:space="0" w:color="auto"/>
              <w:bottom w:val="single" w:sz="4" w:space="0" w:color="auto"/>
            </w:tcBorders>
            <w:vAlign w:val="center"/>
          </w:tcPr>
          <w:p w14:paraId="4A690797" w14:textId="77777777" w:rsidR="00F104B1" w:rsidRPr="00D745FB" w:rsidRDefault="00F104B1" w:rsidP="006945FC">
            <w:pPr>
              <w:pStyle w:val="TableBody"/>
              <w:spacing w:after="0" w:line="240" w:lineRule="auto"/>
              <w:contextualSpacing/>
              <w:jc w:val="center"/>
              <w:rPr>
                <w:rFonts w:ascii="Times New Roman" w:hAnsi="Times New Roman"/>
                <w:sz w:val="20"/>
                <w:szCs w:val="20"/>
                <w:vertAlign w:val="superscript"/>
                <w:lang w:val="en-US"/>
              </w:rPr>
            </w:pPr>
            <w:r w:rsidRPr="00D745FB">
              <w:rPr>
                <w:rFonts w:ascii="Times New Roman" w:hAnsi="Times New Roman"/>
                <w:sz w:val="20"/>
                <w:szCs w:val="20"/>
                <w:lang w:val="en-US"/>
              </w:rPr>
              <w:t>0.57</w:t>
            </w:r>
            <w:r w:rsidRPr="00D745FB">
              <w:rPr>
                <w:rFonts w:ascii="Times New Roman" w:hAnsi="Times New Roman"/>
                <w:sz w:val="20"/>
                <w:szCs w:val="20"/>
                <w:vertAlign w:val="superscript"/>
                <w:lang w:val="en-US"/>
              </w:rPr>
              <w:t>(c)</w:t>
            </w:r>
          </w:p>
          <w:p w14:paraId="3A54F6B6" w14:textId="77777777" w:rsidR="00F104B1" w:rsidRPr="00D745FB" w:rsidRDefault="00F104B1" w:rsidP="006945FC">
            <w:pPr>
              <w:pStyle w:val="TableBody"/>
              <w:spacing w:after="0" w:line="240" w:lineRule="auto"/>
              <w:contextualSpacing/>
              <w:jc w:val="center"/>
              <w:rPr>
                <w:rFonts w:ascii="Times New Roman" w:hAnsi="Times New Roman"/>
                <w:sz w:val="20"/>
                <w:szCs w:val="20"/>
                <w:vertAlign w:val="superscript"/>
                <w:lang w:val="en-US"/>
              </w:rPr>
            </w:pPr>
            <w:r w:rsidRPr="00D745FB">
              <w:rPr>
                <w:rFonts w:ascii="Times New Roman" w:hAnsi="Times New Roman"/>
                <w:sz w:val="20"/>
                <w:szCs w:val="20"/>
                <w:lang w:val="en-US"/>
              </w:rPr>
              <w:t>0.29</w:t>
            </w:r>
            <w:r w:rsidRPr="00D745FB">
              <w:rPr>
                <w:rFonts w:ascii="Times New Roman" w:hAnsi="Times New Roman"/>
                <w:sz w:val="20"/>
                <w:szCs w:val="20"/>
                <w:vertAlign w:val="superscript"/>
                <w:lang w:val="en-US"/>
              </w:rPr>
              <w:t>(d)</w:t>
            </w:r>
          </w:p>
          <w:p w14:paraId="68896933" w14:textId="77777777" w:rsidR="00F104B1" w:rsidRPr="00D745FB" w:rsidRDefault="00F104B1" w:rsidP="006945FC">
            <w:pPr>
              <w:pStyle w:val="TableBody"/>
              <w:spacing w:after="0" w:line="240" w:lineRule="auto"/>
              <w:contextualSpacing/>
              <w:jc w:val="center"/>
              <w:rPr>
                <w:rFonts w:ascii="Times New Roman" w:hAnsi="Times New Roman"/>
                <w:sz w:val="20"/>
                <w:szCs w:val="20"/>
                <w:vertAlign w:val="superscript"/>
                <w:lang w:val="en-US"/>
              </w:rPr>
            </w:pPr>
            <w:r w:rsidRPr="00D745FB">
              <w:rPr>
                <w:rFonts w:ascii="Times New Roman" w:hAnsi="Times New Roman"/>
                <w:sz w:val="20"/>
                <w:szCs w:val="20"/>
                <w:lang w:val="en-US"/>
              </w:rPr>
              <w:t>0.30</w:t>
            </w:r>
            <w:r w:rsidRPr="00D745FB">
              <w:rPr>
                <w:rFonts w:ascii="Times New Roman" w:hAnsi="Times New Roman"/>
                <w:sz w:val="20"/>
                <w:szCs w:val="20"/>
                <w:vertAlign w:val="superscript"/>
                <w:lang w:val="en-US"/>
              </w:rPr>
              <w:t>(e)</w:t>
            </w:r>
          </w:p>
          <w:p w14:paraId="7A95B57F" w14:textId="77777777" w:rsidR="00F104B1" w:rsidRPr="00D745FB" w:rsidRDefault="00F104B1" w:rsidP="006945FC">
            <w:pPr>
              <w:pStyle w:val="TableBody"/>
              <w:spacing w:after="0" w:line="240" w:lineRule="auto"/>
              <w:contextualSpacing/>
              <w:jc w:val="center"/>
              <w:rPr>
                <w:rFonts w:ascii="Times New Roman" w:hAnsi="Times New Roman"/>
                <w:sz w:val="20"/>
                <w:szCs w:val="20"/>
                <w:lang w:val="en-US"/>
              </w:rPr>
            </w:pPr>
            <w:r w:rsidRPr="00D745FB">
              <w:rPr>
                <w:rFonts w:ascii="Times New Roman" w:hAnsi="Times New Roman"/>
                <w:sz w:val="20"/>
                <w:szCs w:val="20"/>
                <w:lang w:val="en-US"/>
              </w:rPr>
              <w:t>0.34</w:t>
            </w:r>
            <w:r w:rsidRPr="00D745FB">
              <w:rPr>
                <w:rFonts w:ascii="Times New Roman" w:hAnsi="Times New Roman"/>
                <w:sz w:val="20"/>
                <w:szCs w:val="20"/>
                <w:vertAlign w:val="superscript"/>
                <w:lang w:val="en-US"/>
              </w:rPr>
              <w:t>(e)</w:t>
            </w:r>
          </w:p>
        </w:tc>
      </w:tr>
    </w:tbl>
    <w:p w14:paraId="4C690A1B" w14:textId="48C54F6A" w:rsidR="00F6787D" w:rsidRDefault="00F104B1" w:rsidP="00C5343E">
      <w:pPr>
        <w:pStyle w:val="TableCaption"/>
        <w:spacing w:before="360" w:line="276" w:lineRule="auto"/>
        <w:rPr>
          <w:rFonts w:ascii="Times New Roman" w:hAnsi="Times New Roman"/>
          <w:color w:val="020202"/>
          <w:sz w:val="24"/>
          <w:szCs w:val="24"/>
          <w:shd w:val="clear" w:color="auto" w:fill="F9F9F9"/>
        </w:rPr>
      </w:pPr>
      <w:r w:rsidRPr="00857D25">
        <w:rPr>
          <w:rFonts w:ascii="Times New Roman" w:hAnsi="Times New Roman"/>
          <w:bCs/>
          <w:sz w:val="20"/>
          <w:szCs w:val="20"/>
        </w:rPr>
        <w:t xml:space="preserve">References: </w:t>
      </w:r>
      <w:r w:rsidRPr="00857D25">
        <w:rPr>
          <w:rFonts w:ascii="Times New Roman" w:hAnsi="Times New Roman"/>
          <w:bCs/>
          <w:sz w:val="20"/>
          <w:szCs w:val="20"/>
          <w:vertAlign w:val="superscript"/>
        </w:rPr>
        <w:t xml:space="preserve">(a) </w:t>
      </w:r>
      <w:r w:rsidRPr="00857D25">
        <w:rPr>
          <w:rFonts w:ascii="Times New Roman" w:hAnsi="Times New Roman"/>
          <w:sz w:val="20"/>
          <w:szCs w:val="20"/>
          <w:lang w:val="en-US"/>
        </w:rPr>
        <w:fldChar w:fldCharType="begin" w:fldLock="1"/>
      </w:r>
      <w:r w:rsidR="00AE75AF">
        <w:rPr>
          <w:rFonts w:ascii="Times New Roman" w:hAnsi="Times New Roman"/>
          <w:sz w:val="20"/>
          <w:szCs w:val="20"/>
          <w:lang w:val="en-US"/>
        </w:rPr>
        <w:instrText>ADDIN CSL_CITATION {"citationItems":[{"id":"ITEM-1","itemData":{"DOI":"10.1111/j.1751-1097.1999.tb08240.x","ISSN":"00318655","PMID":"10546544","author":[{"dropping-particle":"","family":"Redmond","given":"Robert W","non-dropping-particle":"","parse-names":false,"suffix":""},{"dropping-particle":"","family":"Gamlin","given":"Janet N","non-dropping-particle":"","parse-names":false,"suffix":""}],"container-title":"Photochemistry and Photobiology","id":"ITEM-1","issue":"4","issued":{"date-parts":[["1999"]]},"page":"391-475","title":"A compilation of singlet oxygen yields from biologically relevant molecules","type":"article-journal","volume":"70"},"uris":["http://www.mendeley.com/documents/?uuid=cc66d9b2-a20c-445c-8c65-04d78ce92a91","http://www.mendeley.com/documents/?uuid=479e6add-b0ea-434f-8971-4862c959de39"]}],"mendeley":{"formattedCitation":"(Redmond and Gamlin, 1999)","plainTextFormattedCitation":"(Redmond and Gamlin, 1999)","previouslyFormattedCitation":"(Redmond and Gamlin, 1999)"},"properties":{"noteIndex":0},"schema":"https://github.com/citation-style-language/schema/raw/master/csl-citation.json"}</w:instrText>
      </w:r>
      <w:r w:rsidRPr="00857D25">
        <w:rPr>
          <w:rFonts w:ascii="Times New Roman" w:hAnsi="Times New Roman"/>
          <w:sz w:val="20"/>
          <w:szCs w:val="20"/>
          <w:lang w:val="en-US"/>
        </w:rPr>
        <w:fldChar w:fldCharType="separate"/>
      </w:r>
      <w:r w:rsidR="003A28DC" w:rsidRPr="003A28DC">
        <w:rPr>
          <w:rFonts w:ascii="Times New Roman" w:hAnsi="Times New Roman"/>
          <w:noProof/>
          <w:sz w:val="20"/>
          <w:szCs w:val="20"/>
          <w:lang w:val="en-US"/>
        </w:rPr>
        <w:t>(Redmond and Gamlin, 1999)</w:t>
      </w:r>
      <w:r w:rsidRPr="00857D25">
        <w:rPr>
          <w:rFonts w:ascii="Times New Roman" w:hAnsi="Times New Roman"/>
          <w:sz w:val="20"/>
          <w:szCs w:val="20"/>
          <w:lang w:val="en-US"/>
        </w:rPr>
        <w:fldChar w:fldCharType="end"/>
      </w:r>
      <w:r w:rsidRPr="00857D25">
        <w:rPr>
          <w:rFonts w:ascii="Times New Roman" w:hAnsi="Times New Roman"/>
          <w:sz w:val="20"/>
          <w:szCs w:val="20"/>
          <w:lang w:val="en-US"/>
        </w:rPr>
        <w:t xml:space="preserve">; </w:t>
      </w:r>
      <w:r w:rsidRPr="00857D25">
        <w:rPr>
          <w:rFonts w:ascii="Times New Roman" w:hAnsi="Times New Roman"/>
          <w:sz w:val="20"/>
          <w:szCs w:val="20"/>
          <w:vertAlign w:val="superscript"/>
          <w:lang w:val="en-US"/>
        </w:rPr>
        <w:t>(b)</w:t>
      </w:r>
      <w:r w:rsidRPr="00857D25">
        <w:rPr>
          <w:rFonts w:ascii="Times New Roman" w:hAnsi="Times New Roman"/>
          <w:sz w:val="20"/>
          <w:szCs w:val="20"/>
          <w:lang w:val="en-US"/>
        </w:rPr>
        <w:t xml:space="preserve"> </w:t>
      </w:r>
      <w:r w:rsidRPr="00857D25">
        <w:rPr>
          <w:rFonts w:ascii="Times New Roman" w:hAnsi="Times New Roman"/>
          <w:sz w:val="20"/>
          <w:szCs w:val="20"/>
          <w:lang w:val="en-US"/>
        </w:rPr>
        <w:fldChar w:fldCharType="begin" w:fldLock="1"/>
      </w:r>
      <w:r w:rsidR="003A28DC">
        <w:rPr>
          <w:rFonts w:ascii="Times New Roman" w:hAnsi="Times New Roman"/>
          <w:sz w:val="20"/>
          <w:szCs w:val="20"/>
          <w:lang w:val="en-US"/>
        </w:rPr>
        <w:instrText>ADDIN CSL_CITATION {"citationItems":[{"id":"ITEM-1","itemData":{"DOI":"10.1063/1.555934","ISSN":"15297845","abstract":"Quenching of excited singlet and triplet states of many substances by ground state molecular oxygen produces singlet oxygen, the lowest electronically excited singlet state of molecular oxygen, O2(1Δg). The fractions of singlet and triplet states quenched which produce singlet oxygen and the quantum yields of formation of singlet oxgyen in fluid solutions have been critically compiled. Methods for determination yield parameters have been reviewed. Data have been compiled from the literature through 1991. Photosensitizers such as aromatic hydrocarbons, aromatic ketones and thiones, quinones, coumarins, fluoresceins, transition metal complexes, and heterocyclics are included in Table 1. Porphyrins and phthalocyanines are included in Table 2. Other materials which have been investigated for singlet oxygen production, such as dyes and drugs, are collected in Table 3 along with heterogeneous s</w:instrText>
      </w:r>
      <w:r w:rsidR="003A28DC">
        <w:rPr>
          <w:rFonts w:ascii="Times New Roman" w:hAnsi="Times New Roman" w:hint="eastAsia"/>
          <w:sz w:val="20"/>
          <w:szCs w:val="20"/>
          <w:lang w:val="en-US"/>
        </w:rPr>
        <w:instrText>ystems such as polymer</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bound photosensitizers.","author":[{"dropping-particle":"","family":"Wilkinson","given":"Francis","non-dropping-particle":"","parse-names":false,"suffix":""},{"dropping-particle":"","family":"Helman","given":"W. Phillip","non-droppi</w:instrText>
      </w:r>
      <w:r w:rsidR="003A28DC">
        <w:rPr>
          <w:rFonts w:ascii="Times New Roman" w:hAnsi="Times New Roman"/>
          <w:sz w:val="20"/>
          <w:szCs w:val="20"/>
          <w:lang w:val="en-US"/>
        </w:rPr>
        <w:instrText>ng-particle":"","parse-names":false,"suffix":""},{"dropping-particle":"","family":"Ross","given":"Alberta B.","non-dropping-particle":"","parse-names":false,"suffix":""}],"container-title":"Journal of Physical and Chemical Reference Data","id":"ITEM-1","issue":"1","issued":{"date-parts":[["1993"]]},"page":"113-262","title":"Quantum Yields for the Photosensitized Formation of the Lowest Electronically Excited Singlet State of Molecular Oxygen in Solution","type":"article-journal","volume":"22"},"uris":["http://www.mendeley.com/documents/?uuid=d1f64336-a3d3-41e9-b579-fb4598863dd2","http://www.mendeley.com/documents/?uuid=d3a942a0-0d9a-4eef-aa91-a30dd9ca1adc"]}],"mendeley":{"formattedCitation":"(Wilkinson et al., 1993)","plainTextFormattedCitation":"(Wilkinson et al., 1993)","previouslyFormattedCitation":"(Wilkinson et al., 1993)"},"properties":{"noteIndex":0},"schema":"https://github.com/citation-style-language/schema/raw/master/csl-citation.json"}</w:instrText>
      </w:r>
      <w:r w:rsidRPr="00857D25">
        <w:rPr>
          <w:rFonts w:ascii="Times New Roman" w:hAnsi="Times New Roman"/>
          <w:sz w:val="20"/>
          <w:szCs w:val="20"/>
          <w:lang w:val="en-US"/>
        </w:rPr>
        <w:fldChar w:fldCharType="separate"/>
      </w:r>
      <w:r w:rsidRPr="00107E6B">
        <w:rPr>
          <w:rFonts w:ascii="Times New Roman" w:hAnsi="Times New Roman"/>
          <w:noProof/>
          <w:sz w:val="20"/>
          <w:szCs w:val="20"/>
          <w:lang w:val="en-US"/>
        </w:rPr>
        <w:t>(Wilkinson et al., 1993)</w:t>
      </w:r>
      <w:r w:rsidRPr="00857D25">
        <w:rPr>
          <w:rFonts w:ascii="Times New Roman" w:hAnsi="Times New Roman"/>
          <w:sz w:val="20"/>
          <w:szCs w:val="20"/>
          <w:lang w:val="en-US"/>
        </w:rPr>
        <w:fldChar w:fldCharType="end"/>
      </w:r>
      <w:r w:rsidRPr="00857D25">
        <w:rPr>
          <w:rFonts w:ascii="Times New Roman" w:hAnsi="Times New Roman"/>
          <w:sz w:val="20"/>
          <w:szCs w:val="20"/>
          <w:lang w:val="en-US"/>
        </w:rPr>
        <w:t xml:space="preserve">; </w:t>
      </w:r>
      <w:r w:rsidRPr="00857D25">
        <w:rPr>
          <w:rFonts w:ascii="Times New Roman" w:hAnsi="Times New Roman"/>
          <w:sz w:val="20"/>
          <w:szCs w:val="20"/>
          <w:vertAlign w:val="superscript"/>
          <w:lang w:val="en-US"/>
        </w:rPr>
        <w:t xml:space="preserve">(c) </w:t>
      </w:r>
      <w:r w:rsidRPr="00857D25">
        <w:rPr>
          <w:rFonts w:ascii="Times New Roman" w:hAnsi="Times New Roman"/>
          <w:sz w:val="20"/>
          <w:szCs w:val="20"/>
          <w:lang w:val="en-US"/>
        </w:rPr>
        <w:fldChar w:fldCharType="begin" w:fldLock="1"/>
      </w:r>
      <w:r w:rsidR="003A28DC">
        <w:rPr>
          <w:rFonts w:ascii="Times New Roman" w:hAnsi="Times New Roman"/>
          <w:sz w:val="20"/>
          <w:szCs w:val="20"/>
          <w:lang w:val="en-US"/>
        </w:rPr>
        <w:instrText>ADDIN CSL_CITATION {"citationItems":[{"id":"ITEM-1","itemData":{"DOI":"10.1002/1522-2675(20010919)84:9&lt;2784::AID-HLCA2784&gt;3.0.CO;2-U","ISSN":"0018019X","abstract":"Photophysical properties in dilute MeCN solution are reported for seven Ru11 complexes cont</w:instrText>
      </w:r>
      <w:r w:rsidR="003A28DC">
        <w:rPr>
          <w:rFonts w:ascii="Times New Roman" w:hAnsi="Times New Roman" w:hint="eastAsia"/>
          <w:sz w:val="20"/>
          <w:szCs w:val="20"/>
          <w:lang w:val="en-US"/>
        </w:rPr>
        <w:instrText>aining two 2,2</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-bipyridine (bpy) ligands and different third ligands, six of which contain a variety of 4,4</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-carboxamide-disubstituted 2,2</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-bipyridines, for one complex containing no 2,2</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-bipyridine, but 2 of these different ligands, for three multinuclear Ru11 complexes containing 2 or 4 [Ru(bpy)2] moieties and also coordinated via 4,4</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-carboxamide-disubstituted 2,2</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-bipyridine ligands, and for the complex [(Ru(bpy)2(L)]2+ where L is N,N</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-([2,2</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-bipyridine]-4,4</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-diyl)bis[3- methoxypropanamide]. Absorptio</w:instrText>
      </w:r>
      <w:r w:rsidR="003A28DC">
        <w:rPr>
          <w:rFonts w:ascii="Times New Roman" w:hAnsi="Times New Roman"/>
          <w:sz w:val="20"/>
          <w:szCs w:val="20"/>
          <w:lang w:val="en-US"/>
        </w:rPr>
        <w:instrText>n maxima are red-shifted with respect to [Ru(bpy)3]2+, as are phosphorescence maxima which vary from 622 to 656 nm. The lifetimes of the lowest excited triplet metal-to-ligand charge transfer states 3MLCT in de-aerated MeCN are equal to or longer than for [Ru(bpy)3]2+ and vary considerably, i.e., from 0.86 to 1.71 μs. Rate constants kq for quenching by O2 of the 3MLCT states were measured and found to be well below diffusion-controlled, ranging from 1.2 to 2.0.109 dm3 mol-1 s-1. The efficiencies fΔT of singlet-oxygen formation during oxygen quenching of these 3MLCT states are relatively high, namely 0.53-0.89. The product of kq and fΔT gives the net rate constant kq1 for quenching due to energy transfer to produce singlet oxygen, and kq - kq1 equals kq3, the net rate constant for quenching due to energy dissipation of the excited 3MLCT states without energy transfer. The quenching rate constants were both found to correlate with ΔGCT, the free-energy change for charge transfer from the excited Ru complex to oxygen, and the relative and absolute values of these rate constants are discussed.","author":[{"dropping-particle":"","family":"Abdel-Shafi","given":"Ayman A.","non-dropping-particle":"","parse-names":false,"suffix":""},{"dropping-particle":"","family":"Beer","given":"Paul D.","non-dropping-particle":"","parse-names":false,"suffix":""},{"dropping-particle":"","family":"Mortimer","given":"Roger J.","non-dropping-particle":"","parse-names":false,"suffix":""},{"dropping-particle":"","family":"Wilkinson","given":"Francis","non-dropping-particle":"","parse-names":false,"suffix":""}],"container-title":"Helvetica Chimica Acta","id":"ITEM-1","issue":"9","issued":{"date-parts":[["2001"]]},"page":"2784-2795","title":"Photosensitized generation of singlet oxygen from (substituted bipyridine)ruthenium(II) complexes","type":"article-journal","volume":"84"},"uris":["http://www.mendeley.com/documents/?uuid=e61baeb9-0ad0-44be-bf51-ab50cc2e2e57","http://www.mendeley.com/documents/?uuid=b6a4c56b-e522-45d4-9914-b19ff7877fa9","http://www.mendeley.com/documents/?uuid=f5a0c176-2698-4734-9679-1e9d1af5b1ce"]}],"mendeley":{"formattedCitation":"(Abdel-Shafi et al., 2001)","plainTextFormattedCitation":"(Abdel-Shafi et al., 2001)","previouslyFormattedCitation":"(Abdel-Shafi et al., 2001)"},"properties":{"noteIndex":0},"schema":"https://github.com/citation-style-language/schema/raw/master/csl-citation.json"}</w:instrText>
      </w:r>
      <w:r w:rsidRPr="00857D25">
        <w:rPr>
          <w:rFonts w:ascii="Times New Roman" w:hAnsi="Times New Roman"/>
          <w:sz w:val="20"/>
          <w:szCs w:val="20"/>
          <w:lang w:val="en-US"/>
        </w:rPr>
        <w:fldChar w:fldCharType="separate"/>
      </w:r>
      <w:r w:rsidRPr="00107E6B">
        <w:rPr>
          <w:rFonts w:ascii="Times New Roman" w:hAnsi="Times New Roman"/>
          <w:noProof/>
          <w:sz w:val="20"/>
          <w:szCs w:val="20"/>
          <w:lang w:val="en-US"/>
        </w:rPr>
        <w:t>(Abdel-Shafi et al., 2001)</w:t>
      </w:r>
      <w:r w:rsidRPr="00857D25">
        <w:rPr>
          <w:rFonts w:ascii="Times New Roman" w:hAnsi="Times New Roman"/>
          <w:sz w:val="20"/>
          <w:szCs w:val="20"/>
          <w:lang w:val="en-US"/>
        </w:rPr>
        <w:fldChar w:fldCharType="end"/>
      </w:r>
      <w:r w:rsidRPr="00857D25">
        <w:rPr>
          <w:rFonts w:ascii="Times New Roman" w:hAnsi="Times New Roman"/>
          <w:sz w:val="20"/>
          <w:szCs w:val="20"/>
          <w:lang w:val="en-US"/>
        </w:rPr>
        <w:t xml:space="preserve">; </w:t>
      </w:r>
      <w:r w:rsidRPr="00857D25">
        <w:rPr>
          <w:rFonts w:ascii="Times New Roman" w:hAnsi="Times New Roman"/>
          <w:sz w:val="20"/>
          <w:szCs w:val="20"/>
          <w:vertAlign w:val="superscript"/>
          <w:lang w:val="en-US"/>
        </w:rPr>
        <w:t>(d)</w:t>
      </w:r>
      <w:r w:rsidRPr="00857D25">
        <w:rPr>
          <w:rFonts w:ascii="Times New Roman" w:hAnsi="Times New Roman"/>
          <w:sz w:val="20"/>
          <w:szCs w:val="20"/>
          <w:lang w:val="en-US"/>
        </w:rPr>
        <w:t xml:space="preserve"> </w:t>
      </w:r>
      <w:r w:rsidRPr="00857D25">
        <w:rPr>
          <w:rFonts w:ascii="Times New Roman" w:hAnsi="Times New Roman"/>
          <w:sz w:val="20"/>
          <w:szCs w:val="20"/>
          <w:lang w:val="en-US"/>
        </w:rPr>
        <w:fldChar w:fldCharType="begin" w:fldLock="1"/>
      </w:r>
      <w:r w:rsidR="003A28DC">
        <w:rPr>
          <w:rFonts w:ascii="Times New Roman" w:hAnsi="Times New Roman"/>
          <w:sz w:val="20"/>
          <w:szCs w:val="20"/>
          <w:lang w:val="en-US"/>
        </w:rPr>
        <w:instrText>ADDIN CSL_CITATION {"citationItems":[{"id":"ITEM-1","itemData":{"DOI":"10.1016/j.freeradbiomed.2016.02.014","ISSN":"18734596","PMID":"26898504","abstract":"Singlet molecular oxygen (1O2) contributes to protein damage triggering biophysical and biochemical changes that can be related with aging and oxidative stress. Serum albumins, such as bovine serum albumin (BSA), are abundant proteins in blood plasma with different biological functions. This paper presents a kinetic and spectroscopic study of the1O2-me</w:instrText>
      </w:r>
      <w:r w:rsidR="003A28DC">
        <w:rPr>
          <w:rFonts w:ascii="Times New Roman" w:hAnsi="Times New Roman" w:hint="eastAsia"/>
          <w:sz w:val="20"/>
          <w:szCs w:val="20"/>
          <w:lang w:val="en-US"/>
        </w:rPr>
        <w:instrText>diated oxidation of BSA using the tris(2,2</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-bipyridine)ruthenium(II) cation [Ru(bpy)3]2+as sensitizer. BSA quenches efficiently1O2with a total (chemical+physical interaction) rate constant ktBSA=7.3(</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0.4)</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 xml:space="preserve">108M-1s-1, where the chemical pathway represented </w:instrText>
      </w:r>
      <w:r w:rsidR="003A28DC">
        <w:rPr>
          <w:rFonts w:ascii="Times New Roman" w:hAnsi="Times New Roman"/>
          <w:sz w:val="20"/>
          <w:szCs w:val="20"/>
          <w:lang w:val="en-US"/>
        </w:rPr>
        <w:instrText>37% of the interaction. This efficient quenching by BSA indicates the participation of several reactive residues. MALDI-TOF MS analysis of intact BSA confirmed that after oxidation by1O2, the mass protein increased the equivalent of 13 oxygen atoms. Time-</w:instrText>
      </w:r>
      <w:r w:rsidR="003A28DC">
        <w:rPr>
          <w:rFonts w:ascii="Times New Roman" w:hAnsi="Times New Roman" w:hint="eastAsia"/>
          <w:sz w:val="20"/>
          <w:szCs w:val="20"/>
          <w:lang w:val="en-US"/>
        </w:rPr>
        <w:instrText>resolved emission spectra analysis of BSA established that Trp residues were oxidized to N</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-formylkynurenine, being the solvent-accessible W134 preferentially oxidized by1O2as compared with the buried W213. MS confirmed oxidation of at least two Tyr resid</w:instrText>
      </w:r>
      <w:r w:rsidR="003A28DC">
        <w:rPr>
          <w:rFonts w:ascii="Times New Roman" w:hAnsi="Times New Roman"/>
          <w:sz w:val="20"/>
          <w:szCs w:val="20"/>
          <w:lang w:val="en-US"/>
        </w:rPr>
        <w:instrText>ues to form dihydroxyphenylalanine, with a global reactivity towards1O2six-times lower than for Trp residues. Despite the lack of MS evidences, kinetic and chemical analysis also suggested that residues other than Trp and Tyr, e.g. Met, must react with1O2. Modeling of the 3D-structure of BSA indicated that the oxidation pattern involves a random distribution of1O2into BSA; allowing also the interaction of1O2with buried residues by its diffusion from the bulk solvent through interconnected internal hydrophilic and hydrophobic grooves.","author":[{"dropping-particle":"","family":"Giménez","given":"Rodrigo E.","non-dropping-particle":"","parse-names":false,"suffix":""},{"dropping-particle":"","family":"Vargová","given":"Veronika","non-dropping-particle":"","parse-names":false,"suffix":""},{"dropping-particle":"","family":"Rey","given":"Valentina","non-dropping-particle":"","parse-names":false,"suffix":""},{"dropping-particle":"","family":"Turbay","given":"M. Beatriz Espeche","non-dropping-particle":"","parse-names":false,"suffix":""},{"dropping-particle":"","family":"Abatedaga","given":"Inés","non-dropping-particle":"","parse-names":false,"suffix":""},{"dropping-particle":"","family":"Morán Vieyra","given":"Faustino E.","non-dropping-particle":"","parse-names":false,"suffix":""},{"dropping-particle":"","family":"Paz Zanini","given":"Verónica I.","non-dropping-particle":"","parse-names":false,"suffix":""},{"dropping-particle":"","family":"Mecchia Ortiz","given":"Juan H.","non-dropping-particle":"","parse-names":false,"suffix":""},{"dropping-particle":"","family":"Katz","given":"Néstor E.","non-dropping-particle":"","parse-names":false,"suffix":""},{"dropping-particle":"","family":"Ostatná","given":"Veronika","non-dropping-particle":"","parse-names":false,"suffix":""},{"dropping-particle":"","family":"Borsarelli","given":"Claudio D.","non-dropping-particle":"","parse-names":false,"suffix":""}],"container-title":"Free Radical Biology and Medicine","id":"ITEM-1","issued":{"date-parts":[["2016"]]},"page":"99-109","publisher":"Elsevier","title":"Interaction of singlet oxygen with bovine serum albumin and the role of the protein nano-compartmentalization","type":"article-journal","volume":"94"},"uris":["http://www.mendeley.com/documents/?uuid=9f2c11ee-4cc4-4ccf-8ac6-ad74af0e479f","http://www.mendeley.com/documents/?uuid=021cdd72-aa1e-4a9b-947e-99517824738b"]}],"mendeley":{"formattedCitation":"(Giménez et al., 2016)","plainTextFormattedCitation":"(Giménez et al., 2016)","previouslyFormattedCitation":"(Giménez et al., 2016)"},"properties":{"noteIndex":0},"schema":"https://github.com/citation-style-language/schema/raw/master/csl-citation.json"}</w:instrText>
      </w:r>
      <w:r w:rsidRPr="00857D25">
        <w:rPr>
          <w:rFonts w:ascii="Times New Roman" w:hAnsi="Times New Roman"/>
          <w:sz w:val="20"/>
          <w:szCs w:val="20"/>
          <w:lang w:val="en-US"/>
        </w:rPr>
        <w:fldChar w:fldCharType="separate"/>
      </w:r>
      <w:r w:rsidRPr="00107E6B">
        <w:rPr>
          <w:rFonts w:ascii="Times New Roman" w:hAnsi="Times New Roman"/>
          <w:noProof/>
          <w:sz w:val="20"/>
          <w:szCs w:val="20"/>
          <w:lang w:val="en-US"/>
        </w:rPr>
        <w:t>(Giménez et al., 2016)</w:t>
      </w:r>
      <w:r w:rsidRPr="00857D25">
        <w:rPr>
          <w:rFonts w:ascii="Times New Roman" w:hAnsi="Times New Roman"/>
          <w:sz w:val="20"/>
          <w:szCs w:val="20"/>
          <w:lang w:val="en-US"/>
        </w:rPr>
        <w:fldChar w:fldCharType="end"/>
      </w:r>
      <w:r w:rsidRPr="00857D25">
        <w:rPr>
          <w:rFonts w:ascii="Times New Roman" w:hAnsi="Times New Roman"/>
          <w:sz w:val="20"/>
          <w:szCs w:val="20"/>
          <w:lang w:val="en-US"/>
        </w:rPr>
        <w:t xml:space="preserve">; and </w:t>
      </w:r>
      <w:r w:rsidRPr="00857D25">
        <w:rPr>
          <w:rFonts w:ascii="Times New Roman" w:hAnsi="Times New Roman"/>
          <w:sz w:val="20"/>
          <w:szCs w:val="20"/>
          <w:vertAlign w:val="superscript"/>
          <w:lang w:val="en-US"/>
        </w:rPr>
        <w:t>(e)</w:t>
      </w:r>
      <w:r w:rsidRPr="00857D25">
        <w:rPr>
          <w:rFonts w:ascii="Times New Roman" w:hAnsi="Times New Roman"/>
          <w:sz w:val="20"/>
          <w:szCs w:val="20"/>
          <w:lang w:val="en-US"/>
        </w:rPr>
        <w:t xml:space="preserve"> </w:t>
      </w:r>
      <w:r w:rsidRPr="00857D25">
        <w:rPr>
          <w:rFonts w:ascii="Times New Roman" w:hAnsi="Times New Roman"/>
          <w:sz w:val="20"/>
          <w:szCs w:val="20"/>
          <w:lang w:val="en-US"/>
        </w:rPr>
        <w:fldChar w:fldCharType="begin" w:fldLock="1"/>
      </w:r>
      <w:r w:rsidR="003A28DC">
        <w:rPr>
          <w:rFonts w:ascii="Times New Roman" w:hAnsi="Times New Roman"/>
          <w:sz w:val="20"/>
          <w:szCs w:val="20"/>
          <w:lang w:val="en-US"/>
        </w:rPr>
        <w:instrText>ADDIN CSL_CITATION {"citationItems":[{"id":"ITEM-1","itemData":{"DOI":"10.1021/jp021923e","ISSN":"1089-5639","abstract":"Singlet oxygen (O2(1∆g)) production and quenching in homogeneous and microheterogeneous media are reported for two anionic ruthenium(I</w:instrText>
      </w:r>
      <w:r w:rsidR="003A28DC">
        <w:rPr>
          <w:rFonts w:ascii="Times New Roman" w:hAnsi="Times New Roman" w:hint="eastAsia"/>
          <w:sz w:val="20"/>
          <w:szCs w:val="20"/>
          <w:lang w:val="en-US"/>
        </w:rPr>
        <w:instrText>I) complexes ([RuL2L</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]2- (where L stands for (1,10-phenanthroline-4,7-diyl)bis- (benzenesulfonate) (pbbs) and L</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 xml:space="preserve"> stands for N-(1,10-phenanthrolin-5-yl)acetamide (paa) or N-(1,10- phenanthrolin-5-yl)tetradecanamide (pta)) and for the cationic complex [Ru(bpy)3]2+ (bpy: 2,2</w:instrText>
      </w:r>
      <w:r w:rsidR="003A28DC">
        <w:rPr>
          <w:rFonts w:ascii="Times New Roman" w:hAnsi="Times New Roman" w:hint="eastAsia"/>
          <w:sz w:val="20"/>
          <w:szCs w:val="20"/>
          <w:lang w:val="en-US"/>
        </w:rPr>
        <w:instrText>′</w:instrText>
      </w:r>
      <w:r w:rsidR="003A28DC">
        <w:rPr>
          <w:rFonts w:ascii="Times New Roman" w:hAnsi="Times New Roman" w:hint="eastAsia"/>
          <w:sz w:val="20"/>
          <w:szCs w:val="20"/>
          <w:lang w:val="en-US"/>
        </w:rPr>
        <w:instrText>-bipyridine). Comparative results of photosensitized 1O2 generation in micelles, reverse micelles, and microemulsions reveal that the nature of the ligands and the size and charge of the [RuL3] complexes are important factors affecting t</w:instrText>
      </w:r>
      <w:r w:rsidR="003A28DC">
        <w:rPr>
          <w:rFonts w:ascii="Times New Roman" w:hAnsi="Times New Roman"/>
          <w:sz w:val="20"/>
          <w:szCs w:val="20"/>
          <w:lang w:val="en-US"/>
        </w:rPr>
        <w:instrText>heir effective location and 1O2 production in these media. The rate constants of quenching of the excited state [RuL3]* by molecular oxygen (kq) are in the range of (1-3) × 109 M-1 s-1. The emission lifetimes of [RuL3]* and kq values depend on the nature of the ligand and on the medium. The complexes are stable singlet oxygen sensitizers, with quantum yields of singlet oxygen production (Φ∆) in air-equilibrated solutions between 0.30 and 0.75. The efficiency of 1O2 formation (i.e., the fraction of triplet excited states quenched by oxygen yielding 1O2, f∆ T) is a valuable probe of the interactions of the [RuL3] complexes with micelles and microemulsions. The highest f∆ T values (g0.90) were observed in micellar media based on surfactants bearing a charge opposite to that of the [RuL3] complex. In the microheterogeneous systems investigated, the most probable location of the [RuL3] sensitizers is the micellar interfacial region. I.","author":[{"dropping-particle":"","family":"Gutierrez","given":"M.","non-dropping-particle":"","parse-names":false,"suffix":""},{"dropping-particle":"","family":"Martinez","given":"C.","non-dropping-particle":"","parse-names":false,"suffix":""},{"dropping-particle":"","family":"Fresnadillo","given":"David","non-dropping-particle":"","parse-names":false,"suffix":""},{"dropping-particle":"","family":"Castro","given":"Ana M","non-dropping-particle":"","parse-names":false,"suffix":""},{"dropping-particle":"","family":"Orellana","given":"Guillermo","non-dropping-particle":"","parse-names":false,"suffix":""},{"dropping-particle":"","family":"Braun","given":"M","non-dropping-particle":"","parse-names":false,"suffix":""},{"dropping-particle":"","family":"Oliveros","given":"Esther","non-dropping-particle":"","parse-names":false,"suffix":""}],"container-title":"J.Phys. Chem","id":"ITEM-1","issued":{"date-parts":[["2003"]]},"page":"3397-3403","title":"Singlet Oxygen (1∆g) Production by Ruthenium (II) Complexes in Microheterogeneous Systems","type":"article-journal","volume":"107"},"uris":["http://www.mendeley.com/documents/?uuid=3e1501ff-f5d2-4d89-85df-c0e0f45b48a7","http://www.mendeley.com/documents/?uuid=6aacd0ec-1f3a-4293-846e-893f4a2f3e84","http://www.mendeley.com/documents/?uuid=505b3592-b164-4743-8615-2ef23f14a2c7"]}],"mendeley":{"formattedCitation":"(Gutierrez et al., 2003)","plainTextFormattedCitation":"(Gutierrez et al., 2003)","previouslyFormattedCitation":"(Gutierrez et al., 2003)"},"properties":{"noteIndex":0},"schema":"https://github.com/citation-style-language/schema/raw/master/csl-citation.json"}</w:instrText>
      </w:r>
      <w:r w:rsidRPr="00857D25">
        <w:rPr>
          <w:rFonts w:ascii="Times New Roman" w:hAnsi="Times New Roman"/>
          <w:sz w:val="20"/>
          <w:szCs w:val="20"/>
          <w:lang w:val="en-US"/>
        </w:rPr>
        <w:fldChar w:fldCharType="separate"/>
      </w:r>
      <w:r w:rsidRPr="00107E6B">
        <w:rPr>
          <w:rFonts w:ascii="Times New Roman" w:hAnsi="Times New Roman"/>
          <w:noProof/>
          <w:sz w:val="20"/>
          <w:szCs w:val="20"/>
          <w:lang w:val="en-US"/>
        </w:rPr>
        <w:t>(Gutierrez et al., 2003)</w:t>
      </w:r>
      <w:r w:rsidRPr="00857D25">
        <w:rPr>
          <w:rFonts w:ascii="Times New Roman" w:hAnsi="Times New Roman"/>
          <w:sz w:val="20"/>
          <w:szCs w:val="20"/>
          <w:lang w:val="en-US"/>
        </w:rPr>
        <w:fldChar w:fldCharType="end"/>
      </w:r>
    </w:p>
    <w:p w14:paraId="75D18D0C" w14:textId="647FB6EA" w:rsidR="00C5343E" w:rsidRDefault="00C5343E" w:rsidP="00C5343E">
      <w:pPr>
        <w:pStyle w:val="TableCaption"/>
        <w:spacing w:before="360" w:line="276" w:lineRule="auto"/>
        <w:rPr>
          <w:rFonts w:ascii="Times New Roman" w:hAnsi="Times New Roman"/>
          <w:color w:val="020202"/>
          <w:sz w:val="24"/>
          <w:szCs w:val="24"/>
          <w:shd w:val="clear" w:color="auto" w:fill="F9F9F9"/>
        </w:rPr>
      </w:pPr>
    </w:p>
    <w:p w14:paraId="4B5DE93B" w14:textId="77777777" w:rsidR="00C5343E" w:rsidRDefault="00C5343E" w:rsidP="00136C07">
      <w:pPr>
        <w:spacing w:before="240" w:after="0" w:line="276" w:lineRule="auto"/>
        <w:rPr>
          <w:rFonts w:ascii="Times New Roman" w:hAnsi="Times New Roman" w:cs="Times New Roman"/>
          <w:sz w:val="24"/>
          <w:szCs w:val="24"/>
        </w:rPr>
      </w:pPr>
    </w:p>
    <w:p w14:paraId="1B8711A0" w14:textId="77777777" w:rsidR="00F6796D" w:rsidRDefault="00F6796D" w:rsidP="00136C07">
      <w:pPr>
        <w:spacing w:before="240" w:after="0" w:line="276" w:lineRule="auto"/>
        <w:rPr>
          <w:rFonts w:ascii="Times New Roman" w:hAnsi="Times New Roman" w:cs="Times New Roman"/>
          <w:sz w:val="24"/>
          <w:szCs w:val="24"/>
        </w:rPr>
        <w:sectPr w:rsidR="00F6796D" w:rsidSect="00F6796D">
          <w:headerReference w:type="even" r:id="rId19"/>
          <w:headerReference w:type="default" r:id="rId20"/>
          <w:footerReference w:type="even" r:id="rId21"/>
          <w:footerReference w:type="default" r:id="rId22"/>
          <w:headerReference w:type="first" r:id="rId23"/>
          <w:footerReference w:type="first" r:id="rId24"/>
          <w:pgSz w:w="12240" w:h="15840"/>
          <w:pgMar w:top="1138" w:right="1181" w:bottom="1138" w:left="1282" w:header="283" w:footer="510" w:gutter="0"/>
          <w:cols w:space="720"/>
          <w:titlePg/>
          <w:docGrid w:linePitch="360"/>
        </w:sectPr>
      </w:pPr>
    </w:p>
    <w:p w14:paraId="4C44BD63" w14:textId="7AF3A317" w:rsidR="00B66C47" w:rsidRPr="00B66C47" w:rsidRDefault="00B66C47" w:rsidP="00B66C47">
      <w:pPr>
        <w:spacing w:after="0" w:line="480" w:lineRule="auto"/>
        <w:rPr>
          <w:rFonts w:ascii="Times New Roman" w:eastAsia="Times New Roman" w:hAnsi="Times New Roman" w:cs="Times New Roman"/>
          <w:bCs/>
          <w:sz w:val="24"/>
          <w:szCs w:val="24"/>
          <w:lang w:eastAsia="fr-FR"/>
        </w:rPr>
      </w:pPr>
      <w:r w:rsidRPr="00B66C47">
        <w:rPr>
          <w:rFonts w:ascii="Times New Roman" w:eastAsia="Times New Roman" w:hAnsi="Times New Roman" w:cs="Times New Roman"/>
          <w:b/>
          <w:bCs/>
          <w:sz w:val="24"/>
          <w:szCs w:val="24"/>
          <w:lang w:eastAsia="fr-FR"/>
        </w:rPr>
        <w:lastRenderedPageBreak/>
        <w:t xml:space="preserve">Table S2: </w:t>
      </w:r>
      <w:r w:rsidRPr="00B66C47">
        <w:rPr>
          <w:rFonts w:ascii="Times New Roman" w:eastAsia="Times New Roman" w:hAnsi="Times New Roman" w:cs="Times New Roman"/>
          <w:bCs/>
          <w:sz w:val="24"/>
          <w:szCs w:val="24"/>
          <w:lang w:eastAsia="fr-FR"/>
        </w:rPr>
        <w:t xml:space="preserve">Summary of properties some of supramolecular photosensitizers (SPS) used in </w:t>
      </w:r>
      <w:r w:rsidRPr="00B66C47">
        <w:rPr>
          <w:rFonts w:ascii="Times New Roman" w:hAnsi="Times New Roman" w:cs="Times New Roman"/>
          <w:bCs/>
          <w:sz w:val="24"/>
          <w:szCs w:val="24"/>
        </w:rPr>
        <w:t>antimicrobial photodynamic therapy (</w:t>
      </w:r>
      <w:proofErr w:type="spellStart"/>
      <w:r w:rsidRPr="00B66C47">
        <w:rPr>
          <w:rFonts w:ascii="Times New Roman" w:eastAsia="Times New Roman" w:hAnsi="Times New Roman" w:cs="Times New Roman"/>
          <w:bCs/>
          <w:sz w:val="24"/>
          <w:szCs w:val="24"/>
          <w:lang w:eastAsia="fr-FR"/>
        </w:rPr>
        <w:t>aPDT</w:t>
      </w:r>
      <w:proofErr w:type="spellEnd"/>
      <w:r w:rsidRPr="00B66C47">
        <w:rPr>
          <w:rFonts w:ascii="Times New Roman" w:eastAsia="Times New Roman" w:hAnsi="Times New Roman" w:cs="Times New Roman"/>
          <w:bCs/>
          <w:sz w:val="24"/>
          <w:szCs w:val="24"/>
          <w:lang w:eastAsia="fr-FR"/>
        </w:rPr>
        <w:t>)</w:t>
      </w:r>
    </w:p>
    <w:tbl>
      <w:tblPr>
        <w:tblW w:w="14033" w:type="dxa"/>
        <w:tblCellMar>
          <w:left w:w="70" w:type="dxa"/>
          <w:right w:w="70" w:type="dxa"/>
        </w:tblCellMar>
        <w:tblLook w:val="04A0" w:firstRow="1" w:lastRow="0" w:firstColumn="1" w:lastColumn="0" w:noHBand="0" w:noVBand="1"/>
      </w:tblPr>
      <w:tblGrid>
        <w:gridCol w:w="1700"/>
        <w:gridCol w:w="1923"/>
        <w:gridCol w:w="2540"/>
        <w:gridCol w:w="3093"/>
        <w:gridCol w:w="2793"/>
        <w:gridCol w:w="1984"/>
      </w:tblGrid>
      <w:tr w:rsidR="00B66C47" w:rsidRPr="00B66C47" w14:paraId="1073DC9A" w14:textId="77777777" w:rsidTr="00B66C47">
        <w:trPr>
          <w:trHeight w:val="720"/>
        </w:trPr>
        <w:tc>
          <w:tcPr>
            <w:tcW w:w="1700" w:type="dxa"/>
            <w:tcBorders>
              <w:top w:val="single" w:sz="4" w:space="0" w:color="auto"/>
              <w:left w:val="nil"/>
              <w:right w:val="nil"/>
            </w:tcBorders>
            <w:shd w:val="clear" w:color="auto" w:fill="D9D9D9" w:themeFill="background1" w:themeFillShade="D9"/>
            <w:vAlign w:val="center"/>
            <w:hideMark/>
          </w:tcPr>
          <w:p w14:paraId="05F3454C" w14:textId="3B73BE13" w:rsidR="00F6796D" w:rsidRPr="00B66C47" w:rsidRDefault="00B66C47" w:rsidP="00C607B1">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Photosensitizer</w:t>
            </w:r>
            <w:r w:rsidR="00F6796D" w:rsidRPr="00B66C47">
              <w:rPr>
                <w:rFonts w:ascii="Times New Roman" w:eastAsia="Times New Roman" w:hAnsi="Times New Roman" w:cs="Times New Roman"/>
                <w:b/>
                <w:bCs/>
                <w:color w:val="000000"/>
                <w:sz w:val="24"/>
                <w:szCs w:val="24"/>
                <w:lang w:eastAsia="fr-FR"/>
              </w:rPr>
              <w:t xml:space="preserve"> </w:t>
            </w:r>
            <w:r>
              <w:rPr>
                <w:rFonts w:ascii="Times New Roman" w:eastAsia="Times New Roman" w:hAnsi="Times New Roman" w:cs="Times New Roman"/>
                <w:b/>
                <w:bCs/>
                <w:color w:val="000000"/>
                <w:sz w:val="24"/>
                <w:szCs w:val="24"/>
                <w:lang w:eastAsia="fr-FR"/>
              </w:rPr>
              <w:t>(</w:t>
            </w:r>
            <w:r w:rsidR="00F6796D" w:rsidRPr="00B66C47">
              <w:rPr>
                <w:rFonts w:ascii="Times New Roman" w:eastAsia="Times New Roman" w:hAnsi="Times New Roman" w:cs="Times New Roman"/>
                <w:b/>
                <w:bCs/>
                <w:color w:val="000000"/>
                <w:sz w:val="24"/>
                <w:szCs w:val="24"/>
                <w:lang w:eastAsia="fr-FR"/>
              </w:rPr>
              <w:t>PS</w:t>
            </w:r>
            <w:r>
              <w:rPr>
                <w:rFonts w:ascii="Times New Roman" w:eastAsia="Times New Roman" w:hAnsi="Times New Roman" w:cs="Times New Roman"/>
                <w:b/>
                <w:bCs/>
                <w:color w:val="000000"/>
                <w:sz w:val="24"/>
                <w:szCs w:val="24"/>
                <w:lang w:eastAsia="fr-FR"/>
              </w:rPr>
              <w:t>)</w:t>
            </w:r>
          </w:p>
        </w:tc>
        <w:tc>
          <w:tcPr>
            <w:tcW w:w="1923" w:type="dxa"/>
            <w:tcBorders>
              <w:top w:val="single" w:sz="4" w:space="0" w:color="auto"/>
              <w:left w:val="nil"/>
              <w:right w:val="nil"/>
            </w:tcBorders>
            <w:shd w:val="clear" w:color="auto" w:fill="D9D9D9" w:themeFill="background1" w:themeFillShade="D9"/>
            <w:vAlign w:val="center"/>
            <w:hideMark/>
          </w:tcPr>
          <w:p w14:paraId="60B61F18" w14:textId="77777777" w:rsidR="00F6796D" w:rsidRPr="00B66C47" w:rsidRDefault="00F6796D" w:rsidP="00C607B1">
            <w:pPr>
              <w:spacing w:after="0" w:line="240" w:lineRule="auto"/>
              <w:jc w:val="center"/>
              <w:rPr>
                <w:rFonts w:ascii="Times New Roman" w:eastAsia="Times New Roman" w:hAnsi="Times New Roman" w:cs="Times New Roman"/>
                <w:b/>
                <w:bCs/>
                <w:color w:val="000000"/>
                <w:sz w:val="24"/>
                <w:szCs w:val="24"/>
                <w:lang w:eastAsia="fr-FR"/>
              </w:rPr>
            </w:pPr>
            <w:r w:rsidRPr="00B66C47">
              <w:rPr>
                <w:rFonts w:ascii="Times New Roman" w:eastAsia="Times New Roman" w:hAnsi="Times New Roman" w:cs="Times New Roman"/>
                <w:b/>
                <w:bCs/>
                <w:color w:val="000000"/>
                <w:sz w:val="24"/>
                <w:szCs w:val="24"/>
                <w:lang w:eastAsia="fr-FR"/>
              </w:rPr>
              <w:t>Supramolecular template</w:t>
            </w:r>
          </w:p>
        </w:tc>
        <w:tc>
          <w:tcPr>
            <w:tcW w:w="2540" w:type="dxa"/>
            <w:tcBorders>
              <w:top w:val="single" w:sz="4" w:space="0" w:color="auto"/>
              <w:left w:val="nil"/>
              <w:right w:val="nil"/>
            </w:tcBorders>
            <w:shd w:val="clear" w:color="auto" w:fill="D9D9D9" w:themeFill="background1" w:themeFillShade="D9"/>
            <w:vAlign w:val="center"/>
            <w:hideMark/>
          </w:tcPr>
          <w:p w14:paraId="662AEC52" w14:textId="77777777" w:rsidR="00B66C47" w:rsidRDefault="00F6796D" w:rsidP="00C607B1">
            <w:pPr>
              <w:spacing w:after="0" w:line="240" w:lineRule="auto"/>
              <w:jc w:val="center"/>
              <w:rPr>
                <w:rFonts w:ascii="Times New Roman" w:eastAsia="Times New Roman" w:hAnsi="Times New Roman" w:cs="Times New Roman"/>
                <w:b/>
                <w:bCs/>
                <w:color w:val="000000"/>
                <w:sz w:val="24"/>
                <w:szCs w:val="24"/>
                <w:lang w:eastAsia="fr-FR"/>
              </w:rPr>
            </w:pPr>
            <w:r w:rsidRPr="00B66C47">
              <w:rPr>
                <w:rFonts w:ascii="Times New Roman" w:eastAsia="Times New Roman" w:hAnsi="Times New Roman" w:cs="Times New Roman"/>
                <w:b/>
                <w:bCs/>
                <w:color w:val="000000"/>
                <w:sz w:val="24"/>
                <w:szCs w:val="24"/>
                <w:lang w:eastAsia="fr-FR"/>
              </w:rPr>
              <w:t xml:space="preserve">Type of </w:t>
            </w:r>
          </w:p>
          <w:p w14:paraId="45D3B52F" w14:textId="119A43E2" w:rsidR="00F6796D" w:rsidRPr="00B66C47" w:rsidRDefault="00F6796D" w:rsidP="00C607B1">
            <w:pPr>
              <w:spacing w:after="0" w:line="240" w:lineRule="auto"/>
              <w:jc w:val="center"/>
              <w:rPr>
                <w:rFonts w:ascii="Times New Roman" w:eastAsia="Times New Roman" w:hAnsi="Times New Roman" w:cs="Times New Roman"/>
                <w:b/>
                <w:bCs/>
                <w:color w:val="000000"/>
                <w:sz w:val="24"/>
                <w:szCs w:val="24"/>
                <w:lang w:eastAsia="fr-FR"/>
              </w:rPr>
            </w:pPr>
            <w:r w:rsidRPr="00B66C47">
              <w:rPr>
                <w:rFonts w:ascii="Times New Roman" w:eastAsia="Times New Roman" w:hAnsi="Times New Roman" w:cs="Times New Roman"/>
                <w:b/>
                <w:bCs/>
                <w:color w:val="000000"/>
                <w:sz w:val="24"/>
                <w:szCs w:val="24"/>
                <w:lang w:eastAsia="fr-FR"/>
              </w:rPr>
              <w:t>interaction</w:t>
            </w:r>
          </w:p>
        </w:tc>
        <w:tc>
          <w:tcPr>
            <w:tcW w:w="3093" w:type="dxa"/>
            <w:tcBorders>
              <w:top w:val="single" w:sz="4" w:space="0" w:color="auto"/>
              <w:left w:val="nil"/>
              <w:right w:val="nil"/>
            </w:tcBorders>
            <w:shd w:val="clear" w:color="auto" w:fill="D9D9D9" w:themeFill="background1" w:themeFillShade="D9"/>
            <w:vAlign w:val="center"/>
            <w:hideMark/>
          </w:tcPr>
          <w:p w14:paraId="2742F60C" w14:textId="77777777" w:rsidR="00B66C47" w:rsidRDefault="00F6796D" w:rsidP="00C607B1">
            <w:pPr>
              <w:spacing w:after="0" w:line="240" w:lineRule="auto"/>
              <w:jc w:val="center"/>
              <w:rPr>
                <w:rFonts w:ascii="Times New Roman" w:eastAsia="Times New Roman" w:hAnsi="Times New Roman" w:cs="Times New Roman"/>
                <w:b/>
                <w:bCs/>
                <w:color w:val="000000"/>
                <w:sz w:val="24"/>
                <w:szCs w:val="24"/>
                <w:lang w:eastAsia="fr-FR"/>
              </w:rPr>
            </w:pPr>
            <w:r w:rsidRPr="00B66C47">
              <w:rPr>
                <w:rFonts w:ascii="Times New Roman" w:eastAsia="Times New Roman" w:hAnsi="Times New Roman" w:cs="Times New Roman"/>
                <w:b/>
                <w:bCs/>
                <w:color w:val="000000"/>
                <w:sz w:val="24"/>
                <w:szCs w:val="24"/>
                <w:lang w:eastAsia="fr-FR"/>
              </w:rPr>
              <w:t>Microorganism/</w:t>
            </w:r>
          </w:p>
          <w:p w14:paraId="280C1D3A" w14:textId="73C9FEDA" w:rsidR="00B66C47" w:rsidRDefault="00B66C47" w:rsidP="00C607B1">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antimicrobial</w:t>
            </w:r>
          </w:p>
          <w:p w14:paraId="65DAA144" w14:textId="004D1430" w:rsidR="00F6796D" w:rsidRPr="00B66C47" w:rsidRDefault="00F6796D" w:rsidP="00C607B1">
            <w:pPr>
              <w:spacing w:after="0" w:line="240" w:lineRule="auto"/>
              <w:jc w:val="center"/>
              <w:rPr>
                <w:rFonts w:ascii="Times New Roman" w:eastAsia="Times New Roman" w:hAnsi="Times New Roman" w:cs="Times New Roman"/>
                <w:b/>
                <w:bCs/>
                <w:color w:val="000000"/>
                <w:sz w:val="24"/>
                <w:szCs w:val="24"/>
                <w:lang w:eastAsia="fr-FR"/>
              </w:rPr>
            </w:pPr>
            <w:r w:rsidRPr="00B66C47">
              <w:rPr>
                <w:rFonts w:ascii="Times New Roman" w:eastAsia="Times New Roman" w:hAnsi="Times New Roman" w:cs="Times New Roman"/>
                <w:b/>
                <w:bCs/>
                <w:color w:val="000000"/>
                <w:sz w:val="24"/>
                <w:szCs w:val="24"/>
                <w:lang w:eastAsia="fr-FR"/>
              </w:rPr>
              <w:t>efficiency</w:t>
            </w:r>
          </w:p>
        </w:tc>
        <w:tc>
          <w:tcPr>
            <w:tcW w:w="2793" w:type="dxa"/>
            <w:tcBorders>
              <w:top w:val="single" w:sz="4" w:space="0" w:color="auto"/>
              <w:left w:val="nil"/>
              <w:right w:val="nil"/>
            </w:tcBorders>
            <w:shd w:val="clear" w:color="auto" w:fill="D9D9D9" w:themeFill="background1" w:themeFillShade="D9"/>
            <w:vAlign w:val="center"/>
            <w:hideMark/>
          </w:tcPr>
          <w:p w14:paraId="135C1502" w14:textId="77777777" w:rsidR="00B66C47" w:rsidRDefault="00F6796D" w:rsidP="00C607B1">
            <w:pPr>
              <w:spacing w:after="0" w:line="240" w:lineRule="auto"/>
              <w:jc w:val="center"/>
              <w:rPr>
                <w:rFonts w:ascii="Times New Roman" w:eastAsia="Times New Roman" w:hAnsi="Times New Roman" w:cs="Times New Roman"/>
                <w:b/>
                <w:bCs/>
                <w:color w:val="000000"/>
                <w:sz w:val="24"/>
                <w:szCs w:val="24"/>
                <w:lang w:eastAsia="fr-FR"/>
              </w:rPr>
            </w:pPr>
            <w:r w:rsidRPr="00B66C47">
              <w:rPr>
                <w:rFonts w:ascii="Times New Roman" w:eastAsia="Times New Roman" w:hAnsi="Times New Roman" w:cs="Times New Roman"/>
                <w:b/>
                <w:bCs/>
                <w:color w:val="000000"/>
                <w:sz w:val="24"/>
                <w:szCs w:val="24"/>
                <w:lang w:eastAsia="fr-FR"/>
              </w:rPr>
              <w:t xml:space="preserve">Experimental </w:t>
            </w:r>
          </w:p>
          <w:p w14:paraId="0F699BB3" w14:textId="7094B120" w:rsidR="00F6796D" w:rsidRPr="00B66C47" w:rsidRDefault="00F6796D" w:rsidP="00C607B1">
            <w:pPr>
              <w:spacing w:after="0" w:line="240" w:lineRule="auto"/>
              <w:jc w:val="center"/>
              <w:rPr>
                <w:rFonts w:ascii="Times New Roman" w:eastAsia="Times New Roman" w:hAnsi="Times New Roman" w:cs="Times New Roman"/>
                <w:b/>
                <w:bCs/>
                <w:color w:val="000000"/>
                <w:sz w:val="24"/>
                <w:szCs w:val="24"/>
                <w:lang w:eastAsia="fr-FR"/>
              </w:rPr>
            </w:pPr>
            <w:r w:rsidRPr="00B66C47">
              <w:rPr>
                <w:rFonts w:ascii="Times New Roman" w:eastAsia="Times New Roman" w:hAnsi="Times New Roman" w:cs="Times New Roman"/>
                <w:b/>
                <w:bCs/>
                <w:color w:val="000000"/>
                <w:sz w:val="24"/>
                <w:szCs w:val="24"/>
                <w:lang w:eastAsia="fr-FR"/>
              </w:rPr>
              <w:t>conditions</w:t>
            </w:r>
          </w:p>
        </w:tc>
        <w:tc>
          <w:tcPr>
            <w:tcW w:w="1984" w:type="dxa"/>
            <w:tcBorders>
              <w:top w:val="single" w:sz="4" w:space="0" w:color="auto"/>
              <w:left w:val="nil"/>
              <w:right w:val="nil"/>
            </w:tcBorders>
            <w:shd w:val="clear" w:color="auto" w:fill="D9D9D9" w:themeFill="background1" w:themeFillShade="D9"/>
            <w:vAlign w:val="center"/>
            <w:hideMark/>
          </w:tcPr>
          <w:p w14:paraId="6186EE61" w14:textId="46082FB8" w:rsidR="00F6796D" w:rsidRPr="00B66C47" w:rsidRDefault="00F6796D" w:rsidP="00C607B1">
            <w:pPr>
              <w:spacing w:after="0" w:line="240" w:lineRule="auto"/>
              <w:jc w:val="center"/>
              <w:rPr>
                <w:rFonts w:ascii="Times New Roman" w:eastAsia="Times New Roman" w:hAnsi="Times New Roman" w:cs="Times New Roman"/>
                <w:b/>
                <w:bCs/>
                <w:color w:val="000000"/>
                <w:sz w:val="24"/>
                <w:szCs w:val="24"/>
                <w:lang w:eastAsia="fr-FR"/>
              </w:rPr>
            </w:pPr>
            <w:r w:rsidRPr="00B66C47">
              <w:rPr>
                <w:rFonts w:ascii="Times New Roman" w:eastAsia="Times New Roman" w:hAnsi="Times New Roman" w:cs="Times New Roman"/>
                <w:b/>
                <w:bCs/>
                <w:color w:val="000000"/>
                <w:sz w:val="24"/>
                <w:szCs w:val="24"/>
                <w:lang w:eastAsia="fr-FR"/>
              </w:rPr>
              <w:t>Ref</w:t>
            </w:r>
            <w:r w:rsidR="00B66C47">
              <w:rPr>
                <w:rFonts w:ascii="Times New Roman" w:eastAsia="Times New Roman" w:hAnsi="Times New Roman" w:cs="Times New Roman"/>
                <w:b/>
                <w:bCs/>
                <w:color w:val="000000"/>
                <w:sz w:val="24"/>
                <w:szCs w:val="24"/>
                <w:lang w:eastAsia="fr-FR"/>
              </w:rPr>
              <w:t>erence</w:t>
            </w:r>
          </w:p>
        </w:tc>
      </w:tr>
      <w:tr w:rsidR="00F6796D" w:rsidRPr="00B66C47" w14:paraId="60E73270" w14:textId="77777777" w:rsidTr="00B66C47">
        <w:trPr>
          <w:trHeight w:val="300"/>
        </w:trPr>
        <w:tc>
          <w:tcPr>
            <w:tcW w:w="14033" w:type="dxa"/>
            <w:gridSpan w:val="6"/>
            <w:tcBorders>
              <w:left w:val="nil"/>
              <w:right w:val="nil"/>
            </w:tcBorders>
            <w:shd w:val="clear" w:color="auto" w:fill="auto"/>
            <w:noWrap/>
            <w:vAlign w:val="center"/>
            <w:hideMark/>
          </w:tcPr>
          <w:p w14:paraId="47E2BFDC" w14:textId="77777777" w:rsidR="00F6796D" w:rsidRPr="00B66C47" w:rsidRDefault="00F6796D" w:rsidP="00C607B1">
            <w:pPr>
              <w:spacing w:after="0" w:line="240" w:lineRule="auto"/>
              <w:jc w:val="center"/>
              <w:rPr>
                <w:rFonts w:ascii="Times New Roman" w:eastAsia="Times New Roman" w:hAnsi="Times New Roman" w:cs="Times New Roman"/>
                <w:b/>
                <w:bCs/>
                <w:i/>
                <w:color w:val="000000"/>
                <w:sz w:val="32"/>
                <w:szCs w:val="32"/>
                <w:lang w:eastAsia="fr-FR"/>
              </w:rPr>
            </w:pPr>
            <w:r w:rsidRPr="00B66C47">
              <w:rPr>
                <w:rFonts w:ascii="Times New Roman" w:eastAsia="Times New Roman" w:hAnsi="Times New Roman" w:cs="Times New Roman"/>
                <w:b/>
                <w:bCs/>
                <w:i/>
                <w:color w:val="000000"/>
                <w:sz w:val="32"/>
                <w:szCs w:val="32"/>
                <w:lang w:eastAsia="fr-FR"/>
              </w:rPr>
              <w:t>Supramolecular photosensitizers containing inorganic materials</w:t>
            </w:r>
          </w:p>
        </w:tc>
      </w:tr>
      <w:tr w:rsidR="00B66C47" w:rsidRPr="00B66C47" w14:paraId="2F160E11" w14:textId="77777777" w:rsidTr="00B66C47">
        <w:trPr>
          <w:trHeight w:val="804"/>
        </w:trPr>
        <w:tc>
          <w:tcPr>
            <w:tcW w:w="1700" w:type="dxa"/>
            <w:tcBorders>
              <w:left w:val="nil"/>
              <w:bottom w:val="nil"/>
              <w:right w:val="nil"/>
            </w:tcBorders>
            <w:shd w:val="clear" w:color="auto" w:fill="D9D9D9" w:themeFill="background1" w:themeFillShade="D9"/>
            <w:vAlign w:val="center"/>
            <w:hideMark/>
          </w:tcPr>
          <w:p w14:paraId="2086D286"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Toluidine blue O </w:t>
            </w:r>
          </w:p>
        </w:tc>
        <w:tc>
          <w:tcPr>
            <w:tcW w:w="1923" w:type="dxa"/>
            <w:tcBorders>
              <w:left w:val="nil"/>
              <w:bottom w:val="nil"/>
              <w:right w:val="nil"/>
            </w:tcBorders>
            <w:shd w:val="clear" w:color="auto" w:fill="D9D9D9" w:themeFill="background1" w:themeFillShade="D9"/>
            <w:vAlign w:val="center"/>
            <w:hideMark/>
          </w:tcPr>
          <w:p w14:paraId="6F471E5E"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Silver nanoparticles</w:t>
            </w:r>
          </w:p>
        </w:tc>
        <w:tc>
          <w:tcPr>
            <w:tcW w:w="2540" w:type="dxa"/>
            <w:tcBorders>
              <w:left w:val="nil"/>
              <w:bottom w:val="nil"/>
              <w:right w:val="nil"/>
            </w:tcBorders>
            <w:shd w:val="clear" w:color="auto" w:fill="D9D9D9" w:themeFill="background1" w:themeFillShade="D9"/>
            <w:vAlign w:val="center"/>
            <w:hideMark/>
          </w:tcPr>
          <w:p w14:paraId="1664E520"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Electrostatic </w:t>
            </w:r>
          </w:p>
        </w:tc>
        <w:tc>
          <w:tcPr>
            <w:tcW w:w="3093" w:type="dxa"/>
            <w:tcBorders>
              <w:left w:val="nil"/>
              <w:bottom w:val="nil"/>
              <w:right w:val="nil"/>
            </w:tcBorders>
            <w:shd w:val="clear" w:color="auto" w:fill="D9D9D9" w:themeFill="background1" w:themeFillShade="D9"/>
            <w:vAlign w:val="center"/>
            <w:hideMark/>
          </w:tcPr>
          <w:p w14:paraId="37B6C289" w14:textId="5B8DCC54"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i/>
                <w:iCs/>
                <w:color w:val="000000"/>
                <w:lang w:eastAsia="fr-FR"/>
              </w:rPr>
              <w:t xml:space="preserve">S. </w:t>
            </w:r>
            <w:proofErr w:type="spellStart"/>
            <w:r w:rsidRPr="00B66C47">
              <w:rPr>
                <w:rFonts w:ascii="Times New Roman" w:eastAsia="Times New Roman" w:hAnsi="Times New Roman" w:cs="Times New Roman"/>
                <w:i/>
                <w:iCs/>
                <w:color w:val="000000"/>
                <w:lang w:eastAsia="fr-FR"/>
              </w:rPr>
              <w:t>mutans</w:t>
            </w:r>
            <w:proofErr w:type="spellEnd"/>
            <w:r w:rsidR="00B66C47" w:rsidRPr="00B66C47">
              <w:rPr>
                <w:rFonts w:ascii="Times New Roman" w:eastAsia="Times New Roman" w:hAnsi="Times New Roman" w:cs="Times New Roman"/>
                <w:i/>
                <w:iCs/>
                <w:color w:val="000000"/>
                <w:lang w:eastAsia="fr-FR"/>
              </w:rPr>
              <w:t xml:space="preserve"> </w:t>
            </w:r>
            <w:r w:rsidR="00B66C47" w:rsidRPr="00B66C47">
              <w:rPr>
                <w:rFonts w:ascii="Times New Roman" w:eastAsia="Times New Roman" w:hAnsi="Times New Roman" w:cs="Times New Roman"/>
                <w:i/>
                <w:iCs/>
                <w:color w:val="000000"/>
                <w:lang w:eastAsia="fr-FR"/>
              </w:rPr>
              <w:sym w:font="Symbol" w:char="F0BB"/>
            </w:r>
            <w:r w:rsidRPr="00B66C47">
              <w:rPr>
                <w:rFonts w:ascii="Times New Roman" w:eastAsia="Times New Roman" w:hAnsi="Times New Roman" w:cs="Times New Roman"/>
                <w:color w:val="000000"/>
                <w:lang w:eastAsia="fr-FR"/>
              </w:rPr>
              <w:t xml:space="preserve">4 </w:t>
            </w:r>
            <w:proofErr w:type="spellStart"/>
            <w:r w:rsidRPr="00B66C47">
              <w:rPr>
                <w:rFonts w:ascii="Times New Roman" w:eastAsia="Times New Roman" w:hAnsi="Times New Roman" w:cs="Times New Roman"/>
                <w:color w:val="000000"/>
                <w:lang w:eastAsia="fr-FR"/>
              </w:rPr>
              <w:t>log</w:t>
            </w:r>
            <w:r w:rsidRPr="00B66C47">
              <w:rPr>
                <w:rFonts w:ascii="Times New Roman" w:eastAsia="Times New Roman" w:hAnsi="Times New Roman" w:cs="Times New Roman"/>
                <w:color w:val="000000"/>
                <w:vertAlign w:val="superscript"/>
                <w:lang w:eastAsia="fr-FR"/>
              </w:rPr>
              <w:t>p</w:t>
            </w:r>
            <w:proofErr w:type="spellEnd"/>
            <w:r w:rsidRPr="00B66C47">
              <w:rPr>
                <w:rStyle w:val="Refdenotaalpie"/>
                <w:rFonts w:ascii="Times New Roman" w:eastAsia="Times New Roman" w:hAnsi="Times New Roman" w:cs="Times New Roman"/>
                <w:color w:val="000000"/>
                <w:lang w:eastAsia="fr-FR"/>
              </w:rPr>
              <w:footnoteReference w:id="1"/>
            </w:r>
            <w:r w:rsidR="00B66C47" w:rsidRPr="00B66C47">
              <w:rPr>
                <w:rFonts w:ascii="Times New Roman" w:eastAsia="Times New Roman" w:hAnsi="Times New Roman" w:cs="Times New Roman"/>
                <w:color w:val="000000"/>
                <w:vertAlign w:val="superscript"/>
                <w:lang w:eastAsia="fr-FR"/>
              </w:rPr>
              <w:t xml:space="preserve"> </w:t>
            </w:r>
            <w:r w:rsidRPr="00B66C47">
              <w:rPr>
                <w:rFonts w:ascii="Times New Roman" w:eastAsia="Times New Roman" w:hAnsi="Times New Roman" w:cs="Times New Roman"/>
                <w:color w:val="000000"/>
                <w:lang w:eastAsia="fr-FR"/>
              </w:rPr>
              <w:t>99%</w:t>
            </w:r>
            <w:r w:rsidRPr="00B66C47">
              <w:rPr>
                <w:rFonts w:ascii="Times New Roman" w:eastAsia="Times New Roman" w:hAnsi="Times New Roman" w:cs="Times New Roman"/>
                <w:color w:val="000000"/>
                <w:vertAlign w:val="superscript"/>
                <w:lang w:eastAsia="fr-FR"/>
              </w:rPr>
              <w:t>ba</w:t>
            </w:r>
          </w:p>
        </w:tc>
        <w:tc>
          <w:tcPr>
            <w:tcW w:w="2793" w:type="dxa"/>
            <w:tcBorders>
              <w:left w:val="nil"/>
              <w:bottom w:val="nil"/>
              <w:right w:val="nil"/>
            </w:tcBorders>
            <w:shd w:val="clear" w:color="auto" w:fill="D9D9D9" w:themeFill="background1" w:themeFillShade="D9"/>
            <w:vAlign w:val="center"/>
            <w:hideMark/>
          </w:tcPr>
          <w:p w14:paraId="3348FEF5" w14:textId="77777777" w:rsidR="00B66C47" w:rsidRPr="00B66C47" w:rsidRDefault="00F6796D" w:rsidP="00C607B1">
            <w:pPr>
              <w:spacing w:after="0" w:line="240" w:lineRule="auto"/>
              <w:jc w:val="center"/>
              <w:rPr>
                <w:rFonts w:ascii="Times New Roman" w:eastAsia="Times New Roman" w:hAnsi="Times New Roman" w:cs="Times New Roman"/>
                <w:color w:val="000000"/>
                <w:vertAlign w:val="superscript"/>
                <w:lang w:eastAsia="fr-FR"/>
              </w:rPr>
            </w:pPr>
            <w:r w:rsidRPr="00B66C47">
              <w:rPr>
                <w:rFonts w:ascii="Times New Roman" w:eastAsia="Times New Roman" w:hAnsi="Times New Roman" w:cs="Times New Roman"/>
                <w:color w:val="000000"/>
                <w:lang w:eastAsia="fr-FR"/>
              </w:rPr>
              <w:t>360 nm laser light</w:t>
            </w:r>
            <w:r w:rsidRPr="00B66C47">
              <w:rPr>
                <w:rFonts w:ascii="Times New Roman" w:eastAsia="Times New Roman" w:hAnsi="Times New Roman" w:cs="Times New Roman"/>
                <w:color w:val="000000"/>
                <w:lang w:eastAsia="fr-FR"/>
              </w:rPr>
              <w:br/>
              <w:t>Output power: 100 mW/cm</w:t>
            </w:r>
            <w:r w:rsidRPr="00B66C47">
              <w:rPr>
                <w:rFonts w:ascii="Times New Roman" w:eastAsia="Times New Roman" w:hAnsi="Times New Roman" w:cs="Times New Roman"/>
                <w:color w:val="000000"/>
                <w:vertAlign w:val="superscript"/>
                <w:lang w:eastAsia="fr-FR"/>
              </w:rPr>
              <w:t>2</w:t>
            </w:r>
          </w:p>
          <w:p w14:paraId="7951C74D" w14:textId="390C98A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Energy dose: 9.1 J/cm</w:t>
            </w:r>
            <w:r w:rsidRPr="00B66C47">
              <w:rPr>
                <w:rFonts w:ascii="Times New Roman" w:eastAsia="Times New Roman" w:hAnsi="Times New Roman" w:cs="Times New Roman"/>
                <w:color w:val="000000"/>
                <w:vertAlign w:val="superscript"/>
                <w:lang w:eastAsia="fr-FR"/>
              </w:rPr>
              <w:t>2</w:t>
            </w:r>
          </w:p>
        </w:tc>
        <w:tc>
          <w:tcPr>
            <w:tcW w:w="1984" w:type="dxa"/>
            <w:tcBorders>
              <w:left w:val="nil"/>
              <w:bottom w:val="nil"/>
              <w:right w:val="nil"/>
            </w:tcBorders>
            <w:shd w:val="clear" w:color="auto" w:fill="D9D9D9" w:themeFill="background1" w:themeFillShade="D9"/>
            <w:noWrap/>
            <w:vAlign w:val="center"/>
            <w:hideMark/>
          </w:tcPr>
          <w:p w14:paraId="5157C464" w14:textId="7DB7281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fldChar w:fldCharType="begin" w:fldLock="1"/>
            </w:r>
            <w:r w:rsidR="00B54D36" w:rsidRPr="00B66C47">
              <w:rPr>
                <w:rFonts w:ascii="Times New Roman" w:eastAsia="Times New Roman" w:hAnsi="Times New Roman" w:cs="Times New Roman"/>
                <w:color w:val="000000"/>
                <w:lang w:eastAsia="fr-FR"/>
              </w:rPr>
              <w:instrText>ADDIN CSL_CITATION {"citationItems":[{"id":"ITEM-1","itemData":{"DOI":"10.1080/08927014.2016.1141899","ISSN":"10292454","abstract":"The objective of this study was to evaluate the anti-biofilm efficacy of photodynamic therapy by conjugating a photosensitizer (TBO) with silver nanoparticles (AgNP). Streptococcus mutans was exposed to laser light (630 nm) for 70 s (9.1 J cm(-2)) in the presence of a toluidine blue O-silver nanoparticle conjugate (TBO-AgNP). The results showed a reduction in the viability of bacterial cells by 4 log10. The crystal violet assay, confocal laser scanning microscopy and scanning electron microscopy revealed that the TBO-AgNP conjugates inhibited biofilm formation, increased the uptake of propidium iodide and leakage of the cellular constituents, respectively. Fluorescence spectroscopic studies confirmed the generation of OH(•) as a major reactive oxygen species, indicating type I phototoxicity. Both the conjugates down-regulated the expression of biofilm related genes compared to TBO alone. Hence TBO-AgNP conjugates were found to be more phototoxic against S. mutans biofilm than TBO alone.","author":[{"dropping-particle":"","family":"Misba","given":"Lama","non-dropping-particle":"","parse-names":false,"suffix":""},{"dropping-particle":"","family":"Kulshrestha","given":"Shatavari","non-dropping-particle":"","parse-names":false,"suffix":""},{"dropping-particle":"","family":"Khan","given":"Asad U.","non-dropping-particle":"","parse-names":false,"suffix":""}],"container-title":"Biofouling","id":"ITEM-1","issue":"3","issued":{"date-parts":[["2016","3"]]},"page":"313-328","publisher":"Taylor and Francis Ltd.","title":"Antibiofilm action of a toluidine blue O-silver nanoparticle conjugate on Streptococcus mutans: a mechanism of type I photodynamic therapy","type":"article-journal","volume":"32"},"uris":["http://www.mendeley.com/documents/?uuid=77840c4a-b945-4d69-b2d7-d5f7979b875a"]}],"mendeley":{"formattedCitation":"(Misba et al., 2016)","plainTextFormattedCitation":"(Misba et al., 2016)","previouslyFormattedCitation":"(Misba, Kulshrestha, &amp; Khan, 2016)"},"properties":{"noteIndex":0},"schema":"https://github.com/citation-style-language/schema/raw/master/csl-citation.json"}</w:instrText>
            </w:r>
            <w:r w:rsidRPr="00B66C47">
              <w:rPr>
                <w:rFonts w:ascii="Times New Roman" w:eastAsia="Times New Roman" w:hAnsi="Times New Roman" w:cs="Times New Roman"/>
                <w:color w:val="000000"/>
                <w:lang w:eastAsia="fr-FR"/>
              </w:rPr>
              <w:fldChar w:fldCharType="separate"/>
            </w:r>
            <w:r w:rsidR="00B54D36" w:rsidRPr="00B66C47">
              <w:rPr>
                <w:rFonts w:ascii="Times New Roman" w:eastAsia="Times New Roman" w:hAnsi="Times New Roman" w:cs="Times New Roman"/>
                <w:noProof/>
                <w:color w:val="000000"/>
                <w:lang w:eastAsia="fr-FR"/>
              </w:rPr>
              <w:t>(Misba et al., 2016)</w:t>
            </w:r>
            <w:r w:rsidRPr="00B66C47">
              <w:rPr>
                <w:rFonts w:ascii="Times New Roman" w:eastAsia="Times New Roman" w:hAnsi="Times New Roman" w:cs="Times New Roman"/>
                <w:color w:val="000000"/>
                <w:lang w:eastAsia="fr-FR"/>
              </w:rPr>
              <w:fldChar w:fldCharType="end"/>
            </w:r>
          </w:p>
        </w:tc>
      </w:tr>
      <w:tr w:rsidR="00B66C47" w:rsidRPr="00B66C47" w14:paraId="42323F4E" w14:textId="77777777" w:rsidTr="00B66C47">
        <w:trPr>
          <w:trHeight w:val="2040"/>
        </w:trPr>
        <w:tc>
          <w:tcPr>
            <w:tcW w:w="1700" w:type="dxa"/>
            <w:tcBorders>
              <w:top w:val="nil"/>
              <w:left w:val="nil"/>
              <w:bottom w:val="nil"/>
              <w:right w:val="nil"/>
            </w:tcBorders>
            <w:shd w:val="clear" w:color="auto" w:fill="auto"/>
            <w:vAlign w:val="center"/>
            <w:hideMark/>
          </w:tcPr>
          <w:p w14:paraId="14DEBE02" w14:textId="77777777" w:rsidR="00B66C47"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Methylene blue </w:t>
            </w:r>
          </w:p>
          <w:p w14:paraId="7C265E91" w14:textId="583F70FF"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br/>
              <w:t xml:space="preserve">Toluidine blue O </w:t>
            </w:r>
          </w:p>
        </w:tc>
        <w:tc>
          <w:tcPr>
            <w:tcW w:w="1923" w:type="dxa"/>
            <w:tcBorders>
              <w:top w:val="nil"/>
              <w:left w:val="nil"/>
              <w:bottom w:val="nil"/>
              <w:right w:val="nil"/>
            </w:tcBorders>
            <w:shd w:val="clear" w:color="auto" w:fill="auto"/>
            <w:vAlign w:val="center"/>
            <w:hideMark/>
          </w:tcPr>
          <w:p w14:paraId="6706C9F3"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Gold nanoparticles</w:t>
            </w:r>
          </w:p>
        </w:tc>
        <w:tc>
          <w:tcPr>
            <w:tcW w:w="2540" w:type="dxa"/>
            <w:tcBorders>
              <w:top w:val="nil"/>
              <w:left w:val="nil"/>
              <w:bottom w:val="nil"/>
              <w:right w:val="nil"/>
            </w:tcBorders>
            <w:shd w:val="clear" w:color="auto" w:fill="auto"/>
            <w:vAlign w:val="center"/>
            <w:hideMark/>
          </w:tcPr>
          <w:p w14:paraId="0A7E5110"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Electrostatic </w:t>
            </w:r>
          </w:p>
        </w:tc>
        <w:tc>
          <w:tcPr>
            <w:tcW w:w="3093" w:type="dxa"/>
            <w:tcBorders>
              <w:top w:val="nil"/>
              <w:left w:val="nil"/>
              <w:bottom w:val="nil"/>
              <w:right w:val="nil"/>
            </w:tcBorders>
            <w:shd w:val="clear" w:color="auto" w:fill="auto"/>
            <w:vAlign w:val="center"/>
            <w:hideMark/>
          </w:tcPr>
          <w:p w14:paraId="2AF887DD" w14:textId="78706BD8"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i/>
                <w:iCs/>
                <w:color w:val="000000"/>
                <w:lang w:eastAsia="fr-FR"/>
              </w:rPr>
              <w:t>C. albicans</w:t>
            </w:r>
            <w:r w:rsidR="00B66C47" w:rsidRPr="00B66C47">
              <w:rPr>
                <w:rFonts w:ascii="Times New Roman" w:eastAsia="Times New Roman" w:hAnsi="Times New Roman" w:cs="Times New Roman"/>
                <w:i/>
                <w:iCs/>
                <w:color w:val="000000"/>
                <w:lang w:eastAsia="fr-FR"/>
              </w:rPr>
              <w:t xml:space="preserve"> </w:t>
            </w:r>
            <w:r w:rsidRPr="00B66C47">
              <w:rPr>
                <w:rFonts w:ascii="Times New Roman" w:eastAsia="Times New Roman" w:hAnsi="Times New Roman" w:cs="Times New Roman"/>
                <w:color w:val="000000"/>
                <w:lang w:eastAsia="fr-FR"/>
              </w:rPr>
              <w:t xml:space="preserve">≈0.5 </w:t>
            </w:r>
            <w:proofErr w:type="spellStart"/>
            <w:r w:rsidRPr="00B66C47">
              <w:rPr>
                <w:rFonts w:ascii="Times New Roman" w:eastAsia="Times New Roman" w:hAnsi="Times New Roman" w:cs="Times New Roman"/>
                <w:color w:val="000000"/>
                <w:lang w:eastAsia="fr-FR"/>
              </w:rPr>
              <w:t>log</w:t>
            </w:r>
            <w:r w:rsidRPr="00B66C47">
              <w:rPr>
                <w:rFonts w:ascii="Times New Roman" w:eastAsia="Times New Roman" w:hAnsi="Times New Roman" w:cs="Times New Roman"/>
                <w:color w:val="000000"/>
                <w:vertAlign w:val="superscript"/>
                <w:lang w:eastAsia="fr-FR"/>
              </w:rPr>
              <w:t>p</w:t>
            </w:r>
            <w:proofErr w:type="spellEnd"/>
            <w:r w:rsidRPr="00B66C47">
              <w:rPr>
                <w:rFonts w:ascii="Times New Roman" w:eastAsia="Times New Roman" w:hAnsi="Times New Roman" w:cs="Times New Roman"/>
                <w:color w:val="000000"/>
                <w:lang w:eastAsia="fr-FR"/>
              </w:rPr>
              <w:t>, ≈80%</w:t>
            </w:r>
            <w:r w:rsidRPr="00B66C47">
              <w:rPr>
                <w:rFonts w:ascii="Times New Roman" w:eastAsia="Times New Roman" w:hAnsi="Times New Roman" w:cs="Times New Roman"/>
                <w:color w:val="000000"/>
                <w:vertAlign w:val="superscript"/>
                <w:lang w:eastAsia="fr-FR"/>
              </w:rPr>
              <w:t>ba,</w:t>
            </w:r>
            <w:r w:rsidR="00B66C47" w:rsidRPr="00B66C47">
              <w:rPr>
                <w:rFonts w:ascii="Times New Roman" w:eastAsia="Times New Roman" w:hAnsi="Times New Roman" w:cs="Times New Roman"/>
                <w:color w:val="000000"/>
                <w:vertAlign w:val="superscript"/>
                <w:lang w:eastAsia="fr-FR"/>
              </w:rPr>
              <w:t xml:space="preserve"> </w:t>
            </w:r>
            <w:r w:rsidRPr="00B66C47">
              <w:rPr>
                <w:rFonts w:ascii="Times New Roman" w:eastAsia="Times New Roman" w:hAnsi="Times New Roman" w:cs="Times New Roman"/>
                <w:color w:val="000000"/>
                <w:vertAlign w:val="superscript"/>
                <w:lang w:eastAsia="fr-FR"/>
              </w:rPr>
              <w:t>mb</w:t>
            </w:r>
            <w:r w:rsidRPr="00B66C47">
              <w:rPr>
                <w:rFonts w:ascii="Times New Roman" w:eastAsia="Times New Roman" w:hAnsi="Times New Roman" w:cs="Times New Roman"/>
                <w:color w:val="000000"/>
                <w:lang w:eastAsia="fr-FR"/>
              </w:rPr>
              <w:br/>
            </w:r>
            <w:r w:rsidRPr="00B66C47">
              <w:rPr>
                <w:rFonts w:ascii="Times New Roman" w:eastAsia="Times New Roman" w:hAnsi="Times New Roman" w:cs="Times New Roman"/>
                <w:i/>
                <w:iCs/>
                <w:color w:val="000000"/>
                <w:lang w:eastAsia="fr-FR"/>
              </w:rPr>
              <w:t xml:space="preserve">in vivo: </w:t>
            </w:r>
            <w:r w:rsidRPr="00B66C47">
              <w:rPr>
                <w:rFonts w:ascii="Times New Roman" w:eastAsia="Times New Roman" w:hAnsi="Times New Roman" w:cs="Times New Roman"/>
                <w:color w:val="000000"/>
                <w:lang w:eastAsia="fr-FR"/>
              </w:rPr>
              <w:t>50% reduction of CFU</w:t>
            </w:r>
          </w:p>
        </w:tc>
        <w:tc>
          <w:tcPr>
            <w:tcW w:w="2793" w:type="dxa"/>
            <w:tcBorders>
              <w:top w:val="nil"/>
              <w:left w:val="nil"/>
              <w:bottom w:val="nil"/>
              <w:right w:val="nil"/>
            </w:tcBorders>
            <w:shd w:val="clear" w:color="auto" w:fill="auto"/>
            <w:vAlign w:val="center"/>
            <w:hideMark/>
          </w:tcPr>
          <w:p w14:paraId="1B80F3D7" w14:textId="74E65B48"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Visible light source with filters: 662 nm for MB and 635 nm for TBO</w:t>
            </w:r>
            <w:r w:rsidRPr="00B66C47">
              <w:rPr>
                <w:rFonts w:ascii="Times New Roman" w:eastAsia="Times New Roman" w:hAnsi="Times New Roman" w:cs="Times New Roman"/>
                <w:color w:val="000000"/>
                <w:lang w:eastAsia="fr-FR"/>
              </w:rPr>
              <w:br/>
              <w:t>Output power: 120 mW</w:t>
            </w:r>
            <w:r w:rsidRPr="00B66C47">
              <w:rPr>
                <w:rFonts w:ascii="Times New Roman" w:eastAsia="Times New Roman" w:hAnsi="Times New Roman" w:cs="Times New Roman"/>
                <w:color w:val="000000"/>
                <w:lang w:eastAsia="fr-FR"/>
              </w:rPr>
              <w:br/>
              <w:t>Irradiance: 180 W/m</w:t>
            </w:r>
            <w:r w:rsidRPr="00B66C47">
              <w:rPr>
                <w:rFonts w:ascii="Times New Roman" w:eastAsia="Times New Roman" w:hAnsi="Times New Roman" w:cs="Times New Roman"/>
                <w:color w:val="000000"/>
                <w:vertAlign w:val="superscript"/>
                <w:lang w:eastAsia="fr-FR"/>
              </w:rPr>
              <w:t>2</w:t>
            </w:r>
            <w:r w:rsidRPr="00B66C47">
              <w:rPr>
                <w:rFonts w:ascii="Times New Roman" w:eastAsia="Times New Roman" w:hAnsi="Times New Roman" w:cs="Times New Roman"/>
                <w:color w:val="000000"/>
                <w:lang w:eastAsia="fr-FR"/>
              </w:rPr>
              <w:br/>
              <w:t>Energy dose: 21.6 J/cm</w:t>
            </w:r>
            <w:r w:rsidRPr="00B66C47">
              <w:rPr>
                <w:rFonts w:ascii="Times New Roman" w:eastAsia="Times New Roman" w:hAnsi="Times New Roman" w:cs="Times New Roman"/>
                <w:color w:val="000000"/>
                <w:vertAlign w:val="superscript"/>
                <w:lang w:eastAsia="fr-FR"/>
              </w:rPr>
              <w:t>2</w:t>
            </w:r>
            <w:r w:rsidRPr="00B66C47">
              <w:rPr>
                <w:rFonts w:ascii="Times New Roman" w:eastAsia="Times New Roman" w:hAnsi="Times New Roman" w:cs="Times New Roman"/>
                <w:color w:val="000000"/>
                <w:lang w:eastAsia="fr-FR"/>
              </w:rPr>
              <w:br/>
            </w:r>
            <w:r w:rsidRPr="00B66C47">
              <w:rPr>
                <w:rFonts w:ascii="Times New Roman" w:eastAsia="Times New Roman" w:hAnsi="Times New Roman" w:cs="Times New Roman"/>
                <w:i/>
                <w:iCs/>
                <w:color w:val="000000"/>
                <w:lang w:eastAsia="fr-FR"/>
              </w:rPr>
              <w:t>in vivo</w:t>
            </w:r>
            <w:r w:rsidR="00B66C47" w:rsidRPr="00B66C47">
              <w:rPr>
                <w:rFonts w:ascii="Times New Roman" w:eastAsia="Times New Roman" w:hAnsi="Times New Roman" w:cs="Times New Roman"/>
                <w:i/>
                <w:iCs/>
                <w:color w:val="000000"/>
                <w:lang w:eastAsia="fr-FR"/>
              </w:rPr>
              <w:t xml:space="preserve"> </w:t>
            </w:r>
            <w:r w:rsidR="00B66C47" w:rsidRPr="00B66C47">
              <w:rPr>
                <w:rFonts w:ascii="Times New Roman" w:eastAsia="Times New Roman" w:hAnsi="Times New Roman" w:cs="Times New Roman"/>
                <w:iCs/>
                <w:color w:val="000000"/>
                <w:lang w:eastAsia="fr-FR"/>
              </w:rPr>
              <w:t>a</w:t>
            </w:r>
            <w:r w:rsidR="00B66C47" w:rsidRPr="00B66C47">
              <w:rPr>
                <w:rFonts w:ascii="Times New Roman" w:eastAsia="Times New Roman" w:hAnsi="Times New Roman" w:cs="Times New Roman"/>
                <w:color w:val="000000"/>
                <w:lang w:eastAsia="fr-FR"/>
              </w:rPr>
              <w:t xml:space="preserve"> m</w:t>
            </w:r>
            <w:r w:rsidRPr="00B66C47">
              <w:rPr>
                <w:rFonts w:ascii="Times New Roman" w:eastAsia="Times New Roman" w:hAnsi="Times New Roman" w:cs="Times New Roman"/>
                <w:color w:val="000000"/>
                <w:lang w:eastAsia="fr-FR"/>
              </w:rPr>
              <w:t>ouse model</w:t>
            </w:r>
          </w:p>
        </w:tc>
        <w:tc>
          <w:tcPr>
            <w:tcW w:w="1984" w:type="dxa"/>
            <w:tcBorders>
              <w:top w:val="nil"/>
              <w:left w:val="nil"/>
              <w:bottom w:val="nil"/>
              <w:right w:val="nil"/>
            </w:tcBorders>
            <w:shd w:val="clear" w:color="auto" w:fill="auto"/>
            <w:noWrap/>
            <w:vAlign w:val="center"/>
            <w:hideMark/>
          </w:tcPr>
          <w:p w14:paraId="3D174EAE" w14:textId="3132D7B4"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fldChar w:fldCharType="begin" w:fldLock="1"/>
            </w:r>
            <w:r w:rsidR="00B54D36" w:rsidRPr="00B66C47">
              <w:rPr>
                <w:rFonts w:ascii="Times New Roman" w:eastAsia="Times New Roman" w:hAnsi="Times New Roman" w:cs="Times New Roman"/>
                <w:color w:val="000000"/>
                <w:lang w:eastAsia="fr-FR"/>
              </w:rPr>
              <w:instrText>ADDIN CSL_CITATION {"citationItems":[{"id":"ITEM-1","itemData":{"DOI":"10.1371/journal.pone.0131684","ISSN":"19326203","abstract":"Background: Photodynamic therapy (PDT) has been found to be effective in inhibiting biofilm producing organisms. We investigated the photodynamic effect of gold nanoparticle (GNP) conjugated photosensitizers against Candida albicans biofilm. We also examined the photodynamic efficacy of photosensitizer (PS) conjugated GNPs (GNP-PS) to treat skin and oral C. albicans infection in BALB/c mice. Methods: The biomimetically synthesized GNPs were conjugated to photosensitizers viz. methylene blue (MB) or toluidine blue O (TB). The conjugation of PSs with GNPs was characterized by spectroscopic and microscopic techniques. The efficacy of gold nanoparticle conjugates against C. albicans biofilm was demonstrated by XTT assay and microscopic studies. The therapeutic efficacy of the combination of the GNP conjugates against cutaneous C. albicans infection was examined in mouse model by enumerating residual fungal burden and histopathological studies. Results: The GNP-PS conjugate based PDT was found to effectively kill both C. albicans planktonic cells and biofilm populating hyphal forms. The mixture of GNPs conjugated to two different PSs significantly depleted the hyphal C. albicans burden against superficial skin and oral C. albicans infection in mice. Conclusion: The GNP-PS conjugate combination exhibits synergism in photodynamic inactivation of C. albicans. The GNP conjugate based PDT can be employed effectively in treatment of cutaneous C. albicans infections in model animals. The antibiofilm potential of PDT therapy can also be exploited in depletion of C. albicans on medical appliances such as implants and catheters etc.","author":[{"dropping-particle":"","family":"Sherwani","given":"Mohd Asif","non-dropping-particle":"","parse-names":false,"suffix":""},{"dropping-particle":"","family":"Tufail","given":"Saba","non-dropping-particle":"","parse-names":false,"suffix":""},{"dropping-particle":"","family":"Khan","given":"Aijaz Ahmed","non-dropping-particle":"","parse-names":false,"suffix":""},{"dropping-particle":"","family":"Owais","given":"Mohammad","non-dropping-particle":"","parse-names":false,"suffix":""}],"container-title":"PLoS ONE","id":"ITEM-1","issue":"7","issued":{"date-parts":[["2015","7","6"]]},"page":"1-20","publisher":"Public Library of Science","title":"Gold nanoparticle-photosensitizer conjugate based photodynamic inactivation of biofilm producing cells: Potential for treatment of C. albicans infection in BALB/c mice","type":"article-journal","volume":"10"},"uris":["http://www.mendeley.com/documents/?uuid=31e2bee3-221a-427e-afb6-261d2b8a7c99"]}],"mendeley":{"formattedCitation":"(Sherwani et al., 2015)","plainTextFormattedCitation":"(Sherwani et al., 2015)","previouslyFormattedCitation":"(Sherwani, Tufail, Khan, &amp; Owais, 2015)"},"properties":{"noteIndex":0},"schema":"https://github.com/citation-style-language/schema/raw/master/csl-citation.json"}</w:instrText>
            </w:r>
            <w:r w:rsidRPr="00B66C47">
              <w:rPr>
                <w:rFonts w:ascii="Times New Roman" w:eastAsia="Times New Roman" w:hAnsi="Times New Roman" w:cs="Times New Roman"/>
                <w:color w:val="000000"/>
                <w:lang w:eastAsia="fr-FR"/>
              </w:rPr>
              <w:fldChar w:fldCharType="separate"/>
            </w:r>
            <w:r w:rsidR="00B54D36" w:rsidRPr="00B66C47">
              <w:rPr>
                <w:rFonts w:ascii="Times New Roman" w:eastAsia="Times New Roman" w:hAnsi="Times New Roman" w:cs="Times New Roman"/>
                <w:noProof/>
                <w:color w:val="000000"/>
                <w:lang w:eastAsia="fr-FR"/>
              </w:rPr>
              <w:t>(Sherwani et al., 2015)</w:t>
            </w:r>
            <w:r w:rsidRPr="00B66C47">
              <w:rPr>
                <w:rFonts w:ascii="Times New Roman" w:eastAsia="Times New Roman" w:hAnsi="Times New Roman" w:cs="Times New Roman"/>
                <w:color w:val="000000"/>
                <w:lang w:eastAsia="fr-FR"/>
              </w:rPr>
              <w:fldChar w:fldCharType="end"/>
            </w:r>
          </w:p>
        </w:tc>
      </w:tr>
      <w:tr w:rsidR="00B66C47" w:rsidRPr="00B66C47" w14:paraId="3D30EA51" w14:textId="77777777" w:rsidTr="00B66C47">
        <w:trPr>
          <w:trHeight w:val="756"/>
        </w:trPr>
        <w:tc>
          <w:tcPr>
            <w:tcW w:w="1700" w:type="dxa"/>
            <w:tcBorders>
              <w:top w:val="nil"/>
              <w:left w:val="nil"/>
              <w:bottom w:val="nil"/>
              <w:right w:val="nil"/>
            </w:tcBorders>
            <w:shd w:val="clear" w:color="auto" w:fill="D9D9D9" w:themeFill="background1" w:themeFillShade="D9"/>
            <w:vAlign w:val="center"/>
            <w:hideMark/>
          </w:tcPr>
          <w:p w14:paraId="1CB361DD"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Methylene blue </w:t>
            </w:r>
          </w:p>
        </w:tc>
        <w:tc>
          <w:tcPr>
            <w:tcW w:w="1923" w:type="dxa"/>
            <w:tcBorders>
              <w:top w:val="nil"/>
              <w:left w:val="nil"/>
              <w:bottom w:val="nil"/>
              <w:right w:val="nil"/>
            </w:tcBorders>
            <w:shd w:val="clear" w:color="auto" w:fill="D9D9D9" w:themeFill="background1" w:themeFillShade="D9"/>
            <w:vAlign w:val="center"/>
            <w:hideMark/>
          </w:tcPr>
          <w:p w14:paraId="28BE1C8D"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Gold nanoparticles</w:t>
            </w:r>
          </w:p>
        </w:tc>
        <w:tc>
          <w:tcPr>
            <w:tcW w:w="2540" w:type="dxa"/>
            <w:tcBorders>
              <w:top w:val="nil"/>
              <w:left w:val="nil"/>
              <w:bottom w:val="nil"/>
              <w:right w:val="nil"/>
            </w:tcBorders>
            <w:shd w:val="clear" w:color="auto" w:fill="D9D9D9" w:themeFill="background1" w:themeFillShade="D9"/>
            <w:vAlign w:val="center"/>
            <w:hideMark/>
          </w:tcPr>
          <w:p w14:paraId="205A08B8"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Non-covalent </w:t>
            </w:r>
          </w:p>
        </w:tc>
        <w:tc>
          <w:tcPr>
            <w:tcW w:w="3093" w:type="dxa"/>
            <w:tcBorders>
              <w:top w:val="nil"/>
              <w:left w:val="nil"/>
              <w:bottom w:val="nil"/>
              <w:right w:val="nil"/>
            </w:tcBorders>
            <w:shd w:val="clear" w:color="auto" w:fill="D9D9D9" w:themeFill="background1" w:themeFillShade="D9"/>
            <w:vAlign w:val="center"/>
            <w:hideMark/>
          </w:tcPr>
          <w:p w14:paraId="390D36DD" w14:textId="2E42DF60"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i/>
                <w:iCs/>
                <w:color w:val="000000"/>
                <w:lang w:eastAsia="fr-FR"/>
              </w:rPr>
              <w:t>S. aureus</w:t>
            </w:r>
            <w:r w:rsidRPr="00B66C47">
              <w:rPr>
                <w:rFonts w:ascii="Times New Roman" w:eastAsia="Times New Roman" w:hAnsi="Times New Roman" w:cs="Times New Roman"/>
                <w:color w:val="000000"/>
                <w:lang w:eastAsia="fr-FR"/>
              </w:rPr>
              <w:t xml:space="preserve"> from impetigo lesions</w:t>
            </w:r>
            <w:r w:rsidR="00C607B1">
              <w:rPr>
                <w:rFonts w:ascii="Times New Roman" w:eastAsia="Times New Roman" w:hAnsi="Times New Roman" w:cs="Times New Roman"/>
                <w:color w:val="000000"/>
                <w:lang w:eastAsia="fr-FR"/>
              </w:rPr>
              <w:t xml:space="preserve"> </w:t>
            </w:r>
            <w:r w:rsidRPr="00B66C47">
              <w:rPr>
                <w:rFonts w:ascii="Times New Roman" w:eastAsia="Times New Roman" w:hAnsi="Times New Roman" w:cs="Times New Roman"/>
                <w:color w:val="000000"/>
                <w:lang w:eastAsia="fr-FR"/>
              </w:rPr>
              <w:t>97%</w:t>
            </w:r>
            <w:r w:rsidRPr="00B66C47">
              <w:rPr>
                <w:rFonts w:ascii="Times New Roman" w:eastAsia="Times New Roman" w:hAnsi="Times New Roman" w:cs="Times New Roman"/>
                <w:color w:val="000000"/>
                <w:vertAlign w:val="superscript"/>
                <w:lang w:eastAsia="fr-FR"/>
              </w:rPr>
              <w:t>p</w:t>
            </w:r>
          </w:p>
        </w:tc>
        <w:tc>
          <w:tcPr>
            <w:tcW w:w="2793" w:type="dxa"/>
            <w:tcBorders>
              <w:top w:val="nil"/>
              <w:left w:val="nil"/>
              <w:bottom w:val="nil"/>
              <w:right w:val="nil"/>
            </w:tcBorders>
            <w:shd w:val="clear" w:color="auto" w:fill="D9D9D9" w:themeFill="background1" w:themeFillShade="D9"/>
            <w:vAlign w:val="center"/>
            <w:hideMark/>
          </w:tcPr>
          <w:p w14:paraId="4AFE82B8" w14:textId="0DD84320" w:rsidR="00F6796D" w:rsidRPr="00B66C47" w:rsidRDefault="00F6796D" w:rsidP="00B66C47">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660 nm laser diode</w:t>
            </w:r>
            <w:r w:rsidRPr="00B66C47">
              <w:rPr>
                <w:rFonts w:ascii="Times New Roman" w:eastAsia="Times New Roman" w:hAnsi="Times New Roman" w:cs="Times New Roman"/>
                <w:color w:val="000000"/>
                <w:lang w:eastAsia="fr-FR"/>
              </w:rPr>
              <w:br/>
              <w:t>Output power: 200 mW</w:t>
            </w:r>
            <w:r w:rsidRPr="00B66C47">
              <w:rPr>
                <w:rFonts w:ascii="Times New Roman" w:eastAsia="Times New Roman" w:hAnsi="Times New Roman" w:cs="Times New Roman"/>
                <w:color w:val="000000"/>
                <w:lang w:eastAsia="fr-FR"/>
              </w:rPr>
              <w:br/>
              <w:t>Energy dose: 24 J/cm</w:t>
            </w:r>
            <w:r w:rsidRPr="00B66C47">
              <w:rPr>
                <w:rFonts w:ascii="Times New Roman" w:eastAsia="Times New Roman" w:hAnsi="Times New Roman" w:cs="Times New Roman"/>
                <w:color w:val="000000"/>
                <w:vertAlign w:val="superscript"/>
                <w:lang w:eastAsia="fr-FR"/>
              </w:rPr>
              <w:t>2</w:t>
            </w:r>
          </w:p>
        </w:tc>
        <w:tc>
          <w:tcPr>
            <w:tcW w:w="1984" w:type="dxa"/>
            <w:tcBorders>
              <w:top w:val="nil"/>
              <w:left w:val="nil"/>
              <w:bottom w:val="nil"/>
              <w:right w:val="nil"/>
            </w:tcBorders>
            <w:shd w:val="clear" w:color="auto" w:fill="D9D9D9" w:themeFill="background1" w:themeFillShade="D9"/>
            <w:noWrap/>
            <w:vAlign w:val="center"/>
            <w:hideMark/>
          </w:tcPr>
          <w:p w14:paraId="20E99CCB" w14:textId="5F6CFB48"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fldChar w:fldCharType="begin" w:fldLock="1"/>
            </w:r>
            <w:r w:rsidR="00B54D36" w:rsidRPr="00B66C47">
              <w:rPr>
                <w:rFonts w:ascii="Times New Roman" w:eastAsia="Times New Roman" w:hAnsi="Times New Roman" w:cs="Times New Roman"/>
                <w:color w:val="000000"/>
                <w:lang w:eastAsia="fr-FR"/>
              </w:rPr>
              <w:instrText>ADDIN CSL_CITATION {"citationItems":[{"id":"ITEM-1","itemData":{"DOI":"10.1016/j.pdpdt.2015.03.003","ISSN":"18731597","abstract":"Staphylococcal aureus is the most common organism which has been encountered in impetigo infection. Gold nanoparticles can be used as a tool to deliver antimicrobials or to enhance photodynamic destruction of bacteria. Objective: To evaluate the photodynamic effect of methylene blue gold nanoparticles (MB-gold nanoparticles conjugate) on S. aureus which were isolated from impetigo lesions. Patient and methods: Twenty children were diagnosed clinically as impetigo, and aged from 3 to 5 years of both sexes were recruited in the study. Two bacteriological samples were collected from each patient, identified and cultured. Samples of S. aureus of a concentration of 10&lt;sup&gt;-1&lt;/sup&gt;ml were divided into four groups. S. aureus was treated by MB-gold nanoparticles conjugate, gold nanoparticles, MB, and the fourth group served as a control group. Diode laser (660nm) was used for photoactivation. The bacterial growth inhibition was determined by two methods: the percentage of reduction of viable bacteria count and the optical density (O.D) of bacterial growth. Results: The highest significant inhibitory effect on S. aureus was obtained with MB-gold nanoparticles conjugate when irradiated by diode laser 660. nm ( P&lt; 0.0001). The percentage of viable bacteria was 3%. The photoactivated gold nanoparticles showed a significant inhibitory effect on bacterial growth ( P&lt; 0.05). A non-significant inhibitory effect was elicited in other groups. Conclusion: The photoactivated MB-gold nanoparticles conjugate showed the maximum inhibitory effect on S. aureus activity. The gold nanoparticles proved efficacy as a drug delivery system. It enhanced the photodynamic antibacterial effect of methylene blue.","author":[{"dropping-particle":"","family":"Tawfik","given":"Abeer Attia","non-dropping-particle":"","parse-names":false,"suffix":""},{"dropping-particle":"","family":"Alsharnoubi","given":"Jehan","non-dropping-particle":"","parse-names":false,"suffix":""},{"dropping-particle":"","family":"Morsy","given":"Mona","non-dropping-particle":"","parse-names":false,"suffix":""}],"container-title":"Photodiagnosis and Photodynamic Therapy","id":"ITEM-1","issue":"2","issued":{"date-parts":[["2015","6"]]},"page":"215-220","publisher":"Elsevier","title":"Photodynamic antibacterial enhanced effect of methylene blue-gold nanoparticles conjugate on Staphylococcal aureus isolated from impetigo lesions in vitro study","type":"article-journal","volume":"12"},"uris":["http://www.mendeley.com/documents/?uuid=d6c54afa-aa4a-3ab2-bedc-7bf2149e80b0","http://www.mendeley.com/documents/?uuid=c38a9fe6-a5b5-40e1-a547-54a965173d0d"]}],"mendeley":{"formattedCitation":"(Tawfik et al., 2015)","plainTextFormattedCitation":"(Tawfik et al., 2015)","previouslyFormattedCitation":"(Tawfik, Alsharnoubi, &amp; Morsy, 2015)"},"properties":{"noteIndex":0},"schema":"https://github.com/citation-style-language/schema/raw/master/csl-citation.json"}</w:instrText>
            </w:r>
            <w:r w:rsidRPr="00B66C47">
              <w:rPr>
                <w:rFonts w:ascii="Times New Roman" w:eastAsia="Times New Roman" w:hAnsi="Times New Roman" w:cs="Times New Roman"/>
                <w:color w:val="000000"/>
                <w:lang w:eastAsia="fr-FR"/>
              </w:rPr>
              <w:fldChar w:fldCharType="separate"/>
            </w:r>
            <w:r w:rsidR="00B54D36" w:rsidRPr="00B66C47">
              <w:rPr>
                <w:rFonts w:ascii="Times New Roman" w:eastAsia="Times New Roman" w:hAnsi="Times New Roman" w:cs="Times New Roman"/>
                <w:noProof/>
                <w:color w:val="000000"/>
                <w:lang w:eastAsia="fr-FR"/>
              </w:rPr>
              <w:t>(Tawfik et al., 2015)</w:t>
            </w:r>
            <w:r w:rsidRPr="00B66C47">
              <w:rPr>
                <w:rFonts w:ascii="Times New Roman" w:eastAsia="Times New Roman" w:hAnsi="Times New Roman" w:cs="Times New Roman"/>
                <w:color w:val="000000"/>
                <w:lang w:eastAsia="fr-FR"/>
              </w:rPr>
              <w:fldChar w:fldCharType="end"/>
            </w:r>
          </w:p>
        </w:tc>
      </w:tr>
      <w:tr w:rsidR="00F6796D" w:rsidRPr="00B66C47" w14:paraId="5990C32B" w14:textId="77777777" w:rsidTr="00B66C47">
        <w:trPr>
          <w:trHeight w:val="756"/>
        </w:trPr>
        <w:tc>
          <w:tcPr>
            <w:tcW w:w="1700" w:type="dxa"/>
            <w:tcBorders>
              <w:top w:val="nil"/>
              <w:left w:val="nil"/>
              <w:bottom w:val="nil"/>
              <w:right w:val="nil"/>
            </w:tcBorders>
            <w:shd w:val="clear" w:color="auto" w:fill="auto"/>
            <w:vAlign w:val="center"/>
            <w:hideMark/>
          </w:tcPr>
          <w:p w14:paraId="189A05B6"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Methylene blue</w:t>
            </w:r>
          </w:p>
        </w:tc>
        <w:tc>
          <w:tcPr>
            <w:tcW w:w="1923" w:type="dxa"/>
            <w:tcBorders>
              <w:top w:val="nil"/>
              <w:left w:val="nil"/>
              <w:bottom w:val="nil"/>
              <w:right w:val="nil"/>
            </w:tcBorders>
            <w:shd w:val="clear" w:color="auto" w:fill="auto"/>
            <w:vAlign w:val="center"/>
            <w:hideMark/>
          </w:tcPr>
          <w:p w14:paraId="67D9DA40"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Gold nanoparticles</w:t>
            </w:r>
          </w:p>
        </w:tc>
        <w:tc>
          <w:tcPr>
            <w:tcW w:w="2540" w:type="dxa"/>
            <w:tcBorders>
              <w:top w:val="nil"/>
              <w:left w:val="nil"/>
              <w:bottom w:val="nil"/>
              <w:right w:val="nil"/>
            </w:tcBorders>
            <w:shd w:val="clear" w:color="auto" w:fill="auto"/>
            <w:vAlign w:val="center"/>
            <w:hideMark/>
          </w:tcPr>
          <w:p w14:paraId="2B96BFDD"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Electrostatic </w:t>
            </w:r>
          </w:p>
        </w:tc>
        <w:tc>
          <w:tcPr>
            <w:tcW w:w="3093" w:type="dxa"/>
            <w:tcBorders>
              <w:top w:val="nil"/>
              <w:left w:val="nil"/>
              <w:bottom w:val="nil"/>
              <w:right w:val="nil"/>
            </w:tcBorders>
            <w:shd w:val="clear" w:color="auto" w:fill="auto"/>
            <w:vAlign w:val="center"/>
            <w:hideMark/>
          </w:tcPr>
          <w:p w14:paraId="514B495E" w14:textId="50CA2BBF"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MRSA</w:t>
            </w:r>
            <w:r w:rsidR="00B66C47" w:rsidRPr="00B66C47">
              <w:rPr>
                <w:rFonts w:ascii="Times New Roman" w:eastAsia="Times New Roman" w:hAnsi="Times New Roman" w:cs="Times New Roman"/>
                <w:color w:val="000000"/>
                <w:lang w:eastAsia="fr-FR"/>
              </w:rPr>
              <w:t xml:space="preserve"> </w:t>
            </w:r>
            <w:r w:rsidRPr="00B66C47">
              <w:rPr>
                <w:rFonts w:ascii="Times New Roman" w:eastAsia="Times New Roman" w:hAnsi="Times New Roman" w:cs="Times New Roman"/>
                <w:color w:val="000000"/>
                <w:lang w:eastAsia="fr-FR"/>
              </w:rPr>
              <w:t xml:space="preserve">&gt;5 </w:t>
            </w:r>
            <w:proofErr w:type="spellStart"/>
            <w:r w:rsidRPr="00B66C47">
              <w:rPr>
                <w:rFonts w:ascii="Times New Roman" w:eastAsia="Times New Roman" w:hAnsi="Times New Roman" w:cs="Times New Roman"/>
                <w:color w:val="000000"/>
                <w:lang w:eastAsia="fr-FR"/>
              </w:rPr>
              <w:t>log</w:t>
            </w:r>
            <w:r w:rsidRPr="00B66C47">
              <w:rPr>
                <w:rFonts w:ascii="Times New Roman" w:eastAsia="Times New Roman" w:hAnsi="Times New Roman" w:cs="Times New Roman"/>
                <w:color w:val="000000"/>
                <w:vertAlign w:val="superscript"/>
                <w:lang w:eastAsia="fr-FR"/>
              </w:rPr>
              <w:t>mb</w:t>
            </w:r>
            <w:proofErr w:type="spellEnd"/>
          </w:p>
        </w:tc>
        <w:tc>
          <w:tcPr>
            <w:tcW w:w="2793" w:type="dxa"/>
            <w:tcBorders>
              <w:top w:val="nil"/>
              <w:left w:val="nil"/>
              <w:bottom w:val="nil"/>
              <w:right w:val="nil"/>
            </w:tcBorders>
            <w:shd w:val="clear" w:color="auto" w:fill="auto"/>
            <w:vAlign w:val="center"/>
            <w:hideMark/>
          </w:tcPr>
          <w:p w14:paraId="504A6AF2" w14:textId="7C3B0C5A"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650 nm laser diode</w:t>
            </w:r>
            <w:r w:rsidRPr="00B66C47">
              <w:rPr>
                <w:rFonts w:ascii="Times New Roman" w:eastAsia="Times New Roman" w:hAnsi="Times New Roman" w:cs="Times New Roman"/>
                <w:color w:val="000000"/>
                <w:lang w:eastAsia="fr-FR"/>
              </w:rPr>
              <w:br/>
              <w:t>Output power: 30 mW</w:t>
            </w:r>
            <w:r w:rsidRPr="00B66C47">
              <w:rPr>
                <w:rFonts w:ascii="Times New Roman" w:eastAsia="Times New Roman" w:hAnsi="Times New Roman" w:cs="Times New Roman"/>
                <w:color w:val="000000"/>
                <w:lang w:eastAsia="fr-FR"/>
              </w:rPr>
              <w:br/>
              <w:t>Energy dose: 22.9 J/cm</w:t>
            </w:r>
            <w:r w:rsidRPr="00B66C47">
              <w:rPr>
                <w:rFonts w:ascii="Times New Roman" w:eastAsia="Times New Roman" w:hAnsi="Times New Roman" w:cs="Times New Roman"/>
                <w:color w:val="000000"/>
                <w:vertAlign w:val="superscript"/>
                <w:lang w:eastAsia="fr-FR"/>
              </w:rPr>
              <w:t>2</w:t>
            </w:r>
          </w:p>
        </w:tc>
        <w:tc>
          <w:tcPr>
            <w:tcW w:w="1984" w:type="dxa"/>
            <w:tcBorders>
              <w:top w:val="nil"/>
              <w:left w:val="nil"/>
              <w:bottom w:val="nil"/>
              <w:right w:val="nil"/>
            </w:tcBorders>
            <w:shd w:val="clear" w:color="auto" w:fill="auto"/>
            <w:noWrap/>
            <w:vAlign w:val="center"/>
            <w:hideMark/>
          </w:tcPr>
          <w:p w14:paraId="51F5B0E9" w14:textId="07C2B580"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fldChar w:fldCharType="begin" w:fldLock="1"/>
            </w:r>
            <w:r w:rsidR="00B54D36" w:rsidRPr="00B66C47">
              <w:rPr>
                <w:rFonts w:ascii="Times New Roman" w:eastAsia="Times New Roman" w:hAnsi="Times New Roman" w:cs="Times New Roman"/>
                <w:color w:val="000000"/>
                <w:lang w:eastAsia="fr-FR"/>
              </w:rPr>
              <w:instrText>ADDIN CSL_CITATION {"citationItems":[{"id":"ITEM-1","itemData":{"DOI":"10.1016/j.jddst.2016.12.007","ISSN":"17732247","abstract":"We aimed to determine whether gold nanoparticles (GNPs) could enhance the efficiency of methylene blue (MB)-induced photodynamic inactivation (PDI) of methicillin-resistant Staphylococcus aureus (MRSA) in mature biofilm. MB was immobilized on to the negatively-charged GNPs through electrostatic interaction. Four day-old biofilms of MRSA were treated with MB-conjugated GNPs and subsequently exposed to laser light (650 nm). Phototoxicity of MB-conjugated GNPs was also assessed on human dermal fibroblasts. MB-conjugated GNPs showed significant photoinactivation against 4-day-old biofilm of MRSA (&gt;5 log10 CFU reduction) while MB-mediated PDI resulted in less than 1 log10 CFU reduction. Also, only 25.8% of the fibroblasts were photoinactivated. Our findings showed that GNPs enhanced the anti-biofilm efficacy of MB-PDI on MRSA; it may be due to the significantly elevated reactive oxygen species (ROS) formation (by localized surface plasmon resonance (SPR) of GNPs) and delivery of MB into the deeper part of the mature biofilm (by preventing MB aggregation).","author":[{"dropping-particle":"","family":"Darabpour","given":"Esmaeil","non-dropping-particle":"","parse-names":false,"suffix":""},{"dropping-particle":"","family":"Kashef","given":"Nasim","non-dropping-particle":"","parse-names":false,"suffix":""},{"dropping-particle":"","family":"Amini","given":"Seyed Mohammad","non-dropping-particle":"","parse-names":false,"suffix":""},{"dropping-particle":"","family":"Kharrazi","given":"Sharmin","non-dropping-particle":"","parse-names":false,"suffix":""},{"dropping-particle":"","family":"Djavid","given":"Gholamreza Esmaeeli","non-dropping-particle":"","parse-names":false,"suffix":""}],"container-title":"Journal of Drug Delivery Science and Technology","id":"ITEM-1","issued":{"date-parts":[["2017","2","1"]]},"page":"134-140","publisher":"Editions de Sante","title":"Fast and effective photodynamic inactivation of 4-day-old biofilm of methicillin-resistant Staphylococcus aureus using methylene blue-conjugated gold nanoparticles","type":"article-journal","volume":"37"},"uris":["http://www.mendeley.com/documents/?uuid=1765d4a9-2245-4e8e-907a-2b0e98e25fc6"]}],"mendeley":{"formattedCitation":"(Darabpour et al., 2017)","plainTextFormattedCitation":"(Darabpour et al., 2017)","previouslyFormattedCitation":"(Darabpour, Kashef, Amini, Kharrazi, &amp; Djavid, 2017)"},"properties":{"noteIndex":0},"schema":"https://github.com/citation-style-language/schema/raw/master/csl-citation.json"}</w:instrText>
            </w:r>
            <w:r w:rsidRPr="00B66C47">
              <w:rPr>
                <w:rFonts w:ascii="Times New Roman" w:eastAsia="Times New Roman" w:hAnsi="Times New Roman" w:cs="Times New Roman"/>
                <w:color w:val="000000"/>
                <w:lang w:eastAsia="fr-FR"/>
              </w:rPr>
              <w:fldChar w:fldCharType="separate"/>
            </w:r>
            <w:r w:rsidR="00B54D36" w:rsidRPr="00B66C47">
              <w:rPr>
                <w:rFonts w:ascii="Times New Roman" w:eastAsia="Times New Roman" w:hAnsi="Times New Roman" w:cs="Times New Roman"/>
                <w:noProof/>
                <w:color w:val="000000"/>
                <w:lang w:eastAsia="fr-FR"/>
              </w:rPr>
              <w:t>(Darabpour et al., 2017)</w:t>
            </w:r>
            <w:r w:rsidRPr="00B66C47">
              <w:rPr>
                <w:rFonts w:ascii="Times New Roman" w:eastAsia="Times New Roman" w:hAnsi="Times New Roman" w:cs="Times New Roman"/>
                <w:color w:val="000000"/>
                <w:lang w:eastAsia="fr-FR"/>
              </w:rPr>
              <w:fldChar w:fldCharType="end"/>
            </w:r>
          </w:p>
        </w:tc>
      </w:tr>
      <w:tr w:rsidR="00B66C47" w:rsidRPr="00B66C47" w14:paraId="2156CF42" w14:textId="77777777" w:rsidTr="00B66C47">
        <w:trPr>
          <w:trHeight w:val="1068"/>
        </w:trPr>
        <w:tc>
          <w:tcPr>
            <w:tcW w:w="1700" w:type="dxa"/>
            <w:tcBorders>
              <w:top w:val="nil"/>
              <w:left w:val="nil"/>
              <w:bottom w:val="nil"/>
              <w:right w:val="nil"/>
            </w:tcBorders>
            <w:shd w:val="clear" w:color="auto" w:fill="D9D9D9" w:themeFill="background1" w:themeFillShade="D9"/>
            <w:vAlign w:val="center"/>
            <w:hideMark/>
          </w:tcPr>
          <w:p w14:paraId="219C315F"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Indocyanine green </w:t>
            </w:r>
          </w:p>
        </w:tc>
        <w:tc>
          <w:tcPr>
            <w:tcW w:w="1923" w:type="dxa"/>
            <w:tcBorders>
              <w:top w:val="nil"/>
              <w:left w:val="nil"/>
              <w:bottom w:val="nil"/>
              <w:right w:val="nil"/>
            </w:tcBorders>
            <w:shd w:val="clear" w:color="auto" w:fill="D9D9D9" w:themeFill="background1" w:themeFillShade="D9"/>
            <w:vAlign w:val="center"/>
            <w:hideMark/>
          </w:tcPr>
          <w:p w14:paraId="001EE0CF" w14:textId="23C0B426"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Nano-Graphene Oxide </w:t>
            </w:r>
          </w:p>
        </w:tc>
        <w:tc>
          <w:tcPr>
            <w:tcW w:w="2540" w:type="dxa"/>
            <w:tcBorders>
              <w:top w:val="nil"/>
              <w:left w:val="nil"/>
              <w:bottom w:val="nil"/>
              <w:right w:val="nil"/>
            </w:tcBorders>
            <w:shd w:val="clear" w:color="auto" w:fill="D9D9D9" w:themeFill="background1" w:themeFillShade="D9"/>
            <w:vAlign w:val="center"/>
            <w:hideMark/>
          </w:tcPr>
          <w:p w14:paraId="3BA309C4"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π-π stacking</w:t>
            </w:r>
            <w:r w:rsidRPr="00B66C47">
              <w:rPr>
                <w:rFonts w:ascii="Times New Roman" w:eastAsia="Times New Roman" w:hAnsi="Times New Roman" w:cs="Times New Roman"/>
                <w:color w:val="000000"/>
                <w:lang w:eastAsia="fr-FR"/>
              </w:rPr>
              <w:br/>
              <w:t xml:space="preserve">hydrophobic </w:t>
            </w:r>
          </w:p>
        </w:tc>
        <w:tc>
          <w:tcPr>
            <w:tcW w:w="3093" w:type="dxa"/>
            <w:tcBorders>
              <w:top w:val="nil"/>
              <w:left w:val="nil"/>
              <w:bottom w:val="nil"/>
              <w:right w:val="nil"/>
            </w:tcBorders>
            <w:shd w:val="clear" w:color="auto" w:fill="D9D9D9" w:themeFill="background1" w:themeFillShade="D9"/>
            <w:vAlign w:val="center"/>
            <w:hideMark/>
          </w:tcPr>
          <w:p w14:paraId="78BA7041" w14:textId="198854E6"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i/>
                <w:iCs/>
                <w:color w:val="000000"/>
                <w:lang w:eastAsia="fr-FR"/>
              </w:rPr>
              <w:t>E. faecalis</w:t>
            </w:r>
            <w:r w:rsidR="00B66C47" w:rsidRPr="00B66C47">
              <w:rPr>
                <w:rFonts w:ascii="Times New Roman" w:eastAsia="Times New Roman" w:hAnsi="Times New Roman" w:cs="Times New Roman"/>
                <w:i/>
                <w:iCs/>
                <w:color w:val="000000"/>
                <w:lang w:eastAsia="fr-FR"/>
              </w:rPr>
              <w:t xml:space="preserve"> </w:t>
            </w:r>
            <w:r w:rsidR="00B66C47" w:rsidRPr="00B66C47">
              <w:rPr>
                <w:rFonts w:ascii="Times New Roman" w:eastAsia="Times New Roman" w:hAnsi="Times New Roman" w:cs="Times New Roman"/>
                <w:i/>
                <w:iCs/>
                <w:color w:val="000000"/>
                <w:lang w:eastAsia="fr-FR"/>
              </w:rPr>
              <w:sym w:font="Symbol" w:char="F0BB"/>
            </w:r>
            <w:r w:rsidRPr="00B66C47">
              <w:rPr>
                <w:rFonts w:ascii="Times New Roman" w:eastAsia="Times New Roman" w:hAnsi="Times New Roman" w:cs="Times New Roman"/>
                <w:color w:val="000000"/>
                <w:lang w:eastAsia="fr-FR"/>
              </w:rPr>
              <w:t xml:space="preserve">2.81 </w:t>
            </w:r>
            <w:proofErr w:type="spellStart"/>
            <w:r w:rsidRPr="00B66C47">
              <w:rPr>
                <w:rFonts w:ascii="Times New Roman" w:eastAsia="Times New Roman" w:hAnsi="Times New Roman" w:cs="Times New Roman"/>
                <w:color w:val="000000"/>
                <w:lang w:eastAsia="fr-FR"/>
              </w:rPr>
              <w:t>logs</w:t>
            </w:r>
            <w:r w:rsidRPr="00B66C47">
              <w:rPr>
                <w:rFonts w:ascii="Times New Roman" w:eastAsia="Times New Roman" w:hAnsi="Times New Roman" w:cs="Times New Roman"/>
                <w:color w:val="000000"/>
                <w:vertAlign w:val="superscript"/>
                <w:lang w:eastAsia="fr-FR"/>
              </w:rPr>
              <w:t>p</w:t>
            </w:r>
            <w:proofErr w:type="spellEnd"/>
            <w:r w:rsidRPr="00B66C47">
              <w:rPr>
                <w:rFonts w:ascii="Times New Roman" w:eastAsia="Times New Roman" w:hAnsi="Times New Roman" w:cs="Times New Roman"/>
                <w:color w:val="000000"/>
                <w:lang w:eastAsia="fr-FR"/>
              </w:rPr>
              <w:br/>
              <w:t>99.4%</w:t>
            </w:r>
            <w:r w:rsidRPr="00B66C47">
              <w:rPr>
                <w:rFonts w:ascii="Times New Roman" w:eastAsia="Times New Roman" w:hAnsi="Times New Roman" w:cs="Times New Roman"/>
                <w:color w:val="000000"/>
                <w:vertAlign w:val="superscript"/>
                <w:lang w:eastAsia="fr-FR"/>
              </w:rPr>
              <w:t>b</w:t>
            </w:r>
            <w:r w:rsidR="00084FB8">
              <w:rPr>
                <w:rFonts w:ascii="Times New Roman" w:eastAsia="Times New Roman" w:hAnsi="Times New Roman" w:cs="Times New Roman"/>
                <w:color w:val="000000"/>
                <w:vertAlign w:val="superscript"/>
                <w:lang w:eastAsia="fr-FR"/>
              </w:rPr>
              <w:t>a</w:t>
            </w:r>
          </w:p>
        </w:tc>
        <w:tc>
          <w:tcPr>
            <w:tcW w:w="2793" w:type="dxa"/>
            <w:tcBorders>
              <w:top w:val="nil"/>
              <w:left w:val="nil"/>
              <w:bottom w:val="nil"/>
              <w:right w:val="nil"/>
            </w:tcBorders>
            <w:shd w:val="clear" w:color="auto" w:fill="D9D9D9" w:themeFill="background1" w:themeFillShade="D9"/>
            <w:vAlign w:val="center"/>
            <w:hideMark/>
          </w:tcPr>
          <w:p w14:paraId="237163DA" w14:textId="34ECD1D8"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810 nm </w:t>
            </w:r>
            <w:r w:rsidR="00B66C47" w:rsidRPr="00B66C47">
              <w:rPr>
                <w:rFonts w:ascii="Times New Roman" w:eastAsia="Times New Roman" w:hAnsi="Times New Roman" w:cs="Times New Roman"/>
                <w:color w:val="000000"/>
                <w:lang w:eastAsia="fr-FR"/>
              </w:rPr>
              <w:t>d</w:t>
            </w:r>
            <w:r w:rsidRPr="00B66C47">
              <w:rPr>
                <w:rFonts w:ascii="Times New Roman" w:eastAsia="Times New Roman" w:hAnsi="Times New Roman" w:cs="Times New Roman"/>
                <w:color w:val="000000"/>
                <w:lang w:eastAsia="fr-FR"/>
              </w:rPr>
              <w:t xml:space="preserve">iode laser </w:t>
            </w:r>
            <w:r w:rsidRPr="00B66C47">
              <w:rPr>
                <w:rFonts w:ascii="Times New Roman" w:eastAsia="Times New Roman" w:hAnsi="Times New Roman" w:cs="Times New Roman"/>
                <w:color w:val="000000"/>
                <w:lang w:eastAsia="fr-FR"/>
              </w:rPr>
              <w:br/>
              <w:t xml:space="preserve">Output power: 250 mW </w:t>
            </w:r>
            <w:r w:rsidRPr="00B66C47">
              <w:rPr>
                <w:rFonts w:ascii="Times New Roman" w:eastAsia="Times New Roman" w:hAnsi="Times New Roman" w:cs="Times New Roman"/>
                <w:color w:val="000000"/>
                <w:lang w:eastAsia="fr-FR"/>
              </w:rPr>
              <w:br/>
              <w:t>Irradiated area: 038 cm</w:t>
            </w:r>
            <w:r w:rsidRPr="00B66C47">
              <w:rPr>
                <w:rFonts w:ascii="Times New Roman" w:eastAsia="Times New Roman" w:hAnsi="Times New Roman" w:cs="Times New Roman"/>
                <w:color w:val="000000"/>
                <w:vertAlign w:val="superscript"/>
                <w:lang w:eastAsia="fr-FR"/>
              </w:rPr>
              <w:t>2</w:t>
            </w:r>
            <w:r w:rsidRPr="00B66C47">
              <w:rPr>
                <w:rFonts w:ascii="Times New Roman" w:eastAsia="Times New Roman" w:hAnsi="Times New Roman" w:cs="Times New Roman"/>
                <w:color w:val="000000"/>
                <w:vertAlign w:val="superscript"/>
                <w:lang w:eastAsia="fr-FR"/>
              </w:rPr>
              <w:br/>
            </w:r>
            <w:r w:rsidRPr="00B66C47">
              <w:rPr>
                <w:rFonts w:ascii="Times New Roman" w:eastAsia="Times New Roman" w:hAnsi="Times New Roman" w:cs="Times New Roman"/>
                <w:color w:val="000000"/>
                <w:lang w:eastAsia="fr-FR"/>
              </w:rPr>
              <w:t>Irradiation time: 60 s</w:t>
            </w:r>
          </w:p>
        </w:tc>
        <w:tc>
          <w:tcPr>
            <w:tcW w:w="1984" w:type="dxa"/>
            <w:tcBorders>
              <w:top w:val="nil"/>
              <w:left w:val="nil"/>
              <w:bottom w:val="nil"/>
              <w:right w:val="nil"/>
            </w:tcBorders>
            <w:shd w:val="clear" w:color="auto" w:fill="D9D9D9" w:themeFill="background1" w:themeFillShade="D9"/>
            <w:noWrap/>
            <w:vAlign w:val="center"/>
            <w:hideMark/>
          </w:tcPr>
          <w:p w14:paraId="50106DF2" w14:textId="2B60E065"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fldChar w:fldCharType="begin" w:fldLock="1"/>
            </w:r>
            <w:r w:rsidR="00B54D36" w:rsidRPr="00B66C47">
              <w:rPr>
                <w:rFonts w:ascii="Times New Roman" w:eastAsia="Times New Roman" w:hAnsi="Times New Roman" w:cs="Times New Roman"/>
                <w:color w:val="000000"/>
                <w:lang w:eastAsia="fr-FR"/>
              </w:rPr>
              <w:instrText>ADDIN CSL_CITATION {"citationItems":[{"id":"ITEM-1","itemData":{"DOI":"10.1016/j.pdpdt.2017.08.017","ISSN":"18731597","abstract":"Background Recently developed photodynamic therapy (PDT) has gained attention for achieving effective root canal disinfection. Using an optimized nontoxic photosensitizer (PS), such as indocyanine green (ICG), is an imperative part of this technique. Therefore, the objective of the current study was to improve ICG photodynamic properties through incorporation of ICG into nano-graphene oxide (NGO) in order to produce NGO-ICG as a new PS and also to assess the antimicrobial effects of NGO-ICG against Enterococcus faecalis after photodynamic therapy. Materials and methods NGO-ICG was synthesized based on oxidation of graphite flakes and direct loading of ICG onto NGO. NGO-ICG formation was confirmed using the Fourier Transform Infrared Spectroscopy (FT-IR), Scanning Electron Microscopy (SEM), and UV–vis spectrometry. The antimicrobial and anti-biofilm potential of NGO-ICG-PDT against E. faecalis was assessed via colony forming unit and crystal violet assays, respectively. Results FT-IR, SEM and UV–vis spectrometry confirmed successful synthesis of NGO-ICG containing 200 μg/mL of ICG. NGO-ICG-PDT at an energy density of 31.2 J/cm2 showed a significant reduction (2.81 log) in the count of E. faecalis (P &lt; 0.05). NGO-ICG-PDT significantly reduced the biofilm formation ability of E. faecalis up to 99.4% (P &lt; 0.05). The overall antimicrobial and anti-biofilm potential of NGO-ICG-PDT was higher than PDT based on ICG (1000 μg/mL) (47% and 21%, respectively). Conclusion Because NGO-ICG-PDT showed a significant reduction in the number and biofilm formation ability of E. faecalis at low ICG concentrations (200 μg/mL), it could be a new approach to adjuvant treatment of endodontic infections.","author":[{"dropping-particle":"","family":"Akbari","given":"Tayebeh","non-dropping-particle":"","parse-names":false,"suffix":""},{"dropping-particle":"","family":"Pourhajibagher","given":"Maryam","non-dropping-particle":"","parse-names":false,"suffix":""},{"dropping-particle":"","family":"Hosseini","given":"Farzaneh","non-dropping-particle":"","parse-names":false,"suffix":""},{"dropping-particle":"","family":"Chiniforush","given":"Nasim","non-dropping-particle":"","parse-names":false,"suffix":""},{"dropping-particle":"","family":"Gholibegloo","given":"Elham","non-dropping-particle":"","parse-names":false,"suffix":""},{"dropping-particle":"","family":"Khoobi","given":"Mehdi","non-dropping-particle":"","parse-names":false,"suffix":""},{"dropping-particle":"","family":"Shahabi","given":"Sima","non-dropping-particle":"","parse-names":false,"suffix":""},{"dropping-particle":"","family":"Bahador","given":"Abbas","non-dropping-particle":"","parse-names":false,"suffix":""}],"container-title":"Photodiagnosis and Photodynamic Therapy","id":"ITEM-1","issued":{"date-parts":[["2017","12"]]},"page":"148-153","publisher":"Elsevier B.V.","title":"The effect of indocyanine green loaded on a novel nano-graphene oxide for high performance of photodynamic therapy against Enterococcus faecalis","type":"article-journal","volume":"20"},"uris":["http://www.mendeley.com/documents/?uuid=5738862c-991f-41f9-b9fc-affbcf70e54e"]}],"mendeley":{"formattedCitation":"(Akbari et al., 2017)","plainTextFormattedCitation":"(Akbari et al., 2017)","previouslyFormattedCitation":"(Akbari et al., 2017)"},"properties":{"noteIndex":0},"schema":"https://github.com/citation-style-language/schema/raw/master/csl-citation.json"}</w:instrText>
            </w:r>
            <w:r w:rsidRPr="00B66C47">
              <w:rPr>
                <w:rFonts w:ascii="Times New Roman" w:eastAsia="Times New Roman" w:hAnsi="Times New Roman" w:cs="Times New Roman"/>
                <w:color w:val="000000"/>
                <w:lang w:eastAsia="fr-FR"/>
              </w:rPr>
              <w:fldChar w:fldCharType="separate"/>
            </w:r>
            <w:r w:rsidRPr="00B66C47">
              <w:rPr>
                <w:rFonts w:ascii="Times New Roman" w:eastAsia="Times New Roman" w:hAnsi="Times New Roman" w:cs="Times New Roman"/>
                <w:noProof/>
                <w:color w:val="000000"/>
                <w:lang w:eastAsia="fr-FR"/>
              </w:rPr>
              <w:t>(Akbari et al., 2017)</w:t>
            </w:r>
            <w:r w:rsidRPr="00B66C47">
              <w:rPr>
                <w:rFonts w:ascii="Times New Roman" w:eastAsia="Times New Roman" w:hAnsi="Times New Roman" w:cs="Times New Roman"/>
                <w:color w:val="000000"/>
                <w:lang w:eastAsia="fr-FR"/>
              </w:rPr>
              <w:fldChar w:fldCharType="end"/>
            </w:r>
          </w:p>
        </w:tc>
      </w:tr>
      <w:tr w:rsidR="00B66C47" w:rsidRPr="00B66C47" w14:paraId="06408E6A" w14:textId="77777777" w:rsidTr="00B66C47">
        <w:trPr>
          <w:trHeight w:val="960"/>
        </w:trPr>
        <w:tc>
          <w:tcPr>
            <w:tcW w:w="1700" w:type="dxa"/>
            <w:tcBorders>
              <w:top w:val="nil"/>
              <w:left w:val="nil"/>
              <w:bottom w:val="nil"/>
              <w:right w:val="nil"/>
            </w:tcBorders>
            <w:shd w:val="clear" w:color="auto" w:fill="auto"/>
            <w:vAlign w:val="center"/>
            <w:hideMark/>
          </w:tcPr>
          <w:p w14:paraId="1F3307AD"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Toluidine blue </w:t>
            </w:r>
          </w:p>
        </w:tc>
        <w:tc>
          <w:tcPr>
            <w:tcW w:w="1923" w:type="dxa"/>
            <w:tcBorders>
              <w:top w:val="nil"/>
              <w:left w:val="nil"/>
              <w:bottom w:val="nil"/>
              <w:right w:val="nil"/>
            </w:tcBorders>
            <w:shd w:val="clear" w:color="auto" w:fill="auto"/>
            <w:vAlign w:val="center"/>
            <w:hideMark/>
          </w:tcPr>
          <w:p w14:paraId="03BA42EF"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Multiwalled carbon nanotube</w:t>
            </w:r>
          </w:p>
        </w:tc>
        <w:tc>
          <w:tcPr>
            <w:tcW w:w="2540" w:type="dxa"/>
            <w:tcBorders>
              <w:top w:val="nil"/>
              <w:left w:val="nil"/>
              <w:bottom w:val="nil"/>
              <w:right w:val="nil"/>
            </w:tcBorders>
            <w:shd w:val="clear" w:color="auto" w:fill="auto"/>
            <w:vAlign w:val="center"/>
            <w:hideMark/>
          </w:tcPr>
          <w:p w14:paraId="1BA66F18"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proofErr w:type="spellStart"/>
            <w:r w:rsidRPr="00B66C47">
              <w:rPr>
                <w:rFonts w:ascii="Times New Roman" w:eastAsia="Times New Roman" w:hAnsi="Times New Roman" w:cs="Times New Roman"/>
                <w:color w:val="000000"/>
                <w:lang w:eastAsia="fr-FR"/>
              </w:rPr>
              <w:t>n.s</w:t>
            </w:r>
            <w:proofErr w:type="spellEnd"/>
            <w:r w:rsidRPr="00B66C47">
              <w:rPr>
                <w:rFonts w:ascii="Times New Roman" w:eastAsia="Times New Roman" w:hAnsi="Times New Roman" w:cs="Times New Roman"/>
                <w:color w:val="000000"/>
                <w:lang w:eastAsia="fr-FR"/>
              </w:rPr>
              <w:t>.</w:t>
            </w:r>
          </w:p>
        </w:tc>
        <w:tc>
          <w:tcPr>
            <w:tcW w:w="3093" w:type="dxa"/>
            <w:tcBorders>
              <w:top w:val="nil"/>
              <w:left w:val="nil"/>
              <w:bottom w:val="nil"/>
              <w:right w:val="nil"/>
            </w:tcBorders>
            <w:shd w:val="clear" w:color="auto" w:fill="auto"/>
            <w:vAlign w:val="center"/>
            <w:hideMark/>
          </w:tcPr>
          <w:p w14:paraId="0B0D41F2" w14:textId="4979DBD5" w:rsidR="00F6796D" w:rsidRPr="00B66C47" w:rsidRDefault="00F6796D" w:rsidP="00B66C47">
            <w:pPr>
              <w:spacing w:after="0" w:line="240" w:lineRule="auto"/>
              <w:jc w:val="center"/>
              <w:rPr>
                <w:rFonts w:ascii="Times New Roman" w:eastAsia="Times New Roman" w:hAnsi="Times New Roman" w:cs="Times New Roman"/>
                <w:color w:val="000000"/>
                <w:lang w:eastAsia="fr-FR"/>
              </w:rPr>
            </w:pPr>
            <w:r w:rsidRPr="00180752">
              <w:rPr>
                <w:rFonts w:ascii="Times New Roman" w:eastAsia="Times New Roman" w:hAnsi="Times New Roman" w:cs="Times New Roman"/>
                <w:i/>
                <w:iCs/>
                <w:color w:val="000000"/>
                <w:lang w:eastAsia="fr-FR"/>
              </w:rPr>
              <w:t>P. aeruginosa</w:t>
            </w:r>
            <w:r w:rsidR="00B66C47" w:rsidRPr="00180752">
              <w:rPr>
                <w:rFonts w:ascii="Times New Roman" w:eastAsia="Times New Roman" w:hAnsi="Times New Roman" w:cs="Times New Roman"/>
                <w:i/>
                <w:iCs/>
                <w:color w:val="000000"/>
                <w:lang w:eastAsia="fr-FR"/>
              </w:rPr>
              <w:t xml:space="preserve"> </w:t>
            </w:r>
            <w:r w:rsidR="00B66C47" w:rsidRPr="00B66C47">
              <w:rPr>
                <w:rFonts w:ascii="Times New Roman" w:eastAsia="Times New Roman" w:hAnsi="Times New Roman" w:cs="Times New Roman"/>
                <w:iCs/>
                <w:color w:val="000000"/>
                <w:lang w:val="es-ES" w:eastAsia="fr-FR"/>
              </w:rPr>
              <w:sym w:font="Symbol" w:char="F0BB"/>
            </w:r>
            <w:r w:rsidRPr="00B66C47">
              <w:rPr>
                <w:rFonts w:ascii="Times New Roman" w:eastAsia="Times New Roman" w:hAnsi="Times New Roman" w:cs="Times New Roman"/>
                <w:color w:val="000000"/>
                <w:lang w:eastAsia="fr-FR"/>
              </w:rPr>
              <w:t xml:space="preserve">4.91 </w:t>
            </w:r>
            <w:proofErr w:type="spellStart"/>
            <w:r w:rsidRPr="00B66C47">
              <w:rPr>
                <w:rFonts w:ascii="Times New Roman" w:eastAsia="Times New Roman" w:hAnsi="Times New Roman" w:cs="Times New Roman"/>
                <w:color w:val="000000"/>
                <w:lang w:eastAsia="fr-FR"/>
              </w:rPr>
              <w:t>log</w:t>
            </w:r>
            <w:r w:rsidRPr="00B66C47">
              <w:rPr>
                <w:rFonts w:ascii="Times New Roman" w:eastAsia="Times New Roman" w:hAnsi="Times New Roman" w:cs="Times New Roman"/>
                <w:color w:val="000000"/>
                <w:vertAlign w:val="superscript"/>
                <w:lang w:eastAsia="fr-FR"/>
              </w:rPr>
              <w:t>p</w:t>
            </w:r>
            <w:proofErr w:type="spellEnd"/>
            <w:r w:rsidRPr="00B66C47">
              <w:rPr>
                <w:rFonts w:ascii="Times New Roman" w:eastAsia="Times New Roman" w:hAnsi="Times New Roman" w:cs="Times New Roman"/>
                <w:color w:val="000000"/>
                <w:lang w:eastAsia="fr-FR"/>
              </w:rPr>
              <w:t>,</w:t>
            </w:r>
            <w:r w:rsidR="00C607B1">
              <w:rPr>
                <w:rFonts w:ascii="Times New Roman" w:eastAsia="Times New Roman" w:hAnsi="Times New Roman" w:cs="Times New Roman"/>
                <w:color w:val="000000"/>
                <w:lang w:eastAsia="fr-FR"/>
              </w:rPr>
              <w:t xml:space="preserve"> </w:t>
            </w:r>
            <w:r w:rsidRPr="00B66C47">
              <w:rPr>
                <w:rFonts w:ascii="Times New Roman" w:eastAsia="Times New Roman" w:hAnsi="Times New Roman" w:cs="Times New Roman"/>
                <w:color w:val="000000"/>
                <w:lang w:eastAsia="fr-FR"/>
              </w:rPr>
              <w:t>69.9%</w:t>
            </w:r>
            <w:r w:rsidRPr="00B66C47">
              <w:rPr>
                <w:rFonts w:ascii="Times New Roman" w:eastAsia="Times New Roman" w:hAnsi="Times New Roman" w:cs="Times New Roman"/>
                <w:color w:val="000000"/>
                <w:vertAlign w:val="superscript"/>
                <w:lang w:eastAsia="fr-FR"/>
              </w:rPr>
              <w:t>ba</w:t>
            </w:r>
            <w:r w:rsidRPr="00B66C47">
              <w:rPr>
                <w:rFonts w:ascii="Times New Roman" w:eastAsia="Times New Roman" w:hAnsi="Times New Roman" w:cs="Times New Roman"/>
                <w:color w:val="000000"/>
                <w:lang w:eastAsia="fr-FR"/>
              </w:rPr>
              <w:br/>
            </w:r>
            <w:r w:rsidRPr="00B66C47">
              <w:rPr>
                <w:rFonts w:ascii="Times New Roman" w:eastAsia="Times New Roman" w:hAnsi="Times New Roman" w:cs="Times New Roman"/>
                <w:i/>
                <w:color w:val="000000"/>
                <w:lang w:eastAsia="fr-FR"/>
              </w:rPr>
              <w:t>S. aureus</w:t>
            </w:r>
            <w:r w:rsidR="00B66C47" w:rsidRPr="00B66C47">
              <w:rPr>
                <w:rFonts w:ascii="Times New Roman" w:eastAsia="Times New Roman" w:hAnsi="Times New Roman" w:cs="Times New Roman"/>
                <w:i/>
                <w:color w:val="000000"/>
                <w:lang w:eastAsia="fr-FR"/>
              </w:rPr>
              <w:t xml:space="preserve"> </w:t>
            </w:r>
            <w:r w:rsidR="00B66C47" w:rsidRPr="00C607B1">
              <w:rPr>
                <w:rFonts w:ascii="Times New Roman" w:eastAsia="Times New Roman" w:hAnsi="Times New Roman" w:cs="Times New Roman"/>
                <w:color w:val="000000"/>
                <w:lang w:eastAsia="fr-FR"/>
              </w:rPr>
              <w:sym w:font="Symbol" w:char="F0BB"/>
            </w:r>
            <w:r w:rsidRPr="00B66C47">
              <w:rPr>
                <w:rFonts w:ascii="Times New Roman" w:eastAsia="Times New Roman" w:hAnsi="Times New Roman" w:cs="Times New Roman"/>
                <w:color w:val="000000"/>
                <w:lang w:eastAsia="fr-FR"/>
              </w:rPr>
              <w:t>5.</w:t>
            </w:r>
            <w:r w:rsidR="00B66C47" w:rsidRPr="00B66C47">
              <w:rPr>
                <w:rFonts w:ascii="Times New Roman" w:eastAsia="Times New Roman" w:hAnsi="Times New Roman" w:cs="Times New Roman"/>
                <w:color w:val="000000"/>
                <w:lang w:eastAsia="fr-FR"/>
              </w:rPr>
              <w:t>5</w:t>
            </w:r>
            <w:r w:rsidRPr="00B66C47">
              <w:rPr>
                <w:rFonts w:ascii="Times New Roman" w:eastAsia="Times New Roman" w:hAnsi="Times New Roman" w:cs="Times New Roman"/>
                <w:color w:val="000000"/>
                <w:lang w:eastAsia="fr-FR"/>
              </w:rPr>
              <w:t xml:space="preserve"> </w:t>
            </w:r>
            <w:proofErr w:type="spellStart"/>
            <w:r w:rsidRPr="00B66C47">
              <w:rPr>
                <w:rFonts w:ascii="Times New Roman" w:eastAsia="Times New Roman" w:hAnsi="Times New Roman" w:cs="Times New Roman"/>
                <w:color w:val="000000"/>
                <w:lang w:eastAsia="fr-FR"/>
              </w:rPr>
              <w:t>log</w:t>
            </w:r>
            <w:r w:rsidRPr="00B66C47">
              <w:rPr>
                <w:rFonts w:ascii="Times New Roman" w:eastAsia="Times New Roman" w:hAnsi="Times New Roman" w:cs="Times New Roman"/>
                <w:color w:val="000000"/>
                <w:vertAlign w:val="superscript"/>
                <w:lang w:eastAsia="fr-FR"/>
              </w:rPr>
              <w:t>p</w:t>
            </w:r>
            <w:proofErr w:type="spellEnd"/>
            <w:r w:rsidRPr="00B66C47">
              <w:rPr>
                <w:rFonts w:ascii="Times New Roman" w:eastAsia="Times New Roman" w:hAnsi="Times New Roman" w:cs="Times New Roman"/>
                <w:color w:val="000000"/>
                <w:lang w:eastAsia="fr-FR"/>
              </w:rPr>
              <w:t xml:space="preserve"> ,75.54%</w:t>
            </w:r>
            <w:r w:rsidRPr="00B66C47">
              <w:rPr>
                <w:rFonts w:ascii="Times New Roman" w:eastAsia="Times New Roman" w:hAnsi="Times New Roman" w:cs="Times New Roman"/>
                <w:color w:val="000000"/>
                <w:vertAlign w:val="superscript"/>
                <w:lang w:eastAsia="fr-FR"/>
              </w:rPr>
              <w:t>ba</w:t>
            </w:r>
          </w:p>
        </w:tc>
        <w:tc>
          <w:tcPr>
            <w:tcW w:w="2793" w:type="dxa"/>
            <w:tcBorders>
              <w:top w:val="nil"/>
              <w:left w:val="nil"/>
              <w:bottom w:val="nil"/>
              <w:right w:val="nil"/>
            </w:tcBorders>
            <w:shd w:val="clear" w:color="auto" w:fill="auto"/>
            <w:vAlign w:val="center"/>
            <w:hideMark/>
          </w:tcPr>
          <w:p w14:paraId="16A79EA8" w14:textId="1E863069"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670 nm</w:t>
            </w:r>
            <w:r w:rsidR="00B66C47" w:rsidRPr="00B66C47">
              <w:rPr>
                <w:rFonts w:ascii="Times New Roman" w:eastAsia="Times New Roman" w:hAnsi="Times New Roman" w:cs="Times New Roman"/>
                <w:color w:val="000000"/>
                <w:lang w:eastAsia="fr-FR"/>
              </w:rPr>
              <w:t xml:space="preserve"> laser</w:t>
            </w:r>
            <w:r w:rsidRPr="00B66C47">
              <w:rPr>
                <w:rFonts w:ascii="Times New Roman" w:eastAsia="Times New Roman" w:hAnsi="Times New Roman" w:cs="Times New Roman"/>
                <w:color w:val="000000"/>
                <w:lang w:eastAsia="fr-FR"/>
              </w:rPr>
              <w:t xml:space="preserve">, 125 mW </w:t>
            </w:r>
            <w:r w:rsidRPr="00B66C47">
              <w:rPr>
                <w:rFonts w:ascii="Times New Roman" w:eastAsia="Times New Roman" w:hAnsi="Times New Roman" w:cs="Times New Roman"/>
                <w:color w:val="000000"/>
                <w:lang w:eastAsia="fr-FR"/>
              </w:rPr>
              <w:br/>
              <w:t>Irradiated area: 0,384 cm</w:t>
            </w:r>
            <w:r w:rsidRPr="00B66C47">
              <w:rPr>
                <w:rFonts w:ascii="Times New Roman" w:eastAsia="Times New Roman" w:hAnsi="Times New Roman" w:cs="Times New Roman"/>
                <w:color w:val="000000"/>
                <w:vertAlign w:val="superscript"/>
                <w:lang w:eastAsia="fr-FR"/>
              </w:rPr>
              <w:t>2</w:t>
            </w:r>
            <w:r w:rsidRPr="00B66C47">
              <w:rPr>
                <w:rFonts w:ascii="Times New Roman" w:eastAsia="Times New Roman" w:hAnsi="Times New Roman" w:cs="Times New Roman"/>
                <w:color w:val="000000"/>
                <w:vertAlign w:val="superscript"/>
                <w:lang w:eastAsia="fr-FR"/>
              </w:rPr>
              <w:br/>
            </w:r>
            <w:r w:rsidRPr="00B66C47">
              <w:rPr>
                <w:rFonts w:ascii="Times New Roman" w:eastAsia="Times New Roman" w:hAnsi="Times New Roman" w:cs="Times New Roman"/>
                <w:color w:val="000000"/>
                <w:lang w:eastAsia="fr-FR"/>
              </w:rPr>
              <w:t>Irradiation time: 3 min</w:t>
            </w:r>
          </w:p>
        </w:tc>
        <w:tc>
          <w:tcPr>
            <w:tcW w:w="1984" w:type="dxa"/>
            <w:tcBorders>
              <w:top w:val="nil"/>
              <w:left w:val="nil"/>
              <w:bottom w:val="nil"/>
              <w:right w:val="nil"/>
            </w:tcBorders>
            <w:shd w:val="clear" w:color="auto" w:fill="auto"/>
            <w:noWrap/>
            <w:vAlign w:val="center"/>
            <w:hideMark/>
          </w:tcPr>
          <w:p w14:paraId="377E6048" w14:textId="38DCBEC2"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fldChar w:fldCharType="begin" w:fldLock="1"/>
            </w:r>
            <w:r w:rsidR="00B54D36" w:rsidRPr="00B66C47">
              <w:rPr>
                <w:rFonts w:ascii="Times New Roman" w:eastAsia="Times New Roman" w:hAnsi="Times New Roman" w:cs="Times New Roman"/>
                <w:color w:val="000000"/>
                <w:lang w:eastAsia="fr-FR"/>
              </w:rPr>
              <w:instrText>ADDIN CSL_CITATION {"citationItems":[{"id":"ITEM-1","itemData":{"DOI":"10.1016/j.pdpdt.2019.06.014","ISSN":"18731597","abstract":"Background: The emergence of drug-resistant bacterial strains has raised the need to develop alternative treatment modalities to combat infectious diseases. Antimicrobial photodynamic therapy (aPDT) is an alternative to conventional treatment modalities. aPDT integrates a photosensitizer, which, after exposure to light of an appropriate wavelength, leads to the generation of cytotoxic reactive oxygen species (ROS). Methods: The aim of the present study was to synthesize a toluidine blue/multiwalled carbon nanotube conjugate (TBCNT) for enhanced photoinactivation of Pseudomonas aeruginosa and Staphylococcus aureus. Synthesized TBCNT conjugate was characterized and its antibacterial and antibiofilm activity was determined. Results: During TBCNT synthesis, dye loading, and entrapment efficiency of the CNT were 12.04 ± 0.55% and 48.99 ± 2.33%, respectively. The photo-destruction of planktonic cells of the test bacteria was performed by exposure to a 125 mW red laser with a wavelength of 670 nm (radiant exposure of 58.49 J/cm2) for 3 min. Photoinactivation using TBCNT resulted in a 4.91- and 5.47-log10 reduction in P. aeruginosa and S. aureus, respectively. The mechanism of this aPDT was studied by measuring intracellular ROS generation, protein leakage, and lipid peroxidation in the test bacteria after light irradiation. The antibiofilm activity of TBCNT after light exposure was 69.94% and 75.54% for P. aeruginosa and S. aureus, respectively. Photoinactivation of test bacteria treated with TBCNT reduced cell viability and exopolysaccharide production. Confocal laser-scanning microscopy revealed a significant biofilm inhibition efficacy of the TBCNT conjugate. Conclusion: Therefore, TBCNT conjugates may be used for the eradication of P. aeruginosa and S. aureus biofilms.","author":[{"dropping-particle":"","family":"Anju","given":"V.T.","non-dropping-particle":"","parse-names":false,"suffix":""},{"dropping-particle":"","family":"Paramanantham","given":"Parasuraman","non-dropping-particle":"","parse-names":false,"suffix":""},{"dropping-particle":"","family":"Sruthil","given":"Sruthil Lal","non-dropping-particle":"","parse-names":false,"suffix":""},{"dropping-particle":"","family":"Sharan","given":"Alok","non-dropping-particle":"","parse-names":false,"suffix":""},{"dropping-particle":"","family":"Syed","given":"Asad","non-dropping-particle":"","parse-names":false,"suffix":""},{"dropping-particle":"","family":"Bahkali","given":"Needa A.","non-dropping-particle":"","parse-names":false,"suffix":""},{"dropping-particle":"","family":"Alsaedi","given":"Marzouq H.","non-dropping-particle":"","parse-names":false,"suffix":""},{"dropping-particle":"","family":"K.","given":"Kaviyarasu","non-dropping-particle":"","parse-names":false,"suffix":""},{"dropping-particle":"","family":"Busi","given":"Siddhardha","non-dropping-particle":"","parse-names":false,"suffix":""}],"container-title":"Photodiagnosis and Photodynamic Therapy","id":"ITEM-1","issued":{"date-parts":[["2019","9","1"]]},"page":"305-316","publisher":"Elsevier B.V.","title":"Antimicrobial photodynamic activity of toluidine blue-carbon nanotube conjugate against Pseudomonas aeruginosa and Staphylococcus aureus - Understanding the mechanism of action","type":"article-journal","volume":"27"},"uris":["http://www.mendeley.com/documents/?uuid=b9a91c20-13e9-4bbf-ad83-6a2734106f57"]}],"mendeley":{"formattedCitation":"(Anju et al., 2019)","plainTextFormattedCitation":"(Anju et al., 2019)","previouslyFormattedCitation":"(Anju et al., 2019)"},"properties":{"noteIndex":0},"schema":"https://github.com/citation-style-language/schema/raw/master/csl-citation.json"}</w:instrText>
            </w:r>
            <w:r w:rsidRPr="00B66C47">
              <w:rPr>
                <w:rFonts w:ascii="Times New Roman" w:eastAsia="Times New Roman" w:hAnsi="Times New Roman" w:cs="Times New Roman"/>
                <w:color w:val="000000"/>
                <w:lang w:eastAsia="fr-FR"/>
              </w:rPr>
              <w:fldChar w:fldCharType="separate"/>
            </w:r>
            <w:r w:rsidRPr="00B66C47">
              <w:rPr>
                <w:rFonts w:ascii="Times New Roman" w:eastAsia="Times New Roman" w:hAnsi="Times New Roman" w:cs="Times New Roman"/>
                <w:noProof/>
                <w:color w:val="000000"/>
                <w:lang w:eastAsia="fr-FR"/>
              </w:rPr>
              <w:t>(Anju et al., 2019)</w:t>
            </w:r>
            <w:r w:rsidRPr="00B66C47">
              <w:rPr>
                <w:rFonts w:ascii="Times New Roman" w:eastAsia="Times New Roman" w:hAnsi="Times New Roman" w:cs="Times New Roman"/>
                <w:color w:val="000000"/>
                <w:lang w:eastAsia="fr-FR"/>
              </w:rPr>
              <w:fldChar w:fldCharType="end"/>
            </w:r>
          </w:p>
        </w:tc>
      </w:tr>
      <w:tr w:rsidR="00B66C47" w:rsidRPr="00B66C47" w14:paraId="5DF996A2" w14:textId="77777777" w:rsidTr="00B66C47">
        <w:trPr>
          <w:trHeight w:val="1200"/>
        </w:trPr>
        <w:tc>
          <w:tcPr>
            <w:tcW w:w="1700" w:type="dxa"/>
            <w:tcBorders>
              <w:top w:val="nil"/>
              <w:left w:val="nil"/>
              <w:bottom w:val="nil"/>
              <w:right w:val="nil"/>
            </w:tcBorders>
            <w:shd w:val="clear" w:color="auto" w:fill="D9D9D9" w:themeFill="background1" w:themeFillShade="D9"/>
            <w:vAlign w:val="center"/>
            <w:hideMark/>
          </w:tcPr>
          <w:p w14:paraId="75A42D54"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lastRenderedPageBreak/>
              <w:t xml:space="preserve">Indocyanine green </w:t>
            </w:r>
          </w:p>
        </w:tc>
        <w:tc>
          <w:tcPr>
            <w:tcW w:w="1923" w:type="dxa"/>
            <w:tcBorders>
              <w:top w:val="nil"/>
              <w:left w:val="nil"/>
              <w:bottom w:val="nil"/>
              <w:right w:val="nil"/>
            </w:tcBorders>
            <w:shd w:val="clear" w:color="auto" w:fill="D9D9D9" w:themeFill="background1" w:themeFillShade="D9"/>
            <w:vAlign w:val="center"/>
            <w:hideMark/>
          </w:tcPr>
          <w:p w14:paraId="366BF1E4"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Carnosine-GO conjugates + hydroxyapatite</w:t>
            </w:r>
          </w:p>
        </w:tc>
        <w:tc>
          <w:tcPr>
            <w:tcW w:w="2540" w:type="dxa"/>
            <w:tcBorders>
              <w:top w:val="nil"/>
              <w:left w:val="nil"/>
              <w:bottom w:val="nil"/>
              <w:right w:val="nil"/>
            </w:tcBorders>
            <w:shd w:val="clear" w:color="auto" w:fill="D9D9D9" w:themeFill="background1" w:themeFillShade="D9"/>
            <w:vAlign w:val="center"/>
            <w:hideMark/>
          </w:tcPr>
          <w:p w14:paraId="662B93C3"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proofErr w:type="spellStart"/>
            <w:r w:rsidRPr="00B66C47">
              <w:rPr>
                <w:rFonts w:ascii="Times New Roman" w:eastAsia="Times New Roman" w:hAnsi="Times New Roman" w:cs="Times New Roman"/>
                <w:color w:val="000000"/>
                <w:lang w:eastAsia="fr-FR"/>
              </w:rPr>
              <w:t>n.s</w:t>
            </w:r>
            <w:proofErr w:type="spellEnd"/>
            <w:r w:rsidRPr="00B66C47">
              <w:rPr>
                <w:rFonts w:ascii="Times New Roman" w:eastAsia="Times New Roman" w:hAnsi="Times New Roman" w:cs="Times New Roman"/>
                <w:color w:val="000000"/>
                <w:lang w:eastAsia="fr-FR"/>
              </w:rPr>
              <w:t>.</w:t>
            </w:r>
          </w:p>
        </w:tc>
        <w:tc>
          <w:tcPr>
            <w:tcW w:w="3093" w:type="dxa"/>
            <w:tcBorders>
              <w:top w:val="nil"/>
              <w:left w:val="nil"/>
              <w:bottom w:val="nil"/>
              <w:right w:val="nil"/>
            </w:tcBorders>
            <w:shd w:val="clear" w:color="auto" w:fill="D9D9D9" w:themeFill="background1" w:themeFillShade="D9"/>
            <w:vAlign w:val="center"/>
            <w:hideMark/>
          </w:tcPr>
          <w:p w14:paraId="30D09B2C" w14:textId="1E7ABE32"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i/>
                <w:iCs/>
                <w:color w:val="000000"/>
                <w:lang w:eastAsia="fr-FR"/>
              </w:rPr>
              <w:t>S</w:t>
            </w:r>
            <w:r w:rsidR="00C607B1">
              <w:rPr>
                <w:rFonts w:ascii="Times New Roman" w:eastAsia="Times New Roman" w:hAnsi="Times New Roman" w:cs="Times New Roman"/>
                <w:i/>
                <w:iCs/>
                <w:color w:val="000000"/>
                <w:lang w:eastAsia="fr-FR"/>
              </w:rPr>
              <w:t>.</w:t>
            </w:r>
            <w:r w:rsidRPr="00B66C47">
              <w:rPr>
                <w:rFonts w:ascii="Times New Roman" w:eastAsia="Times New Roman" w:hAnsi="Times New Roman" w:cs="Times New Roman"/>
                <w:i/>
                <w:iCs/>
                <w:color w:val="000000"/>
                <w:lang w:eastAsia="fr-FR"/>
              </w:rPr>
              <w:t xml:space="preserve"> </w:t>
            </w:r>
            <w:proofErr w:type="spellStart"/>
            <w:r w:rsidRPr="00B66C47">
              <w:rPr>
                <w:rFonts w:ascii="Times New Roman" w:eastAsia="Times New Roman" w:hAnsi="Times New Roman" w:cs="Times New Roman"/>
                <w:i/>
                <w:iCs/>
                <w:color w:val="000000"/>
                <w:lang w:eastAsia="fr-FR"/>
              </w:rPr>
              <w:t>mutans</w:t>
            </w:r>
            <w:proofErr w:type="spellEnd"/>
            <w:r w:rsidR="00C607B1">
              <w:rPr>
                <w:rFonts w:ascii="Times New Roman" w:eastAsia="Times New Roman" w:hAnsi="Times New Roman" w:cs="Times New Roman"/>
                <w:i/>
                <w:iCs/>
                <w:color w:val="000000"/>
                <w:lang w:eastAsia="fr-FR"/>
              </w:rPr>
              <w:t xml:space="preserve"> </w:t>
            </w:r>
            <w:r w:rsidR="00C607B1">
              <w:rPr>
                <w:rFonts w:ascii="Times New Roman" w:eastAsia="Times New Roman" w:hAnsi="Times New Roman" w:cs="Times New Roman"/>
                <w:iCs/>
                <w:color w:val="000000"/>
                <w:lang w:eastAsia="fr-FR"/>
              </w:rPr>
              <w:sym w:font="Symbol" w:char="F0BB"/>
            </w:r>
            <w:r w:rsidRPr="00B66C47">
              <w:rPr>
                <w:rFonts w:ascii="Times New Roman" w:eastAsia="Times New Roman" w:hAnsi="Times New Roman" w:cs="Times New Roman"/>
                <w:color w:val="000000"/>
                <w:lang w:eastAsia="fr-FR"/>
              </w:rPr>
              <w:t>95.5%</w:t>
            </w:r>
            <w:r w:rsidRPr="00B66C47">
              <w:rPr>
                <w:rFonts w:ascii="Times New Roman" w:eastAsia="Times New Roman" w:hAnsi="Times New Roman" w:cs="Times New Roman"/>
                <w:color w:val="000000"/>
                <w:vertAlign w:val="superscript"/>
                <w:lang w:eastAsia="fr-FR"/>
              </w:rPr>
              <w:t>p</w:t>
            </w:r>
            <w:r w:rsidRPr="00B66C47">
              <w:rPr>
                <w:rFonts w:ascii="Times New Roman" w:eastAsia="Times New Roman" w:hAnsi="Times New Roman" w:cs="Times New Roman"/>
                <w:color w:val="000000"/>
                <w:lang w:eastAsia="fr-FR"/>
              </w:rPr>
              <w:t>, 63.8%</w:t>
            </w:r>
            <w:r w:rsidRPr="00B66C47">
              <w:rPr>
                <w:rFonts w:ascii="Times New Roman" w:eastAsia="Times New Roman" w:hAnsi="Times New Roman" w:cs="Times New Roman"/>
                <w:color w:val="000000"/>
                <w:vertAlign w:val="superscript"/>
                <w:lang w:eastAsia="fr-FR"/>
              </w:rPr>
              <w:t>ba</w:t>
            </w:r>
          </w:p>
        </w:tc>
        <w:tc>
          <w:tcPr>
            <w:tcW w:w="2793" w:type="dxa"/>
            <w:tcBorders>
              <w:top w:val="nil"/>
              <w:left w:val="nil"/>
              <w:bottom w:val="nil"/>
              <w:right w:val="nil"/>
            </w:tcBorders>
            <w:shd w:val="clear" w:color="auto" w:fill="D9D9D9" w:themeFill="background1" w:themeFillShade="D9"/>
            <w:vAlign w:val="center"/>
            <w:hideMark/>
          </w:tcPr>
          <w:p w14:paraId="4DDDC013"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810 nm Diode laser system</w:t>
            </w:r>
            <w:r w:rsidRPr="00B66C47">
              <w:rPr>
                <w:rFonts w:ascii="Times New Roman" w:eastAsia="Times New Roman" w:hAnsi="Times New Roman" w:cs="Times New Roman"/>
                <w:color w:val="000000"/>
                <w:lang w:eastAsia="fr-FR"/>
              </w:rPr>
              <w:br/>
              <w:t>Output power: 250 mW</w:t>
            </w:r>
            <w:r w:rsidRPr="00B66C47">
              <w:rPr>
                <w:rFonts w:ascii="Times New Roman" w:eastAsia="Times New Roman" w:hAnsi="Times New Roman" w:cs="Times New Roman"/>
                <w:color w:val="000000"/>
                <w:lang w:eastAsia="fr-FR"/>
              </w:rPr>
              <w:br/>
              <w:t>Energy dose: 31.2 J/cm</w:t>
            </w:r>
            <w:r w:rsidRPr="00B66C47">
              <w:rPr>
                <w:rFonts w:ascii="Times New Roman" w:eastAsia="Times New Roman" w:hAnsi="Times New Roman" w:cs="Times New Roman"/>
                <w:color w:val="000000"/>
                <w:vertAlign w:val="superscript"/>
                <w:lang w:eastAsia="fr-FR"/>
              </w:rPr>
              <w:t>2</w:t>
            </w:r>
          </w:p>
        </w:tc>
        <w:tc>
          <w:tcPr>
            <w:tcW w:w="1984" w:type="dxa"/>
            <w:tcBorders>
              <w:top w:val="nil"/>
              <w:left w:val="nil"/>
              <w:bottom w:val="nil"/>
              <w:right w:val="nil"/>
            </w:tcBorders>
            <w:shd w:val="clear" w:color="auto" w:fill="D9D9D9" w:themeFill="background1" w:themeFillShade="D9"/>
            <w:noWrap/>
            <w:vAlign w:val="center"/>
            <w:hideMark/>
          </w:tcPr>
          <w:p w14:paraId="4F1E719E" w14:textId="0F38612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fldChar w:fldCharType="begin" w:fldLock="1"/>
            </w:r>
            <w:r w:rsidR="00B54D36" w:rsidRPr="00B66C47">
              <w:rPr>
                <w:rFonts w:ascii="Times New Roman" w:eastAsia="Times New Roman" w:hAnsi="Times New Roman" w:cs="Times New Roman"/>
                <w:color w:val="000000"/>
                <w:lang w:eastAsia="fr-FR"/>
              </w:rPr>
              <w:instrText>ADDIN CSL_CITATION {"citationItems":[{"id":"ITEM-1","itemData":{"DOI":"10.1016/j.jphotobiol.2018.02.004","ISSN":"18732682","abstract":"Antimicrobial photodynamic therapy (aPDT) has been emerged as a noninvasive strategy to remove bacterial contaminants such as S. mutans from the tooth surface. Photosensitizer (PS), like indocyanine green (ICG), plays a key role in this technique which mainly suffers from the poor stability and concentration-dependent aggregation. An appropriate nanocarrier (NC) with enhanced antibacterial effects could overcome these limitations and improve the efficiency of ICG as a PS. In this study, various ICG-loaded NCs including graphene oxide (GO), GO-carnosine (Car) and GO-Car/Hydroxyapatite (HAp) were synthesized and characterized by Fourier Transform Infrared Spectroscopy (FT-IR), X-ray Diffraction (XRD), Filed Emission Scanning Electron Microscopy (FE-SEM), Energy Dispersive Spectroscopy (EDS), Zeta Potential and Ultraviolet-Visible spectrometry (UV–Vis). The colony forming unit and crystal violet assays were performed to evaluate the antimicrobial and anti-biofilm properties of PSs against S. mutans. The quantitative real-time PCR approach was also applied to determine the expression ratio of the gtfB gene in S. mutans. The zeta potential analysis and UV–Vis spectrometry indicated successful loading of ICG onto/into NCs. GO-Car/HAp showed highest amount of ICG loading (57.52%) and also highest aqueous stability after one week (94%). UV–Vis spectrometry analyses disclosed a red shift from 780 to 800 nm for the characteristic peak of ICG-loaded NCs. In the lack of aPDT, GO-Car@ICG showed the highest decrease in bacterial survival (86.4%) which indicated that Car could significantly promote the antibacterial effect of GO. GO@ICG, GO-Car@ICG and GO-Car/HAp@ICG mediated aPDT, dramatically declined the count of S. mutans strains to 91.2%, 95.5% and 93.2%, respectively (P &lt; 0.05). The GO@ICG, GO-Car@ICG, GO-Car/HAp@ICG significantly suppressed the S. mutans biofilm formation by 51.4%, 63.8%, and 56.8%, respectively (P &lt; 0.05). The expression of gtfB gene was considerably reduced to 6.0, 9.0 and 7.9-fold after aPDT in the presence of GO@ICG, GO-Car@ICG, GO-Car/HAp@ICG, respectively (P &lt; 0.05). It could be concluded that the multi-functionalized GO as a novel nanocarrier could significantly enhance the ICG loading, stability, and improve its inhibitory effects as a photosensitizer in aPDT against S. mutans. These findings might provide opportunity for efficient treatment of local dental infections.","author":[{"dropping-particle":"","family":"Gholibegloo","given":"Elham","non-dropping-particle":"","parse-names":false,"suffix":""},{"dropping-particle":"","family":"Karbasi","given":"Ashkan","non-dropping-particle":"","parse-names":false,"suffix":""},{"dropping-particle":"","family":"Pourhajibagher","given":"Maryam","non-dropping-particle":"","parse-names":false,"suffix":""},{"dropping-particle":"","family":"Chiniforush","given":"Nasim","non-dropping-particle":"","parse-names":false,"suffix":""},{"dropping-particle":"","family":"Ramazani","given":"Ali","non-dropping-particle":"","parse-names":false,"suffix":""},{"dropping-particle":"","family":"Akbari","given":"Tayebeh","non-dropping-particle":"","parse-names":false,"suffix":""},{"dropping-particle":"","family":"Bahador","given":"Abbas","non-dropping-particle":"","parse-names":false,"suffix":""},{"dropping-particle":"","family":"Khoobi","given":"Mehdi","non-dropping-particle":"","parse-names":false,"suffix":""}],"container-title":"Journal of Photochemistry and Photobiology B: Biology","id":"ITEM-1","issued":{"date-parts":[["2018"]]},"page":"14-22","publisher":"Elsevier B.V","title":"Carnosine-graphene oxide conjugates decorated with hydroxyapatite as promising nanocarrier for ICG loading with enhanced antibacterial effects in photodynamic therapy against Streptococcus mutans","type":"article-journal","volume":"181"},"uris":["http://www.mendeley.com/documents/?uuid=ffaa6b14-fff3-41b1-bdbf-934615d1f83e"]}],"mendeley":{"formattedCitation":"(Gholibegloo et al., 2018)","plainTextFormattedCitation":"(Gholibegloo et al., 2018)","previouslyFormattedCitation":"(Gholibegloo et al., 2018)"},"properties":{"noteIndex":0},"schema":"https://github.com/citation-style-language/schema/raw/master/csl-citation.json"}</w:instrText>
            </w:r>
            <w:r w:rsidRPr="00B66C47">
              <w:rPr>
                <w:rFonts w:ascii="Times New Roman" w:eastAsia="Times New Roman" w:hAnsi="Times New Roman" w:cs="Times New Roman"/>
                <w:color w:val="000000"/>
                <w:lang w:eastAsia="fr-FR"/>
              </w:rPr>
              <w:fldChar w:fldCharType="separate"/>
            </w:r>
            <w:r w:rsidRPr="00B66C47">
              <w:rPr>
                <w:rFonts w:ascii="Times New Roman" w:eastAsia="Times New Roman" w:hAnsi="Times New Roman" w:cs="Times New Roman"/>
                <w:noProof/>
                <w:color w:val="000000"/>
                <w:lang w:eastAsia="fr-FR"/>
              </w:rPr>
              <w:t>(Gholibegloo et al., 2018)</w:t>
            </w:r>
            <w:r w:rsidRPr="00B66C47">
              <w:rPr>
                <w:rFonts w:ascii="Times New Roman" w:eastAsia="Times New Roman" w:hAnsi="Times New Roman" w:cs="Times New Roman"/>
                <w:color w:val="000000"/>
                <w:lang w:eastAsia="fr-FR"/>
              </w:rPr>
              <w:fldChar w:fldCharType="end"/>
            </w:r>
          </w:p>
        </w:tc>
      </w:tr>
      <w:tr w:rsidR="00B66C47" w:rsidRPr="00B66C47" w14:paraId="59A386C4" w14:textId="77777777" w:rsidTr="00B66C47">
        <w:trPr>
          <w:trHeight w:val="1440"/>
        </w:trPr>
        <w:tc>
          <w:tcPr>
            <w:tcW w:w="1700" w:type="dxa"/>
            <w:tcBorders>
              <w:top w:val="nil"/>
              <w:left w:val="nil"/>
              <w:right w:val="nil"/>
            </w:tcBorders>
            <w:shd w:val="clear" w:color="auto" w:fill="auto"/>
            <w:vAlign w:val="center"/>
            <w:hideMark/>
          </w:tcPr>
          <w:p w14:paraId="4B14B5B1"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Methylene blue</w:t>
            </w:r>
          </w:p>
        </w:tc>
        <w:tc>
          <w:tcPr>
            <w:tcW w:w="1923" w:type="dxa"/>
            <w:tcBorders>
              <w:top w:val="nil"/>
              <w:left w:val="nil"/>
              <w:right w:val="nil"/>
            </w:tcBorders>
            <w:shd w:val="clear" w:color="auto" w:fill="auto"/>
            <w:vAlign w:val="center"/>
            <w:hideMark/>
          </w:tcPr>
          <w:p w14:paraId="748B3644"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Silicone </w:t>
            </w:r>
          </w:p>
        </w:tc>
        <w:tc>
          <w:tcPr>
            <w:tcW w:w="2540" w:type="dxa"/>
            <w:tcBorders>
              <w:top w:val="nil"/>
              <w:left w:val="nil"/>
              <w:right w:val="nil"/>
            </w:tcBorders>
            <w:shd w:val="clear" w:color="auto" w:fill="auto"/>
            <w:vAlign w:val="center"/>
            <w:hideMark/>
          </w:tcPr>
          <w:p w14:paraId="1BADCF48"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proofErr w:type="spellStart"/>
            <w:r w:rsidRPr="00B66C47">
              <w:rPr>
                <w:rFonts w:ascii="Times New Roman" w:eastAsia="Times New Roman" w:hAnsi="Times New Roman" w:cs="Times New Roman"/>
                <w:color w:val="000000"/>
                <w:lang w:eastAsia="fr-FR"/>
              </w:rPr>
              <w:t>n.s</w:t>
            </w:r>
            <w:proofErr w:type="spellEnd"/>
            <w:r w:rsidRPr="00B66C47">
              <w:rPr>
                <w:rFonts w:ascii="Times New Roman" w:eastAsia="Times New Roman" w:hAnsi="Times New Roman" w:cs="Times New Roman"/>
                <w:color w:val="000000"/>
                <w:lang w:eastAsia="fr-FR"/>
              </w:rPr>
              <w:t>.</w:t>
            </w:r>
          </w:p>
        </w:tc>
        <w:tc>
          <w:tcPr>
            <w:tcW w:w="3093" w:type="dxa"/>
            <w:tcBorders>
              <w:top w:val="nil"/>
              <w:left w:val="nil"/>
              <w:right w:val="nil"/>
            </w:tcBorders>
            <w:shd w:val="clear" w:color="auto" w:fill="auto"/>
            <w:vAlign w:val="center"/>
            <w:hideMark/>
          </w:tcPr>
          <w:p w14:paraId="75F5CB4E" w14:textId="723F1083"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i/>
                <w:iCs/>
                <w:color w:val="000000"/>
                <w:lang w:eastAsia="fr-FR"/>
              </w:rPr>
              <w:t>S</w:t>
            </w:r>
            <w:r w:rsidR="00C607B1">
              <w:rPr>
                <w:rFonts w:ascii="Times New Roman" w:eastAsia="Times New Roman" w:hAnsi="Times New Roman" w:cs="Times New Roman"/>
                <w:i/>
                <w:iCs/>
                <w:color w:val="000000"/>
                <w:lang w:eastAsia="fr-FR"/>
              </w:rPr>
              <w:t>.</w:t>
            </w:r>
            <w:r w:rsidRPr="00B66C47">
              <w:rPr>
                <w:rFonts w:ascii="Times New Roman" w:eastAsia="Times New Roman" w:hAnsi="Times New Roman" w:cs="Times New Roman"/>
                <w:i/>
                <w:iCs/>
                <w:color w:val="000000"/>
                <w:lang w:eastAsia="fr-FR"/>
              </w:rPr>
              <w:t xml:space="preserve"> epidermidis</w:t>
            </w:r>
            <w:r w:rsidR="00C607B1">
              <w:rPr>
                <w:rFonts w:ascii="Times New Roman" w:eastAsia="Times New Roman" w:hAnsi="Times New Roman" w:cs="Times New Roman"/>
                <w:i/>
                <w:iCs/>
                <w:color w:val="000000"/>
                <w:lang w:eastAsia="fr-FR"/>
              </w:rPr>
              <w:t xml:space="preserve"> </w:t>
            </w:r>
            <w:r w:rsidR="00C607B1">
              <w:rPr>
                <w:rFonts w:ascii="Times New Roman" w:eastAsia="Times New Roman" w:hAnsi="Times New Roman" w:cs="Times New Roman"/>
                <w:iCs/>
                <w:color w:val="000000"/>
                <w:lang w:eastAsia="fr-FR"/>
              </w:rPr>
              <w:sym w:font="Symbol" w:char="F0BB"/>
            </w:r>
            <w:r w:rsidRPr="00B66C47">
              <w:rPr>
                <w:rFonts w:ascii="Times New Roman" w:eastAsia="Times New Roman" w:hAnsi="Times New Roman" w:cs="Times New Roman"/>
                <w:color w:val="000000"/>
                <w:lang w:eastAsia="fr-FR"/>
              </w:rPr>
              <w:t>44%</w:t>
            </w:r>
            <w:r w:rsidRPr="00B66C47">
              <w:rPr>
                <w:rFonts w:ascii="Times New Roman" w:eastAsia="Times New Roman" w:hAnsi="Times New Roman" w:cs="Times New Roman"/>
                <w:color w:val="000000"/>
                <w:vertAlign w:val="superscript"/>
                <w:lang w:eastAsia="fr-FR"/>
              </w:rPr>
              <w:t>ba</w:t>
            </w:r>
          </w:p>
        </w:tc>
        <w:tc>
          <w:tcPr>
            <w:tcW w:w="2793" w:type="dxa"/>
            <w:tcBorders>
              <w:top w:val="nil"/>
              <w:left w:val="nil"/>
              <w:right w:val="nil"/>
            </w:tcBorders>
            <w:shd w:val="clear" w:color="auto" w:fill="auto"/>
            <w:vAlign w:val="center"/>
            <w:hideMark/>
          </w:tcPr>
          <w:p w14:paraId="71855A7B"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660 nm laser </w:t>
            </w:r>
            <w:r w:rsidRPr="00B66C47">
              <w:rPr>
                <w:rFonts w:ascii="Times New Roman" w:eastAsia="Times New Roman" w:hAnsi="Times New Roman" w:cs="Times New Roman"/>
                <w:color w:val="000000"/>
                <w:lang w:eastAsia="fr-FR"/>
              </w:rPr>
              <w:br/>
              <w:t>Output power: 230 mW</w:t>
            </w:r>
            <w:r w:rsidRPr="00B66C47">
              <w:rPr>
                <w:rFonts w:ascii="Times New Roman" w:eastAsia="Times New Roman" w:hAnsi="Times New Roman" w:cs="Times New Roman"/>
                <w:color w:val="000000"/>
                <w:lang w:eastAsia="fr-FR"/>
              </w:rPr>
              <w:br/>
              <w:t>Total Energy dose: 117 J/cm</w:t>
            </w:r>
            <w:r w:rsidRPr="00B66C47">
              <w:rPr>
                <w:rFonts w:ascii="Times New Roman" w:eastAsia="Times New Roman" w:hAnsi="Times New Roman" w:cs="Times New Roman"/>
                <w:color w:val="000000"/>
                <w:vertAlign w:val="superscript"/>
                <w:lang w:eastAsia="fr-FR"/>
              </w:rPr>
              <w:t>2</w:t>
            </w:r>
          </w:p>
        </w:tc>
        <w:tc>
          <w:tcPr>
            <w:tcW w:w="1984" w:type="dxa"/>
            <w:tcBorders>
              <w:top w:val="nil"/>
              <w:left w:val="nil"/>
              <w:right w:val="nil"/>
            </w:tcBorders>
            <w:shd w:val="clear" w:color="auto" w:fill="auto"/>
            <w:noWrap/>
            <w:vAlign w:val="center"/>
            <w:hideMark/>
          </w:tcPr>
          <w:p w14:paraId="23ED174C" w14:textId="585FA600"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fldChar w:fldCharType="begin" w:fldLock="1"/>
            </w:r>
            <w:r w:rsidR="00B54D36" w:rsidRPr="00B66C47">
              <w:rPr>
                <w:rFonts w:ascii="Times New Roman" w:eastAsia="Times New Roman" w:hAnsi="Times New Roman" w:cs="Times New Roman"/>
                <w:color w:val="000000"/>
                <w:lang w:eastAsia="fr-FR"/>
              </w:rPr>
              <w:instrText>ADDIN CSL_CITATION {"citationItems":[{"id":"ITEM-1","itemData":{"DOI":"10.1039/c0jm01891k","ISSN":"09599428","abstract":"The colonization of catheters by microorganisms is a serious problem that can lead to the development of resistant biofilm-related infections. Lethal photosensitisation is a possible solution as it is capable of inactivating microorganisms through the generation of reactive oxygen species. Previously we have shown that a Methylene Blue and gold nanoparticle-embedded silicone material has antimicrobial properties against planktonic bacteria when exposed to laser light. In this work the material has been tested for its ability to reduce the formation of Staphylococcus epidermidis biofilms. Biofilm formation was observed over time using a flow cell which was arranged to allow laser irradiation in situ. The duration and frequency of light exposure were changed so that the same amount of energy was delivered during each experiment. Neither short (5 min) but frequent (every 30 min) irradiation nor long (20 min) and infrequent (every 120 min) exposure was able to significantly prevent biofilm formation; they resulted in 75% and 60%, respectively, of the surface covered by the biofilm after 6 hour of colonization compared to 100% coverage when no laser was used. However, when laser irradiation was performed for 10 min every 60 min, a reduction in biofilm coverage of greater than 50% was observed compared to untreated silicone. The properties of the materials post-irradiation were also evaluated; the surface roughness of the material, the asperity density and the asperity height showed a continuous decrease with energy dose. However, the elasticity (Young's module) was not affected by the irradiation. This appears to be a promising novel light-activated material which, as well as displaying antimicrobial activity, has been shown for the first time capable of reducing biofilm formation over time. © 2010 The Royal Society of Chemistry.","author":[{"dropping-particle":"","family":"Perni","given":"Stefano","non-dropping-particle":"","parse-names":false,"suffix":""},{"dropping-particle":"","family":"Prokopovich","given":"P.","non-dropping-particle":"","parse-names":false,"suffix":""},{"dropping-particle":"","family":"Parkin","given":"Ivan P.","non-dropping-particle":"","parse-names":false,"suffix":""},{"dropping-particle":"","family":"Wilson","given":"Michael","non-dropping-particle":"","parse-names":false,"suffix":""},{"dropping-particle":"","family":"Pratten","given":"Jonathan","non-dropping-particle":"","parse-names":false,"suffix":""}],"container-title":"Journal of Materials Chemistry","id":"ITEM-1","issue":"39","issued":{"date-parts":[["2010","10","21"]]},"page":"8668-8673","title":"Prevention of biofilm accumulation on a light-activated antimicrobial catheter material","type":"article-journal","volume":"20"},"uris":["http://www.mendeley.com/documents/?uuid=180fb683-28c9-43c2-a31f-234512ff5b15"]}],"mendeley":{"formattedCitation":"(Perni et al., 2010)","plainTextFormattedCitation":"(Perni et al., 2010)","previouslyFormattedCitation":"(Perni, Prokopovich, Parkin, Wilson, &amp; Pratten, 2010)"},"properties":{"noteIndex":0},"schema":"https://github.com/citation-style-language/schema/raw/master/csl-citation.json"}</w:instrText>
            </w:r>
            <w:r w:rsidRPr="00B66C47">
              <w:rPr>
                <w:rFonts w:ascii="Times New Roman" w:eastAsia="Times New Roman" w:hAnsi="Times New Roman" w:cs="Times New Roman"/>
                <w:color w:val="000000"/>
                <w:lang w:eastAsia="fr-FR"/>
              </w:rPr>
              <w:fldChar w:fldCharType="separate"/>
            </w:r>
            <w:r w:rsidR="00B54D36" w:rsidRPr="00B66C47">
              <w:rPr>
                <w:rFonts w:ascii="Times New Roman" w:eastAsia="Times New Roman" w:hAnsi="Times New Roman" w:cs="Times New Roman"/>
                <w:noProof/>
                <w:color w:val="000000"/>
                <w:lang w:eastAsia="fr-FR"/>
              </w:rPr>
              <w:t>(Perni et al., 2010)</w:t>
            </w:r>
            <w:r w:rsidRPr="00B66C47">
              <w:rPr>
                <w:rFonts w:ascii="Times New Roman" w:eastAsia="Times New Roman" w:hAnsi="Times New Roman" w:cs="Times New Roman"/>
                <w:color w:val="000000"/>
                <w:lang w:eastAsia="fr-FR"/>
              </w:rPr>
              <w:fldChar w:fldCharType="end"/>
            </w:r>
          </w:p>
        </w:tc>
      </w:tr>
      <w:tr w:rsidR="00B66C47" w:rsidRPr="00B66C47" w14:paraId="29149982" w14:textId="77777777" w:rsidTr="00B66C47">
        <w:trPr>
          <w:trHeight w:val="996"/>
        </w:trPr>
        <w:tc>
          <w:tcPr>
            <w:tcW w:w="1700" w:type="dxa"/>
            <w:tcBorders>
              <w:top w:val="nil"/>
              <w:left w:val="nil"/>
              <w:right w:val="nil"/>
            </w:tcBorders>
            <w:shd w:val="clear" w:color="auto" w:fill="D9D9D9" w:themeFill="background1" w:themeFillShade="D9"/>
            <w:vAlign w:val="center"/>
            <w:hideMark/>
          </w:tcPr>
          <w:p w14:paraId="7175E3F8" w14:textId="72B32B31"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proofErr w:type="gramStart"/>
            <w:r w:rsidRPr="00B66C47">
              <w:rPr>
                <w:rFonts w:ascii="Times New Roman" w:eastAsia="Times New Roman" w:hAnsi="Times New Roman" w:cs="Times New Roman"/>
                <w:color w:val="000000"/>
                <w:lang w:eastAsia="fr-FR"/>
              </w:rPr>
              <w:t>Ru(</w:t>
            </w:r>
            <w:proofErr w:type="gramEnd"/>
            <w:r w:rsidRPr="00B66C47">
              <w:rPr>
                <w:rFonts w:ascii="Times New Roman" w:eastAsia="Times New Roman" w:hAnsi="Times New Roman" w:cs="Times New Roman"/>
                <w:color w:val="000000"/>
                <w:lang w:eastAsia="fr-FR"/>
              </w:rPr>
              <w:t xml:space="preserve">II) </w:t>
            </w:r>
            <w:r w:rsidR="00B66C47" w:rsidRPr="00B66C47">
              <w:rPr>
                <w:rFonts w:ascii="Times New Roman" w:eastAsia="Times New Roman" w:hAnsi="Times New Roman" w:cs="Times New Roman"/>
                <w:color w:val="000000"/>
                <w:lang w:eastAsia="fr-FR"/>
              </w:rPr>
              <w:t>polypyridyl complexes</w:t>
            </w:r>
          </w:p>
        </w:tc>
        <w:tc>
          <w:tcPr>
            <w:tcW w:w="1923" w:type="dxa"/>
            <w:tcBorders>
              <w:top w:val="nil"/>
              <w:left w:val="nil"/>
              <w:right w:val="nil"/>
            </w:tcBorders>
            <w:shd w:val="clear" w:color="auto" w:fill="D9D9D9" w:themeFill="background1" w:themeFillShade="D9"/>
            <w:vAlign w:val="center"/>
            <w:hideMark/>
          </w:tcPr>
          <w:p w14:paraId="52B787F8"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Porous silicone</w:t>
            </w:r>
          </w:p>
        </w:tc>
        <w:tc>
          <w:tcPr>
            <w:tcW w:w="2540" w:type="dxa"/>
            <w:tcBorders>
              <w:top w:val="nil"/>
              <w:left w:val="nil"/>
              <w:right w:val="nil"/>
            </w:tcBorders>
            <w:shd w:val="clear" w:color="auto" w:fill="D9D9D9" w:themeFill="background1" w:themeFillShade="D9"/>
            <w:vAlign w:val="center"/>
            <w:hideMark/>
          </w:tcPr>
          <w:p w14:paraId="65E81E11" w14:textId="77777777"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 xml:space="preserve">Hydrophobic </w:t>
            </w:r>
          </w:p>
        </w:tc>
        <w:tc>
          <w:tcPr>
            <w:tcW w:w="3093" w:type="dxa"/>
            <w:tcBorders>
              <w:top w:val="nil"/>
              <w:left w:val="nil"/>
              <w:right w:val="nil"/>
            </w:tcBorders>
            <w:shd w:val="clear" w:color="auto" w:fill="D9D9D9" w:themeFill="background1" w:themeFillShade="D9"/>
            <w:vAlign w:val="center"/>
            <w:hideMark/>
          </w:tcPr>
          <w:p w14:paraId="14D65E60" w14:textId="601753B1"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i/>
                <w:iCs/>
                <w:color w:val="000000"/>
                <w:lang w:eastAsia="fr-FR"/>
              </w:rPr>
              <w:t>E</w:t>
            </w:r>
            <w:r w:rsidR="00C607B1">
              <w:rPr>
                <w:rFonts w:ascii="Times New Roman" w:eastAsia="Times New Roman" w:hAnsi="Times New Roman" w:cs="Times New Roman"/>
                <w:i/>
                <w:iCs/>
                <w:color w:val="000000"/>
                <w:lang w:eastAsia="fr-FR"/>
              </w:rPr>
              <w:t>.</w:t>
            </w:r>
            <w:r w:rsidRPr="00B66C47">
              <w:rPr>
                <w:rFonts w:ascii="Times New Roman" w:eastAsia="Times New Roman" w:hAnsi="Times New Roman" w:cs="Times New Roman"/>
                <w:i/>
                <w:iCs/>
                <w:color w:val="000000"/>
                <w:lang w:eastAsia="fr-FR"/>
              </w:rPr>
              <w:t xml:space="preserve"> faecalis</w:t>
            </w:r>
            <w:r w:rsidRPr="00B66C47">
              <w:rPr>
                <w:rFonts w:ascii="Times New Roman" w:eastAsia="Times New Roman" w:hAnsi="Times New Roman" w:cs="Times New Roman"/>
                <w:color w:val="000000"/>
                <w:lang w:eastAsia="fr-FR"/>
              </w:rPr>
              <w:br/>
              <w:t>Total disinfection</w:t>
            </w:r>
          </w:p>
        </w:tc>
        <w:tc>
          <w:tcPr>
            <w:tcW w:w="2793" w:type="dxa"/>
            <w:tcBorders>
              <w:top w:val="nil"/>
              <w:left w:val="nil"/>
              <w:right w:val="nil"/>
            </w:tcBorders>
            <w:shd w:val="clear" w:color="auto" w:fill="D9D9D9" w:themeFill="background1" w:themeFillShade="D9"/>
            <w:vAlign w:val="center"/>
            <w:hideMark/>
          </w:tcPr>
          <w:p w14:paraId="7EEF4770" w14:textId="7ACE949D"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t>150 W Xe lamp</w:t>
            </w:r>
            <w:r w:rsidRPr="00B66C47">
              <w:rPr>
                <w:rFonts w:ascii="Times New Roman" w:eastAsia="Times New Roman" w:hAnsi="Times New Roman" w:cs="Times New Roman"/>
                <w:color w:val="000000"/>
                <w:lang w:eastAsia="fr-FR"/>
              </w:rPr>
              <w:br/>
              <w:t>Irradiance: 20 W/m</w:t>
            </w:r>
            <w:r w:rsidRPr="00B66C47">
              <w:rPr>
                <w:rFonts w:ascii="Times New Roman" w:eastAsia="Times New Roman" w:hAnsi="Times New Roman" w:cs="Times New Roman"/>
                <w:color w:val="000000"/>
                <w:vertAlign w:val="superscript"/>
                <w:lang w:eastAsia="fr-FR"/>
              </w:rPr>
              <w:t>2</w:t>
            </w:r>
            <w:r w:rsidRPr="00B66C47">
              <w:rPr>
                <w:rFonts w:ascii="Times New Roman" w:eastAsia="Times New Roman" w:hAnsi="Times New Roman" w:cs="Times New Roman"/>
                <w:color w:val="000000"/>
                <w:lang w:eastAsia="fr-FR"/>
              </w:rPr>
              <w:t xml:space="preserve"> (360-700 nm)</w:t>
            </w:r>
            <w:r w:rsidR="00C607B1">
              <w:rPr>
                <w:rFonts w:ascii="Times New Roman" w:eastAsia="Times New Roman" w:hAnsi="Times New Roman" w:cs="Times New Roman"/>
                <w:color w:val="000000"/>
                <w:lang w:eastAsia="fr-FR"/>
              </w:rPr>
              <w:t xml:space="preserve">, </w:t>
            </w:r>
            <w:r w:rsidRPr="00B66C47">
              <w:rPr>
                <w:rFonts w:ascii="Times New Roman" w:eastAsia="Times New Roman" w:hAnsi="Times New Roman" w:cs="Times New Roman"/>
                <w:color w:val="000000"/>
                <w:lang w:eastAsia="fr-FR"/>
              </w:rPr>
              <w:t>Irradiation time: 9 h</w:t>
            </w:r>
          </w:p>
        </w:tc>
        <w:tc>
          <w:tcPr>
            <w:tcW w:w="1984" w:type="dxa"/>
            <w:tcBorders>
              <w:top w:val="nil"/>
              <w:left w:val="nil"/>
              <w:right w:val="nil"/>
            </w:tcBorders>
            <w:shd w:val="clear" w:color="auto" w:fill="D9D9D9" w:themeFill="background1" w:themeFillShade="D9"/>
            <w:noWrap/>
            <w:vAlign w:val="center"/>
            <w:hideMark/>
          </w:tcPr>
          <w:p w14:paraId="3C94873A" w14:textId="7C5B7E4D" w:rsidR="00F6796D" w:rsidRPr="00B66C47" w:rsidRDefault="00F6796D" w:rsidP="00C607B1">
            <w:pPr>
              <w:spacing w:after="0" w:line="240" w:lineRule="auto"/>
              <w:jc w:val="center"/>
              <w:rPr>
                <w:rFonts w:ascii="Times New Roman" w:eastAsia="Times New Roman" w:hAnsi="Times New Roman" w:cs="Times New Roman"/>
                <w:color w:val="000000"/>
                <w:lang w:eastAsia="fr-FR"/>
              </w:rPr>
            </w:pPr>
            <w:r w:rsidRPr="00B66C47">
              <w:rPr>
                <w:rFonts w:ascii="Times New Roman" w:eastAsia="Times New Roman" w:hAnsi="Times New Roman" w:cs="Times New Roman"/>
                <w:color w:val="000000"/>
                <w:lang w:eastAsia="fr-FR"/>
              </w:rPr>
              <w:fldChar w:fldCharType="begin" w:fldLock="1"/>
            </w:r>
            <w:r w:rsidR="00B54D36" w:rsidRPr="00B66C47">
              <w:rPr>
                <w:rFonts w:ascii="Times New Roman" w:eastAsia="Times New Roman" w:hAnsi="Times New Roman" w:cs="Times New Roman"/>
                <w:color w:val="000000"/>
                <w:lang w:eastAsia="fr-FR"/>
              </w:rPr>
              <w:instrText>ADDIN CSL_CITATION {"citationItems":[{"id":"ITEM-1","itemData":{"DOI":"10.1039/c3pp50361e","ISSN":"14749092","abstract":"Different photosensitizing materials manufactured by immobilizing (0.5-3.0 g m-2) tris(4,7-diphenyl-1,10-phenanthroline)ruthenium(ii) (RDP 2+), [C60]-fullerene, or 1-(4-methyl)-piperazinylfullerene (MPF) on porous neutral (pSil) or surface-modified anionic (pSil-) poly(dimethylsiloxane) are compared on the grounds of their singlet molecular oxygen (1O2) production and photodynamic solar water disinfection capability. The C60-based sensitizers display a broad weak absorption in the visible and strong absorption in the UV, while absorption of light by RDP2+ supported on pSil is strong in both the UV and blue regions. The 1O2 emission lifetimes (τΔ) determined for RDP2+ and MPF on porous silicone materials under air are similar (40-50 μs) and correspond to the decay of 1O2 generated by sensitizers dissolved in the polymer support. In contrast, τΔ measured for C 60 in pSil is similar to that observed for MPF or RDP2+ when immobilized at low loading on pSil, but dramatically increases up to 5 ms if C60 aggregates are formed in the porous material as evidenced by microscopy evaluation. The photosensitizing properties of the dyes, together with their electrical charge and the overall charge of the porous silicone-based materials, lead to highly different sunlight-driven bacteria inactivation efficiencies, as tested with waterborne E. faecalis. RDP/pSil provides efficient disinfection by photosensitization unlike MPF/pSil, which leads to reduced bacteria inactivation rates due to poorer 1O2 production. C60/pSil and MPF/pSil- materials, despite their 1O2 photogeneration, show unsuccessful waterborne bacteria inactivation due to the negative surface charge of fullerene aggregates in contact with water, and to the net negative charge of the pSil-, respectively. © The Royal Society of Chemistry and Owner Societies.","author":[{"dropping-particle":"","family":"Manjón","given":"Francisco","non-dropping-particle":"","parse-names":false,"suffix":""},{"dropping-particle":"","family":"Santana-Magaña","given":"Montserrat","non-dropping-particle":"","parse-names":false,"suffix":""},{"dropping-particle":"","family":"García-Fresnadillo","given":"David","non-dropping-particle":"","parse-names":false,"suffix":""},{"dropping-particle":"","family":"Orellana","given":"Guillermo","non-dropping-particle":"","parse-names":false,"suffix":""}],"container-title":"Photochemical and Photobiological Sciences","id":"ITEM-1","issue":"2","issued":{"date-parts":[["2014"]]},"page":"397-406","publisher":"Royal Society of Chemistry","title":"Are silicone-supported [C60]-fullerenes an alternative to Ru(ii) polypyridyls for photodynamic solar water disinfection?","type":"article-journal","volume":"13"},"uris":["http://www.mendeley.com/documents/?uuid=5fe27aea-106e-49e6-977e-e98506032ce7"]}],"mendeley":{"formattedCitation":"(Manjón et al., 2014)","plainTextFormattedCitation":"(Manjón et al., 2014)","previouslyFormattedCitation":"(Manjón, Santana-Magaña, García-Fresnadillo, &amp; Orellana, 2014)"},"properties":{"noteIndex":0},"schema":"https://github.com/citation-style-language/schema/raw/master/csl-citation.json"}</w:instrText>
            </w:r>
            <w:r w:rsidRPr="00B66C47">
              <w:rPr>
                <w:rFonts w:ascii="Times New Roman" w:eastAsia="Times New Roman" w:hAnsi="Times New Roman" w:cs="Times New Roman"/>
                <w:color w:val="000000"/>
                <w:lang w:eastAsia="fr-FR"/>
              </w:rPr>
              <w:fldChar w:fldCharType="separate"/>
            </w:r>
            <w:r w:rsidR="00B54D36" w:rsidRPr="00B66C47">
              <w:rPr>
                <w:rFonts w:ascii="Times New Roman" w:eastAsia="Times New Roman" w:hAnsi="Times New Roman" w:cs="Times New Roman"/>
                <w:noProof/>
                <w:color w:val="000000"/>
                <w:lang w:eastAsia="fr-FR"/>
              </w:rPr>
              <w:t>(Manjón et al., 2014)</w:t>
            </w:r>
            <w:r w:rsidRPr="00B66C47">
              <w:rPr>
                <w:rFonts w:ascii="Times New Roman" w:eastAsia="Times New Roman" w:hAnsi="Times New Roman" w:cs="Times New Roman"/>
                <w:color w:val="000000"/>
                <w:lang w:eastAsia="fr-FR"/>
              </w:rPr>
              <w:fldChar w:fldCharType="end"/>
            </w:r>
          </w:p>
        </w:tc>
      </w:tr>
      <w:tr w:rsidR="00B66C47" w:rsidRPr="00B66C47" w14:paraId="7DDB9F40" w14:textId="77777777" w:rsidTr="00B66C47">
        <w:trPr>
          <w:trHeight w:val="300"/>
        </w:trPr>
        <w:tc>
          <w:tcPr>
            <w:tcW w:w="14033" w:type="dxa"/>
            <w:gridSpan w:val="6"/>
            <w:tcBorders>
              <w:left w:val="nil"/>
              <w:right w:val="nil"/>
            </w:tcBorders>
            <w:shd w:val="clear" w:color="auto" w:fill="auto"/>
            <w:noWrap/>
            <w:vAlign w:val="center"/>
          </w:tcPr>
          <w:p w14:paraId="29DF7D6E" w14:textId="77777777" w:rsidR="00B66C47" w:rsidRPr="00B66C47" w:rsidRDefault="00B66C47" w:rsidP="00C607B1">
            <w:pPr>
              <w:spacing w:after="0" w:line="240" w:lineRule="auto"/>
              <w:jc w:val="center"/>
              <w:rPr>
                <w:rFonts w:ascii="Times New Roman" w:eastAsia="Times New Roman" w:hAnsi="Times New Roman" w:cs="Times New Roman"/>
                <w:b/>
                <w:bCs/>
                <w:i/>
                <w:color w:val="000000"/>
                <w:sz w:val="32"/>
                <w:szCs w:val="32"/>
                <w:lang w:eastAsia="fr-FR"/>
              </w:rPr>
            </w:pPr>
          </w:p>
        </w:tc>
      </w:tr>
      <w:tr w:rsidR="00F6796D" w:rsidRPr="00B66C47" w14:paraId="5CB62091" w14:textId="77777777" w:rsidTr="00B66C47">
        <w:trPr>
          <w:trHeight w:val="300"/>
        </w:trPr>
        <w:tc>
          <w:tcPr>
            <w:tcW w:w="14033" w:type="dxa"/>
            <w:gridSpan w:val="6"/>
            <w:tcBorders>
              <w:left w:val="nil"/>
              <w:right w:val="nil"/>
            </w:tcBorders>
            <w:shd w:val="clear" w:color="auto" w:fill="auto"/>
            <w:noWrap/>
            <w:vAlign w:val="center"/>
            <w:hideMark/>
          </w:tcPr>
          <w:p w14:paraId="1651D71D" w14:textId="77777777" w:rsidR="00F6796D" w:rsidRPr="00B66C47" w:rsidRDefault="00F6796D" w:rsidP="00C607B1">
            <w:pPr>
              <w:spacing w:after="0" w:line="240" w:lineRule="auto"/>
              <w:jc w:val="center"/>
              <w:rPr>
                <w:rFonts w:ascii="Times New Roman" w:eastAsia="Times New Roman" w:hAnsi="Times New Roman" w:cs="Times New Roman"/>
                <w:b/>
                <w:bCs/>
                <w:i/>
                <w:color w:val="000000"/>
                <w:sz w:val="32"/>
                <w:szCs w:val="32"/>
                <w:lang w:eastAsia="fr-FR"/>
              </w:rPr>
            </w:pPr>
            <w:r w:rsidRPr="00B66C47">
              <w:rPr>
                <w:rFonts w:ascii="Times New Roman" w:eastAsia="Times New Roman" w:hAnsi="Times New Roman" w:cs="Times New Roman"/>
                <w:b/>
                <w:bCs/>
                <w:i/>
                <w:color w:val="000000"/>
                <w:sz w:val="32"/>
                <w:szCs w:val="32"/>
                <w:lang w:eastAsia="fr-FR"/>
              </w:rPr>
              <w:t>Supramolecular photosensitizers containing organic materials</w:t>
            </w:r>
          </w:p>
        </w:tc>
      </w:tr>
      <w:tr w:rsidR="00B66C47" w:rsidRPr="00C607B1" w14:paraId="70273656" w14:textId="77777777" w:rsidTr="00B66C47">
        <w:trPr>
          <w:trHeight w:val="1008"/>
        </w:trPr>
        <w:tc>
          <w:tcPr>
            <w:tcW w:w="1700" w:type="dxa"/>
            <w:tcBorders>
              <w:left w:val="nil"/>
              <w:bottom w:val="nil"/>
              <w:right w:val="nil"/>
            </w:tcBorders>
            <w:shd w:val="clear" w:color="auto" w:fill="D9D9D9" w:themeFill="background1" w:themeFillShade="D9"/>
            <w:vAlign w:val="center"/>
            <w:hideMark/>
          </w:tcPr>
          <w:p w14:paraId="520C3AE2"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Cationic porphyrin derivative</w:t>
            </w:r>
          </w:p>
        </w:tc>
        <w:tc>
          <w:tcPr>
            <w:tcW w:w="1923" w:type="dxa"/>
            <w:tcBorders>
              <w:left w:val="nil"/>
              <w:bottom w:val="nil"/>
              <w:right w:val="nil"/>
            </w:tcBorders>
            <w:shd w:val="clear" w:color="auto" w:fill="D9D9D9" w:themeFill="background1" w:themeFillShade="D9"/>
            <w:vAlign w:val="center"/>
            <w:hideMark/>
          </w:tcPr>
          <w:p w14:paraId="3A3BD2A2"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 xml:space="preserve">Block Polymer Backbone + </w:t>
            </w:r>
            <w:proofErr w:type="gramStart"/>
            <w:r w:rsidRPr="00C607B1">
              <w:rPr>
                <w:rFonts w:ascii="Times New Roman" w:eastAsia="Times New Roman" w:hAnsi="Times New Roman" w:cs="Times New Roman"/>
                <w:color w:val="000000"/>
                <w:lang w:eastAsia="fr-FR"/>
              </w:rPr>
              <w:t>cucurbit[</w:t>
            </w:r>
            <w:proofErr w:type="gramEnd"/>
            <w:r w:rsidRPr="00C607B1">
              <w:rPr>
                <w:rFonts w:ascii="Times New Roman" w:eastAsia="Times New Roman" w:hAnsi="Times New Roman" w:cs="Times New Roman"/>
                <w:color w:val="000000"/>
                <w:lang w:eastAsia="fr-FR"/>
              </w:rPr>
              <w:t>8]</w:t>
            </w:r>
            <w:proofErr w:type="spellStart"/>
            <w:r w:rsidRPr="00C607B1">
              <w:rPr>
                <w:rFonts w:ascii="Times New Roman" w:eastAsia="Times New Roman" w:hAnsi="Times New Roman" w:cs="Times New Roman"/>
                <w:color w:val="000000"/>
                <w:lang w:eastAsia="fr-FR"/>
              </w:rPr>
              <w:t>uril</w:t>
            </w:r>
            <w:proofErr w:type="spellEnd"/>
          </w:p>
        </w:tc>
        <w:tc>
          <w:tcPr>
            <w:tcW w:w="2540" w:type="dxa"/>
            <w:tcBorders>
              <w:left w:val="nil"/>
              <w:bottom w:val="nil"/>
              <w:right w:val="nil"/>
            </w:tcBorders>
            <w:shd w:val="clear" w:color="auto" w:fill="D9D9D9" w:themeFill="background1" w:themeFillShade="D9"/>
            <w:vAlign w:val="center"/>
            <w:hideMark/>
          </w:tcPr>
          <w:p w14:paraId="240C6539"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Host-guest complexation</w:t>
            </w:r>
            <w:r w:rsidRPr="00C607B1">
              <w:rPr>
                <w:rFonts w:ascii="Times New Roman" w:eastAsia="Times New Roman" w:hAnsi="Times New Roman" w:cs="Times New Roman"/>
                <w:color w:val="000000"/>
                <w:lang w:eastAsia="fr-FR"/>
              </w:rPr>
              <w:br/>
              <w:t>Metal coordination</w:t>
            </w:r>
          </w:p>
        </w:tc>
        <w:tc>
          <w:tcPr>
            <w:tcW w:w="3093" w:type="dxa"/>
            <w:tcBorders>
              <w:left w:val="nil"/>
              <w:bottom w:val="nil"/>
              <w:right w:val="nil"/>
            </w:tcBorders>
            <w:shd w:val="clear" w:color="auto" w:fill="D9D9D9" w:themeFill="background1" w:themeFillShade="D9"/>
            <w:vAlign w:val="center"/>
            <w:hideMark/>
          </w:tcPr>
          <w:p w14:paraId="0A94036B" w14:textId="74C74812"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i/>
                <w:iCs/>
                <w:color w:val="000000"/>
                <w:lang w:eastAsia="fr-FR"/>
              </w:rPr>
              <w:t>S. aureus</w:t>
            </w:r>
            <w:r w:rsidR="00B66C47" w:rsidRPr="00C607B1">
              <w:rPr>
                <w:rFonts w:ascii="Times New Roman" w:eastAsia="Times New Roman" w:hAnsi="Times New Roman" w:cs="Times New Roman"/>
                <w:i/>
                <w:iCs/>
                <w:color w:val="000000"/>
                <w:lang w:eastAsia="fr-FR"/>
              </w:rPr>
              <w:t xml:space="preserve"> </w:t>
            </w:r>
            <w:r w:rsidRPr="00C607B1">
              <w:rPr>
                <w:rFonts w:ascii="Times New Roman" w:eastAsia="Times New Roman" w:hAnsi="Times New Roman" w:cs="Times New Roman"/>
                <w:color w:val="000000"/>
                <w:lang w:eastAsia="fr-FR"/>
              </w:rPr>
              <w:t>≈100%</w:t>
            </w:r>
            <w:r w:rsidRPr="00C607B1">
              <w:rPr>
                <w:rFonts w:ascii="Times New Roman" w:eastAsia="Times New Roman" w:hAnsi="Times New Roman" w:cs="Times New Roman"/>
                <w:color w:val="000000"/>
                <w:vertAlign w:val="superscript"/>
                <w:lang w:eastAsia="fr-FR"/>
              </w:rPr>
              <w:t>mb</w:t>
            </w:r>
          </w:p>
        </w:tc>
        <w:tc>
          <w:tcPr>
            <w:tcW w:w="2793" w:type="dxa"/>
            <w:tcBorders>
              <w:left w:val="nil"/>
              <w:bottom w:val="nil"/>
              <w:right w:val="nil"/>
            </w:tcBorders>
            <w:shd w:val="clear" w:color="auto" w:fill="D9D9D9" w:themeFill="background1" w:themeFillShade="D9"/>
            <w:vAlign w:val="center"/>
            <w:hideMark/>
          </w:tcPr>
          <w:p w14:paraId="6B53CCD3" w14:textId="1A6CFDFC"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White light (halogen lamp)</w:t>
            </w:r>
            <w:r w:rsidRPr="00C607B1">
              <w:rPr>
                <w:rFonts w:ascii="Times New Roman" w:eastAsia="Times New Roman" w:hAnsi="Times New Roman" w:cs="Times New Roman"/>
                <w:color w:val="000000"/>
                <w:lang w:eastAsia="fr-FR"/>
              </w:rPr>
              <w:br/>
              <w:t>Irradiance: 20 mW/cm</w:t>
            </w:r>
            <w:r w:rsidRPr="00C607B1">
              <w:rPr>
                <w:rFonts w:ascii="Times New Roman" w:eastAsia="Times New Roman" w:hAnsi="Times New Roman" w:cs="Times New Roman"/>
                <w:color w:val="000000"/>
                <w:vertAlign w:val="superscript"/>
                <w:lang w:eastAsia="fr-FR"/>
              </w:rPr>
              <w:t>2</w:t>
            </w:r>
            <w:r w:rsidRPr="00C607B1">
              <w:rPr>
                <w:rFonts w:ascii="Times New Roman" w:eastAsia="Times New Roman" w:hAnsi="Times New Roman" w:cs="Times New Roman"/>
                <w:color w:val="000000"/>
                <w:lang w:eastAsia="fr-FR"/>
              </w:rPr>
              <w:br/>
              <w:t>Irradiation time: 3 min</w:t>
            </w:r>
          </w:p>
        </w:tc>
        <w:tc>
          <w:tcPr>
            <w:tcW w:w="1984" w:type="dxa"/>
            <w:tcBorders>
              <w:left w:val="nil"/>
              <w:bottom w:val="nil"/>
              <w:right w:val="nil"/>
            </w:tcBorders>
            <w:shd w:val="clear" w:color="auto" w:fill="D9D9D9" w:themeFill="background1" w:themeFillShade="D9"/>
            <w:noWrap/>
            <w:vAlign w:val="center"/>
            <w:hideMark/>
          </w:tcPr>
          <w:p w14:paraId="08E5BA42" w14:textId="319412D2"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fldChar w:fldCharType="begin" w:fldLock="1"/>
            </w:r>
            <w:r w:rsidR="00B54D36" w:rsidRPr="00C607B1">
              <w:rPr>
                <w:rFonts w:ascii="Times New Roman" w:eastAsia="Times New Roman" w:hAnsi="Times New Roman" w:cs="Times New Roman"/>
                <w:color w:val="000000"/>
                <w:lang w:eastAsia="fr-FR"/>
              </w:rPr>
              <w:instrText>ADDIN CSL_CITATION {"citationItems":[{"id":"ITEM-1","itemData":{"DOI":"10.1021/acsabm.9b00284","ISSN":"25766422","author":[{"dropping-particle":"","family":"Chen","given":"Linghui","non-dropping-particle":"","parse-names":false,"suffix":""},{"dropping-particle":"","family":"Yang","given":"Yuchong","non-dropping-particle":"","parse-names":false,"suffix":""},{"dropping-particle":"","family":"Zhang","given":"Pengbo","non-dropping-particle":"","parse-names":false,"suffix":""},{"dropping-particle":"","family":"Wang","given":"Shu","non-dropping-particle":"","parse-names":false,"suffix":""},{"dropping-particle":"","family":"Xu","given":"Jiang Fei","non-dropping-particle":"","parse-names":false,"suffix":""},{"dropping-particle":"","family":"Zhang","given":"Xi","non-dropping-particle":"","parse-names":false,"suffix":""}],"container-title":"ACS Applied Bio Materials","genre":"research-article","id":"ITEM-1","issued":{"date-parts":[["2019"]]},"page":"2920-2926","publisher":"American Chemical Society","title":"Degradable supramolecular photodynamic polymer materials for biofilm elimination","type":"article-journal","volume":"2"},"uris":["http://www.mendeley.com/documents/?uuid=408d93d8-95c9-4792-a33c-80f1699d5d03"]}],"mendeley":{"formattedCitation":"(Chen et al., 2019)","plainTextFormattedCitation":"(Chen et al., 2019)","previouslyFormattedCitation":"(Chen et al., 2019)"},"properties":{"noteIndex":0},"schema":"https://github.com/citation-style-language/schema/raw/master/csl-citation.json"}</w:instrText>
            </w:r>
            <w:r w:rsidRPr="00C607B1">
              <w:rPr>
                <w:rFonts w:ascii="Times New Roman" w:eastAsia="Times New Roman" w:hAnsi="Times New Roman" w:cs="Times New Roman"/>
                <w:color w:val="000000"/>
                <w:lang w:eastAsia="fr-FR"/>
              </w:rPr>
              <w:fldChar w:fldCharType="separate"/>
            </w:r>
            <w:r w:rsidRPr="00C607B1">
              <w:rPr>
                <w:rFonts w:ascii="Times New Roman" w:eastAsia="Times New Roman" w:hAnsi="Times New Roman" w:cs="Times New Roman"/>
                <w:noProof/>
                <w:color w:val="000000"/>
                <w:lang w:eastAsia="fr-FR"/>
              </w:rPr>
              <w:t>(Chen et al., 2019)</w:t>
            </w:r>
            <w:r w:rsidRPr="00C607B1">
              <w:rPr>
                <w:rFonts w:ascii="Times New Roman" w:eastAsia="Times New Roman" w:hAnsi="Times New Roman" w:cs="Times New Roman"/>
                <w:color w:val="000000"/>
                <w:lang w:eastAsia="fr-FR"/>
              </w:rPr>
              <w:fldChar w:fldCharType="end"/>
            </w:r>
          </w:p>
        </w:tc>
      </w:tr>
      <w:tr w:rsidR="00B66C47" w:rsidRPr="00C607B1" w14:paraId="4ED9EC1D" w14:textId="77777777" w:rsidTr="00B66C47">
        <w:trPr>
          <w:trHeight w:val="720"/>
        </w:trPr>
        <w:tc>
          <w:tcPr>
            <w:tcW w:w="1700" w:type="dxa"/>
            <w:tcBorders>
              <w:top w:val="nil"/>
              <w:left w:val="nil"/>
              <w:right w:val="nil"/>
            </w:tcBorders>
            <w:shd w:val="clear" w:color="auto" w:fill="auto"/>
            <w:vAlign w:val="center"/>
            <w:hideMark/>
          </w:tcPr>
          <w:p w14:paraId="2B5C8292"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 xml:space="preserve">Methylene blue </w:t>
            </w:r>
          </w:p>
        </w:tc>
        <w:tc>
          <w:tcPr>
            <w:tcW w:w="1923" w:type="dxa"/>
            <w:tcBorders>
              <w:top w:val="nil"/>
              <w:left w:val="nil"/>
              <w:right w:val="nil"/>
            </w:tcBorders>
            <w:shd w:val="clear" w:color="auto" w:fill="auto"/>
            <w:vAlign w:val="center"/>
            <w:hideMark/>
          </w:tcPr>
          <w:p w14:paraId="1709E24C"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β-cyclodextrin-modified hyaluronic acid</w:t>
            </w:r>
          </w:p>
        </w:tc>
        <w:tc>
          <w:tcPr>
            <w:tcW w:w="2540" w:type="dxa"/>
            <w:tcBorders>
              <w:top w:val="nil"/>
              <w:left w:val="nil"/>
              <w:right w:val="nil"/>
            </w:tcBorders>
            <w:shd w:val="clear" w:color="auto" w:fill="auto"/>
            <w:vAlign w:val="center"/>
            <w:hideMark/>
          </w:tcPr>
          <w:p w14:paraId="713B4D7B"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 xml:space="preserve">Host-guest complexation </w:t>
            </w:r>
          </w:p>
        </w:tc>
        <w:tc>
          <w:tcPr>
            <w:tcW w:w="3093" w:type="dxa"/>
            <w:tcBorders>
              <w:top w:val="nil"/>
              <w:left w:val="nil"/>
              <w:right w:val="nil"/>
            </w:tcBorders>
            <w:shd w:val="clear" w:color="auto" w:fill="auto"/>
            <w:vAlign w:val="center"/>
            <w:hideMark/>
          </w:tcPr>
          <w:p w14:paraId="0B1859A7" w14:textId="5FA6D745"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MRSA</w:t>
            </w:r>
            <w:r w:rsidR="00B66C47" w:rsidRPr="00C607B1">
              <w:rPr>
                <w:rFonts w:ascii="Times New Roman" w:eastAsia="Times New Roman" w:hAnsi="Times New Roman" w:cs="Times New Roman"/>
                <w:color w:val="000000"/>
                <w:lang w:eastAsia="fr-FR"/>
              </w:rPr>
              <w:t xml:space="preserve"> </w:t>
            </w:r>
            <w:r w:rsidRPr="00C607B1">
              <w:rPr>
                <w:rFonts w:ascii="Times New Roman" w:eastAsia="Times New Roman" w:hAnsi="Times New Roman" w:cs="Times New Roman"/>
                <w:color w:val="000000"/>
                <w:lang w:eastAsia="fr-FR"/>
              </w:rPr>
              <w:t xml:space="preserve">≈2 </w:t>
            </w:r>
            <w:proofErr w:type="spellStart"/>
            <w:r w:rsidRPr="00C607B1">
              <w:rPr>
                <w:rFonts w:ascii="Times New Roman" w:eastAsia="Times New Roman" w:hAnsi="Times New Roman" w:cs="Times New Roman"/>
                <w:color w:val="000000"/>
                <w:lang w:eastAsia="fr-FR"/>
              </w:rPr>
              <w:t>logs</w:t>
            </w:r>
            <w:r w:rsidRPr="00C607B1">
              <w:rPr>
                <w:rFonts w:ascii="Times New Roman" w:eastAsia="Times New Roman" w:hAnsi="Times New Roman" w:cs="Times New Roman"/>
                <w:color w:val="000000"/>
                <w:vertAlign w:val="superscript"/>
                <w:lang w:eastAsia="fr-FR"/>
              </w:rPr>
              <w:t>p</w:t>
            </w:r>
            <w:proofErr w:type="spellEnd"/>
          </w:p>
        </w:tc>
        <w:tc>
          <w:tcPr>
            <w:tcW w:w="2793" w:type="dxa"/>
            <w:tcBorders>
              <w:top w:val="nil"/>
              <w:left w:val="nil"/>
              <w:right w:val="nil"/>
            </w:tcBorders>
            <w:shd w:val="clear" w:color="auto" w:fill="auto"/>
            <w:vAlign w:val="center"/>
            <w:hideMark/>
          </w:tcPr>
          <w:p w14:paraId="403419C9" w14:textId="77777777" w:rsidR="00F6796D" w:rsidRPr="00C607B1" w:rsidRDefault="00F6796D" w:rsidP="00C607B1">
            <w:pPr>
              <w:spacing w:after="0" w:line="240" w:lineRule="auto"/>
              <w:jc w:val="center"/>
              <w:rPr>
                <w:rFonts w:ascii="Times New Roman" w:eastAsia="Times New Roman" w:hAnsi="Times New Roman" w:cs="Times New Roman"/>
                <w:color w:val="000000"/>
                <w:vertAlign w:val="superscript"/>
                <w:lang w:val="es-ES" w:eastAsia="fr-FR"/>
              </w:rPr>
            </w:pPr>
            <w:r w:rsidRPr="00C607B1">
              <w:rPr>
                <w:rFonts w:ascii="Times New Roman" w:eastAsia="Times New Roman" w:hAnsi="Times New Roman" w:cs="Times New Roman"/>
                <w:color w:val="000000"/>
                <w:lang w:val="es-ES" w:eastAsia="fr-FR"/>
              </w:rPr>
              <w:t>660 nm laser</w:t>
            </w:r>
            <w:r w:rsidRPr="00C607B1">
              <w:rPr>
                <w:rFonts w:ascii="Times New Roman" w:eastAsia="Times New Roman" w:hAnsi="Times New Roman" w:cs="Times New Roman"/>
                <w:color w:val="000000"/>
                <w:lang w:val="es-ES" w:eastAsia="fr-FR"/>
              </w:rPr>
              <w:br/>
              <w:t xml:space="preserve">Energy </w:t>
            </w:r>
            <w:proofErr w:type="spellStart"/>
            <w:r w:rsidRPr="00C607B1">
              <w:rPr>
                <w:rFonts w:ascii="Times New Roman" w:eastAsia="Times New Roman" w:hAnsi="Times New Roman" w:cs="Times New Roman"/>
                <w:color w:val="000000"/>
                <w:lang w:val="es-ES" w:eastAsia="fr-FR"/>
              </w:rPr>
              <w:t>dose</w:t>
            </w:r>
            <w:proofErr w:type="spellEnd"/>
            <w:r w:rsidRPr="00C607B1">
              <w:rPr>
                <w:rFonts w:ascii="Times New Roman" w:eastAsia="Times New Roman" w:hAnsi="Times New Roman" w:cs="Times New Roman"/>
                <w:color w:val="000000"/>
                <w:lang w:val="es-ES" w:eastAsia="fr-FR"/>
              </w:rPr>
              <w:t>: 30 J/cm</w:t>
            </w:r>
            <w:r w:rsidRPr="00C607B1">
              <w:rPr>
                <w:rFonts w:ascii="Times New Roman" w:eastAsia="Times New Roman" w:hAnsi="Times New Roman" w:cs="Times New Roman"/>
                <w:color w:val="000000"/>
                <w:vertAlign w:val="superscript"/>
                <w:lang w:val="es-ES" w:eastAsia="fr-FR"/>
              </w:rPr>
              <w:t>2</w:t>
            </w:r>
          </w:p>
          <w:p w14:paraId="29CDFDC0" w14:textId="77777777" w:rsidR="00F6796D" w:rsidRPr="00C607B1" w:rsidRDefault="00F6796D" w:rsidP="00C607B1">
            <w:pPr>
              <w:spacing w:after="0" w:line="240" w:lineRule="auto"/>
              <w:jc w:val="center"/>
              <w:rPr>
                <w:rFonts w:ascii="Times New Roman" w:eastAsia="Times New Roman" w:hAnsi="Times New Roman" w:cs="Times New Roman"/>
                <w:color w:val="000000"/>
                <w:lang w:val="es-ES" w:eastAsia="fr-FR"/>
              </w:rPr>
            </w:pPr>
            <w:r w:rsidRPr="00C607B1">
              <w:rPr>
                <w:rFonts w:ascii="Times New Roman" w:eastAsia="Times New Roman" w:hAnsi="Times New Roman" w:cs="Times New Roman"/>
                <w:color w:val="000000"/>
                <w:lang w:val="es-ES" w:eastAsia="fr-FR"/>
              </w:rPr>
              <w:t>Φ</w:t>
            </w:r>
            <w:r w:rsidRPr="00C607B1">
              <w:rPr>
                <w:rFonts w:ascii="Times New Roman" w:eastAsia="Times New Roman" w:hAnsi="Times New Roman" w:cs="Times New Roman"/>
                <w:color w:val="000000"/>
                <w:vertAlign w:val="subscript"/>
                <w:lang w:val="es-ES" w:eastAsia="fr-FR"/>
              </w:rPr>
              <w:t>∆</w:t>
            </w:r>
            <w:r w:rsidRPr="00C607B1">
              <w:rPr>
                <w:rFonts w:ascii="Times New Roman" w:eastAsia="Times New Roman" w:hAnsi="Times New Roman" w:cs="Times New Roman"/>
                <w:color w:val="000000"/>
                <w:lang w:val="es-ES" w:eastAsia="fr-FR"/>
              </w:rPr>
              <w:t xml:space="preserve">= 0.55 </w:t>
            </w:r>
            <w:r w:rsidRPr="00C607B1">
              <w:rPr>
                <w:rFonts w:ascii="Times New Roman" w:eastAsia="Times New Roman" w:hAnsi="Times New Roman" w:cs="Times New Roman"/>
                <w:color w:val="000000"/>
                <w:lang w:val="es-ES" w:eastAsia="fr-FR"/>
              </w:rPr>
              <w:sym w:font="Symbol" w:char="F0B1"/>
            </w:r>
            <w:r w:rsidRPr="00C607B1">
              <w:rPr>
                <w:rFonts w:ascii="Times New Roman" w:eastAsia="Times New Roman" w:hAnsi="Times New Roman" w:cs="Times New Roman"/>
                <w:color w:val="000000"/>
                <w:lang w:val="es-ES" w:eastAsia="fr-FR"/>
              </w:rPr>
              <w:t xml:space="preserve"> 0.02</w:t>
            </w:r>
            <w:r w:rsidRPr="00C607B1">
              <w:rPr>
                <w:rStyle w:val="Refdenotaalpie"/>
                <w:rFonts w:ascii="Times New Roman" w:eastAsia="Times New Roman" w:hAnsi="Times New Roman" w:cs="Times New Roman"/>
                <w:color w:val="000000"/>
                <w:lang w:val="es-ES" w:eastAsia="fr-FR"/>
              </w:rPr>
              <w:footnoteReference w:id="2"/>
            </w:r>
          </w:p>
        </w:tc>
        <w:tc>
          <w:tcPr>
            <w:tcW w:w="1984" w:type="dxa"/>
            <w:tcBorders>
              <w:top w:val="nil"/>
              <w:left w:val="nil"/>
              <w:right w:val="nil"/>
            </w:tcBorders>
            <w:shd w:val="clear" w:color="auto" w:fill="auto"/>
            <w:noWrap/>
            <w:vAlign w:val="center"/>
            <w:hideMark/>
          </w:tcPr>
          <w:p w14:paraId="5E8C7E66" w14:textId="55D538E7" w:rsidR="00F6796D" w:rsidRPr="00C607B1" w:rsidRDefault="00F6796D" w:rsidP="00C607B1">
            <w:pPr>
              <w:spacing w:after="0" w:line="240" w:lineRule="auto"/>
              <w:jc w:val="center"/>
              <w:rPr>
                <w:rFonts w:ascii="Times New Roman" w:eastAsia="Times New Roman" w:hAnsi="Times New Roman" w:cs="Times New Roman"/>
                <w:color w:val="000000"/>
                <w:lang w:val="es-ES" w:eastAsia="fr-FR"/>
              </w:rPr>
            </w:pPr>
            <w:r w:rsidRPr="00C607B1">
              <w:rPr>
                <w:rFonts w:ascii="Times New Roman" w:eastAsia="Times New Roman" w:hAnsi="Times New Roman" w:cs="Times New Roman"/>
                <w:color w:val="000000"/>
                <w:lang w:val="es-ES" w:eastAsia="fr-FR"/>
              </w:rPr>
              <w:fldChar w:fldCharType="begin" w:fldLock="1"/>
            </w:r>
            <w:r w:rsidR="00B54D36" w:rsidRPr="00C607B1">
              <w:rPr>
                <w:rFonts w:ascii="Times New Roman" w:eastAsia="Times New Roman" w:hAnsi="Times New Roman" w:cs="Times New Roman"/>
                <w:color w:val="000000"/>
                <w:lang w:val="es-ES" w:eastAsia="fr-FR"/>
              </w:rPr>
              <w:instrText>ADDIN CSL_CITATION {"citationItems":[{"id":"ITEM-1","itemData":{"DOI":"10.1039/c9tb01069f","ISSN":"2050-750X","abstract":"An efficient photodynamic antibacterial spray-coating is developed with a very low MB density and high singlet oxygen quantum yield. In the “post-antibiotic era”, healthcare-associated infection has become a global problem that threatens public health and causes huge economic losses. The development of antibacterial coatings based on non-antibiotic strategies is particularly important as drug-resistant bacteria continue to evolve. Photodynamic coatings are a high potential method to treat bacteria, however, the aggregation of photosensitizers on the coating affects the photodynamic capacity seriously. Herein, a photodynamic coating is developed based on the host–guest interaction between β-cyclodextrin and the photosensitizer methylene blue (MB). The host–guest interaction avoids aggregation of MB and results in a high singlet oxygen quantum yield. Consequently, efficient photoantibacterial activity towards methicillin-resistant Staphylococcus aureus is achieved by the photodynamic coating with very low MB density (0.53 ± 0.06 μg cm −2 ).","author":[{"dropping-particle":"","family":"Yao","given":"Tian-tian","non-dropping-particle":"","parse-names":false,"suffix":""},{"dropping-particle":"","family":"Wang","given":"Jing","non-dropping-particle":"","parse-names":false,"suffix":""},{"dropping-particle":"","family":"Xue","given":"Yun-fan","non-dropping-particle":"","parse-names":false,"suffix":""},{"dropping-particle":"","family":"Yu","given":"Wei-jiang","non-dropping-particle":"","parse-names":false,"suffix":""},{"dropping-particle":"","family":"Gao","given":"Qiang","non-dropping-particle":"","parse-names":false,"suffix":""},{"dropping-particle":"","family":"Ferreira","given":"Lino","non-dropping-particle":"","parse-names":false,"suffix":""},{"dropping-particle":"","family":"Ren","given":"Ke-Feng","non-dropping-particle":"","parse-names":false,"suffix":""},{"dropping-particle":"","family":"Ji","given":"Jian","non-dropping-particle":"","parse-names":false,"suffix":""}],"container-title":"Journal of Materials Chemistry B","id":"ITEM-1","issue":"33","issued":{"date-parts":[["2019"]]},"page":"5089-5095","publisher":"Royal Society of Chemistry (RSC)","title":"A photodynamic antibacterial spray-coating based on the host–guest immobilization of the photosensitizer methylene blue","type":"article-journal","volume":"7"},"uris":["http://www.mendeley.com/documents/?uuid=f6920039-9e72-4b56-9906-f21f1cc44ef6","http://www.mendeley.com/documents/?uuid=a46ff026-5b5c-4aee-ac71-696c136b196c"]}],"mendeley":{"formattedCitation":"(Yao et al., 2019)","plainTextFormattedCitation":"(Yao et al., 2019)","previouslyFormattedCitation":"(Yao et al., 2019)"},"properties":{"noteIndex":0},"schema":"https://github.com/citation-style-language/schema/raw/master/csl-citation.json"}</w:instrText>
            </w:r>
            <w:r w:rsidRPr="00C607B1">
              <w:rPr>
                <w:rFonts w:ascii="Times New Roman" w:eastAsia="Times New Roman" w:hAnsi="Times New Roman" w:cs="Times New Roman"/>
                <w:color w:val="000000"/>
                <w:lang w:val="es-ES" w:eastAsia="fr-FR"/>
              </w:rPr>
              <w:fldChar w:fldCharType="separate"/>
            </w:r>
            <w:r w:rsidRPr="00C607B1">
              <w:rPr>
                <w:rFonts w:ascii="Times New Roman" w:eastAsia="Times New Roman" w:hAnsi="Times New Roman" w:cs="Times New Roman"/>
                <w:noProof/>
                <w:color w:val="000000"/>
                <w:lang w:val="es-ES" w:eastAsia="fr-FR"/>
              </w:rPr>
              <w:t>(Yao et al., 2019)</w:t>
            </w:r>
            <w:r w:rsidRPr="00C607B1">
              <w:rPr>
                <w:rFonts w:ascii="Times New Roman" w:eastAsia="Times New Roman" w:hAnsi="Times New Roman" w:cs="Times New Roman"/>
                <w:color w:val="000000"/>
                <w:lang w:val="es-ES" w:eastAsia="fr-FR"/>
              </w:rPr>
              <w:fldChar w:fldCharType="end"/>
            </w:r>
          </w:p>
        </w:tc>
      </w:tr>
      <w:tr w:rsidR="00B66C47" w:rsidRPr="00C607B1" w14:paraId="2BCF0DC1" w14:textId="77777777" w:rsidTr="00B66C47">
        <w:trPr>
          <w:trHeight w:val="720"/>
        </w:trPr>
        <w:tc>
          <w:tcPr>
            <w:tcW w:w="1700" w:type="dxa"/>
            <w:tcBorders>
              <w:top w:val="nil"/>
              <w:left w:val="nil"/>
              <w:right w:val="nil"/>
            </w:tcBorders>
            <w:shd w:val="clear" w:color="auto" w:fill="D9D9D9" w:themeFill="background1" w:themeFillShade="D9"/>
            <w:vAlign w:val="center"/>
            <w:hideMark/>
          </w:tcPr>
          <w:p w14:paraId="1944054E" w14:textId="1781AD6F"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 xml:space="preserve">Cationic porphyrin </w:t>
            </w:r>
            <w:r w:rsidR="00B66C47" w:rsidRPr="00C607B1">
              <w:rPr>
                <w:rFonts w:ascii="Times New Roman" w:eastAsia="Times New Roman" w:hAnsi="Times New Roman" w:cs="Times New Roman"/>
                <w:color w:val="000000"/>
                <w:lang w:eastAsia="fr-FR"/>
              </w:rPr>
              <w:t>derivative</w:t>
            </w:r>
          </w:p>
        </w:tc>
        <w:tc>
          <w:tcPr>
            <w:tcW w:w="1923" w:type="dxa"/>
            <w:tcBorders>
              <w:top w:val="nil"/>
              <w:left w:val="nil"/>
              <w:right w:val="nil"/>
            </w:tcBorders>
            <w:shd w:val="clear" w:color="auto" w:fill="D9D9D9" w:themeFill="background1" w:themeFillShade="D9"/>
            <w:vAlign w:val="center"/>
            <w:hideMark/>
          </w:tcPr>
          <w:p w14:paraId="618C42F9" w14:textId="79AAD6B4" w:rsidR="00F6796D" w:rsidRPr="00C607B1" w:rsidRDefault="00B66C47" w:rsidP="00C607B1">
            <w:pPr>
              <w:spacing w:after="0" w:line="240" w:lineRule="auto"/>
              <w:jc w:val="center"/>
              <w:rPr>
                <w:rFonts w:ascii="Times New Roman" w:eastAsia="Times New Roman" w:hAnsi="Times New Roman" w:cs="Times New Roman"/>
                <w:color w:val="000000"/>
                <w:lang w:eastAsia="fr-FR"/>
              </w:rPr>
            </w:pPr>
            <w:proofErr w:type="gramStart"/>
            <w:r w:rsidRPr="00C607B1">
              <w:rPr>
                <w:rFonts w:ascii="Times New Roman" w:eastAsia="Times New Roman" w:hAnsi="Times New Roman" w:cs="Times New Roman"/>
                <w:color w:val="000000"/>
                <w:lang w:eastAsia="fr-FR"/>
              </w:rPr>
              <w:t>C</w:t>
            </w:r>
            <w:r w:rsidR="00F6796D" w:rsidRPr="00C607B1">
              <w:rPr>
                <w:rFonts w:ascii="Times New Roman" w:eastAsia="Times New Roman" w:hAnsi="Times New Roman" w:cs="Times New Roman"/>
                <w:color w:val="000000"/>
                <w:lang w:eastAsia="fr-FR"/>
              </w:rPr>
              <w:t>ucurbit[</w:t>
            </w:r>
            <w:proofErr w:type="gramEnd"/>
            <w:r w:rsidR="00F6796D" w:rsidRPr="00C607B1">
              <w:rPr>
                <w:rFonts w:ascii="Times New Roman" w:eastAsia="Times New Roman" w:hAnsi="Times New Roman" w:cs="Times New Roman"/>
                <w:color w:val="000000"/>
                <w:lang w:eastAsia="fr-FR"/>
              </w:rPr>
              <w:t>7]</w:t>
            </w:r>
            <w:proofErr w:type="spellStart"/>
            <w:r w:rsidR="00F6796D" w:rsidRPr="00C607B1">
              <w:rPr>
                <w:rFonts w:ascii="Times New Roman" w:eastAsia="Times New Roman" w:hAnsi="Times New Roman" w:cs="Times New Roman"/>
                <w:color w:val="000000"/>
                <w:lang w:eastAsia="fr-FR"/>
              </w:rPr>
              <w:t>uril</w:t>
            </w:r>
            <w:proofErr w:type="spellEnd"/>
          </w:p>
        </w:tc>
        <w:tc>
          <w:tcPr>
            <w:tcW w:w="2540" w:type="dxa"/>
            <w:tcBorders>
              <w:top w:val="nil"/>
              <w:left w:val="nil"/>
              <w:right w:val="nil"/>
            </w:tcBorders>
            <w:shd w:val="clear" w:color="auto" w:fill="D9D9D9" w:themeFill="background1" w:themeFillShade="D9"/>
            <w:vAlign w:val="center"/>
            <w:hideMark/>
          </w:tcPr>
          <w:p w14:paraId="5CF228CA"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 xml:space="preserve">Host-guest complexation </w:t>
            </w:r>
          </w:p>
        </w:tc>
        <w:tc>
          <w:tcPr>
            <w:tcW w:w="3093" w:type="dxa"/>
            <w:tcBorders>
              <w:top w:val="nil"/>
              <w:left w:val="nil"/>
              <w:right w:val="nil"/>
            </w:tcBorders>
            <w:shd w:val="clear" w:color="auto" w:fill="D9D9D9" w:themeFill="background1" w:themeFillShade="D9"/>
            <w:vAlign w:val="center"/>
            <w:hideMark/>
          </w:tcPr>
          <w:p w14:paraId="7DF3F9FB" w14:textId="1E9D60D0" w:rsidR="00F6796D" w:rsidRPr="00C607B1" w:rsidRDefault="00F6796D" w:rsidP="00B66C47">
            <w:pPr>
              <w:spacing w:after="0" w:line="240" w:lineRule="auto"/>
              <w:jc w:val="center"/>
              <w:rPr>
                <w:rFonts w:ascii="Times New Roman" w:eastAsia="Times New Roman" w:hAnsi="Times New Roman" w:cs="Times New Roman"/>
                <w:i/>
                <w:iCs/>
                <w:color w:val="000000"/>
                <w:lang w:eastAsia="fr-FR"/>
              </w:rPr>
            </w:pPr>
            <w:r w:rsidRPr="00C607B1">
              <w:rPr>
                <w:rFonts w:ascii="Times New Roman" w:eastAsia="Times New Roman" w:hAnsi="Times New Roman" w:cs="Times New Roman"/>
                <w:i/>
                <w:iCs/>
                <w:color w:val="000000"/>
                <w:lang w:eastAsia="fr-FR"/>
              </w:rPr>
              <w:t>E. coli</w:t>
            </w:r>
            <w:r w:rsidRPr="00C607B1">
              <w:rPr>
                <w:rFonts w:ascii="Times New Roman" w:eastAsia="Times New Roman" w:hAnsi="Times New Roman" w:cs="Times New Roman"/>
                <w:color w:val="000000"/>
                <w:lang w:eastAsia="fr-FR"/>
              </w:rPr>
              <w:t xml:space="preserve"> </w:t>
            </w:r>
            <w:r w:rsidR="00B66C47" w:rsidRPr="00C607B1">
              <w:rPr>
                <w:rFonts w:ascii="Times New Roman" w:eastAsia="Times New Roman" w:hAnsi="Times New Roman" w:cs="Times New Roman"/>
                <w:color w:val="000000"/>
                <w:lang w:eastAsia="fr-FR"/>
              </w:rPr>
              <w:sym w:font="Symbol" w:char="F0BB"/>
            </w:r>
            <w:r w:rsidRPr="00C607B1">
              <w:rPr>
                <w:rFonts w:ascii="Times New Roman" w:eastAsia="Times New Roman" w:hAnsi="Times New Roman" w:cs="Times New Roman"/>
                <w:color w:val="000000"/>
                <w:lang w:eastAsia="fr-FR"/>
              </w:rPr>
              <w:t>97%</w:t>
            </w:r>
            <w:r w:rsidRPr="00C607B1">
              <w:rPr>
                <w:rFonts w:ascii="Times New Roman" w:eastAsia="Times New Roman" w:hAnsi="Times New Roman" w:cs="Times New Roman"/>
                <w:color w:val="000000"/>
                <w:vertAlign w:val="superscript"/>
                <w:lang w:eastAsia="fr-FR"/>
              </w:rPr>
              <w:t>p</w:t>
            </w:r>
          </w:p>
        </w:tc>
        <w:tc>
          <w:tcPr>
            <w:tcW w:w="2793" w:type="dxa"/>
            <w:tcBorders>
              <w:top w:val="nil"/>
              <w:left w:val="nil"/>
              <w:right w:val="nil"/>
            </w:tcBorders>
            <w:shd w:val="clear" w:color="auto" w:fill="D9D9D9" w:themeFill="background1" w:themeFillShade="D9"/>
            <w:vAlign w:val="center"/>
            <w:hideMark/>
          </w:tcPr>
          <w:p w14:paraId="13CA1D41"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White light</w:t>
            </w:r>
            <w:r w:rsidRPr="00C607B1">
              <w:rPr>
                <w:rFonts w:ascii="Times New Roman" w:eastAsia="Times New Roman" w:hAnsi="Times New Roman" w:cs="Times New Roman"/>
                <w:color w:val="000000"/>
                <w:lang w:eastAsia="fr-FR"/>
              </w:rPr>
              <w:br/>
              <w:t>Irradiance: 25 mW/cm</w:t>
            </w:r>
            <w:r w:rsidRPr="00C607B1">
              <w:rPr>
                <w:rFonts w:ascii="Times New Roman" w:eastAsia="Times New Roman" w:hAnsi="Times New Roman" w:cs="Times New Roman"/>
                <w:color w:val="000000"/>
                <w:vertAlign w:val="superscript"/>
                <w:lang w:eastAsia="fr-FR"/>
              </w:rPr>
              <w:t>2</w:t>
            </w:r>
            <w:r w:rsidRPr="00C607B1">
              <w:rPr>
                <w:rFonts w:ascii="Times New Roman" w:eastAsia="Times New Roman" w:hAnsi="Times New Roman" w:cs="Times New Roman"/>
                <w:color w:val="000000"/>
                <w:lang w:eastAsia="fr-FR"/>
              </w:rPr>
              <w:br/>
              <w:t>Energy dose: 1 J/cm</w:t>
            </w:r>
            <w:r w:rsidRPr="00C607B1">
              <w:rPr>
                <w:rFonts w:ascii="Times New Roman" w:eastAsia="Times New Roman" w:hAnsi="Times New Roman" w:cs="Times New Roman"/>
                <w:color w:val="000000"/>
                <w:vertAlign w:val="superscript"/>
                <w:lang w:eastAsia="fr-FR"/>
              </w:rPr>
              <w:t>2</w:t>
            </w:r>
            <w:r w:rsidRPr="00C607B1">
              <w:rPr>
                <w:rFonts w:ascii="Times New Roman" w:eastAsia="Times New Roman" w:hAnsi="Times New Roman" w:cs="Times New Roman"/>
                <w:color w:val="000000"/>
                <w:lang w:eastAsia="fr-FR"/>
              </w:rPr>
              <w:t xml:space="preserve"> (40 s)</w:t>
            </w:r>
          </w:p>
        </w:tc>
        <w:tc>
          <w:tcPr>
            <w:tcW w:w="1984" w:type="dxa"/>
            <w:tcBorders>
              <w:top w:val="nil"/>
              <w:left w:val="nil"/>
              <w:right w:val="nil"/>
            </w:tcBorders>
            <w:shd w:val="clear" w:color="auto" w:fill="D9D9D9" w:themeFill="background1" w:themeFillShade="D9"/>
            <w:noWrap/>
            <w:vAlign w:val="center"/>
            <w:hideMark/>
          </w:tcPr>
          <w:p w14:paraId="4BD0FEE2" w14:textId="175FA41E"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fldChar w:fldCharType="begin" w:fldLock="1"/>
            </w:r>
            <w:r w:rsidR="00B54D36" w:rsidRPr="00C607B1">
              <w:rPr>
                <w:rFonts w:ascii="Times New Roman" w:eastAsia="Times New Roman" w:hAnsi="Times New Roman" w:cs="Times New Roman"/>
                <w:color w:val="000000"/>
                <w:lang w:eastAsia="fr-FR"/>
              </w:rPr>
              <w:instrText>ADDIN CSL_CITATION {"citationItems":[{"id":"ITEM-1","itemData":{"DOI":"10.1002/anie.201303387","ISSN":"14337851","abstract":"Photodynamic therapy: A novel supramolecular photosensitizer is efficiently fabricated based on a strong host-guest interaction, which shows an enhanced singlet oxygen generation ability of the porphyrin units and has thus a greatly improved antibacterial efficiency (see picture). The supramolecular photosensitizer is an adaptive system with switchable photophysical properties. Copyright © 2013 WILEY-VCH Verlag GmbH &amp; Co. KGaA, Weinheim.","author":[{"dropping-particle":"","family":"Liu","given":"Kai","non-dropping-particle":"","parse-names":false,"suffix":""},{"dropping-particle":"","family":"Liu","given":"Yiliu","non-dropping-particle":"","parse-names":false,"suffix":""},{"dropping-particle":"","family":"Yao","given":"Yuxing","non-dropping-particle":"","parse-names":false,"suffix":""},{"dropping-particle":"","family":"Yuan","given":"Huanxiang","non-dropping-particle":"","parse-names":false,"suffix":""},{"dropping-particle":"","family":"Wang","given":"Shu","non-dropping-particle":"","parse-names":false,"suffix":""},{"dropping-particle":"","family":"Wang","given":"Zhiqiang","non-dropping-particle":"","parse-names":false,"suffix":""},{"dropping-particle":"","family":"Zhang","given":"Xi","non-dropping-particle":"","parse-names":false,"suffix":""}],"container-title":"Angewandte Chemie International Edition","id":"ITEM-1","issue":"32","issued":{"date-parts":[["2013","8","5"]]},"page":"8285-8289","title":"Supramolecular photosensitizers with enhanced antibacterial efficiency","type":"article-journal","volume":"52"},"uris":["http://www.mendeley.com/documents/?uuid=af8cf7c8-098a-4384-a7bb-65071c31ae2e"]}],"mendeley":{"formattedCitation":"(Liu et al., 2013)","plainTextFormattedCitation":"(Liu et al., 2013)","previouslyFormattedCitation":"(K. Liu et al., 2013)"},"properties":{"noteIndex":0},"schema":"https://github.com/citation-style-language/schema/raw/master/csl-citation.json"}</w:instrText>
            </w:r>
            <w:r w:rsidRPr="00C607B1">
              <w:rPr>
                <w:rFonts w:ascii="Times New Roman" w:eastAsia="Times New Roman" w:hAnsi="Times New Roman" w:cs="Times New Roman"/>
                <w:color w:val="000000"/>
                <w:lang w:eastAsia="fr-FR"/>
              </w:rPr>
              <w:fldChar w:fldCharType="separate"/>
            </w:r>
            <w:r w:rsidR="00B54D36" w:rsidRPr="00C607B1">
              <w:rPr>
                <w:rFonts w:ascii="Times New Roman" w:eastAsia="Times New Roman" w:hAnsi="Times New Roman" w:cs="Times New Roman"/>
                <w:noProof/>
                <w:color w:val="000000"/>
                <w:lang w:eastAsia="fr-FR"/>
              </w:rPr>
              <w:t>(Liu et al., 2013)</w:t>
            </w:r>
            <w:r w:rsidRPr="00C607B1">
              <w:rPr>
                <w:rFonts w:ascii="Times New Roman" w:eastAsia="Times New Roman" w:hAnsi="Times New Roman" w:cs="Times New Roman"/>
                <w:color w:val="000000"/>
                <w:lang w:eastAsia="fr-FR"/>
              </w:rPr>
              <w:fldChar w:fldCharType="end"/>
            </w:r>
          </w:p>
        </w:tc>
      </w:tr>
      <w:tr w:rsidR="00F6796D" w:rsidRPr="00C607B1" w14:paraId="33A0695A" w14:textId="77777777" w:rsidTr="00B66C47">
        <w:trPr>
          <w:trHeight w:val="756"/>
        </w:trPr>
        <w:tc>
          <w:tcPr>
            <w:tcW w:w="1700" w:type="dxa"/>
            <w:tcBorders>
              <w:top w:val="nil"/>
              <w:left w:val="nil"/>
              <w:bottom w:val="nil"/>
              <w:right w:val="nil"/>
            </w:tcBorders>
            <w:shd w:val="clear" w:color="auto" w:fill="auto"/>
            <w:vAlign w:val="center"/>
            <w:hideMark/>
          </w:tcPr>
          <w:p w14:paraId="39259417" w14:textId="79A3AD51"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Cationic porphyrin</w:t>
            </w:r>
            <w:r w:rsidR="00B66C47" w:rsidRPr="00C607B1">
              <w:rPr>
                <w:rFonts w:ascii="Times New Roman" w:eastAsia="Times New Roman" w:hAnsi="Times New Roman" w:cs="Times New Roman"/>
                <w:color w:val="000000"/>
                <w:lang w:eastAsia="fr-FR"/>
              </w:rPr>
              <w:t xml:space="preserve"> derivative</w:t>
            </w:r>
          </w:p>
        </w:tc>
        <w:tc>
          <w:tcPr>
            <w:tcW w:w="1923" w:type="dxa"/>
            <w:tcBorders>
              <w:top w:val="nil"/>
              <w:left w:val="nil"/>
              <w:bottom w:val="nil"/>
              <w:right w:val="nil"/>
            </w:tcBorders>
            <w:shd w:val="clear" w:color="auto" w:fill="auto"/>
            <w:vAlign w:val="center"/>
            <w:hideMark/>
          </w:tcPr>
          <w:p w14:paraId="71AF1A4F"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proofErr w:type="spellStart"/>
            <w:r w:rsidRPr="00C607B1">
              <w:rPr>
                <w:rFonts w:ascii="Times New Roman" w:eastAsia="Times New Roman" w:hAnsi="Times New Roman" w:cs="Times New Roman"/>
                <w:color w:val="000000"/>
                <w:lang w:eastAsia="fr-FR"/>
              </w:rPr>
              <w:t>Captisol</w:t>
            </w:r>
            <w:proofErr w:type="spellEnd"/>
            <w:r w:rsidRPr="00C607B1">
              <w:rPr>
                <w:rFonts w:ascii="Times New Roman" w:eastAsia="Times New Roman" w:hAnsi="Times New Roman" w:cs="Times New Roman"/>
                <w:color w:val="000000"/>
                <w:lang w:eastAsia="fr-FR"/>
              </w:rPr>
              <w:t xml:space="preserve"> </w:t>
            </w:r>
          </w:p>
        </w:tc>
        <w:tc>
          <w:tcPr>
            <w:tcW w:w="2540" w:type="dxa"/>
            <w:tcBorders>
              <w:top w:val="nil"/>
              <w:left w:val="nil"/>
              <w:bottom w:val="nil"/>
              <w:right w:val="nil"/>
            </w:tcBorders>
            <w:shd w:val="clear" w:color="auto" w:fill="auto"/>
            <w:vAlign w:val="center"/>
            <w:hideMark/>
          </w:tcPr>
          <w:p w14:paraId="65912E60"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Host-guest complexation</w:t>
            </w:r>
          </w:p>
        </w:tc>
        <w:tc>
          <w:tcPr>
            <w:tcW w:w="3093" w:type="dxa"/>
            <w:tcBorders>
              <w:top w:val="nil"/>
              <w:left w:val="nil"/>
              <w:bottom w:val="nil"/>
              <w:right w:val="nil"/>
            </w:tcBorders>
            <w:shd w:val="clear" w:color="auto" w:fill="auto"/>
            <w:vAlign w:val="center"/>
            <w:hideMark/>
          </w:tcPr>
          <w:p w14:paraId="0DAD0573" w14:textId="1697D0E0"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i/>
                <w:iCs/>
                <w:color w:val="000000"/>
                <w:lang w:eastAsia="fr-FR"/>
              </w:rPr>
              <w:t>E. coli</w:t>
            </w:r>
            <w:r w:rsidR="00B66C47" w:rsidRPr="00C607B1">
              <w:rPr>
                <w:rFonts w:ascii="Times New Roman" w:eastAsia="Times New Roman" w:hAnsi="Times New Roman" w:cs="Times New Roman"/>
                <w:i/>
                <w:iCs/>
                <w:color w:val="000000"/>
                <w:lang w:eastAsia="fr-FR"/>
              </w:rPr>
              <w:t xml:space="preserve"> </w:t>
            </w:r>
            <w:r w:rsidRPr="00C607B1">
              <w:rPr>
                <w:rFonts w:ascii="Times New Roman" w:eastAsia="Times New Roman" w:hAnsi="Times New Roman" w:cs="Times New Roman"/>
                <w:color w:val="000000"/>
                <w:lang w:eastAsia="fr-FR"/>
              </w:rPr>
              <w:t>≈81%</w:t>
            </w:r>
            <w:r w:rsidRPr="00C607B1">
              <w:rPr>
                <w:rFonts w:ascii="Times New Roman" w:eastAsia="Times New Roman" w:hAnsi="Times New Roman" w:cs="Times New Roman"/>
                <w:color w:val="000000"/>
                <w:vertAlign w:val="superscript"/>
                <w:lang w:eastAsia="fr-FR"/>
              </w:rPr>
              <w:t>p</w:t>
            </w:r>
          </w:p>
        </w:tc>
        <w:tc>
          <w:tcPr>
            <w:tcW w:w="2793" w:type="dxa"/>
            <w:tcBorders>
              <w:top w:val="nil"/>
              <w:left w:val="nil"/>
              <w:bottom w:val="nil"/>
              <w:right w:val="nil"/>
            </w:tcBorders>
            <w:shd w:val="clear" w:color="auto" w:fill="auto"/>
            <w:vAlign w:val="center"/>
            <w:hideMark/>
          </w:tcPr>
          <w:p w14:paraId="41B6C7D2" w14:textId="6B286200"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White LED</w:t>
            </w:r>
            <w:r w:rsidR="00B66C47" w:rsidRPr="00C607B1">
              <w:rPr>
                <w:rFonts w:ascii="Times New Roman" w:eastAsia="Times New Roman" w:hAnsi="Times New Roman" w:cs="Times New Roman"/>
                <w:color w:val="000000"/>
                <w:lang w:eastAsia="fr-FR"/>
              </w:rPr>
              <w:t>,</w:t>
            </w:r>
            <w:r w:rsidRPr="00C607B1">
              <w:rPr>
                <w:rFonts w:ascii="Times New Roman" w:eastAsia="Times New Roman" w:hAnsi="Times New Roman" w:cs="Times New Roman"/>
                <w:color w:val="000000"/>
                <w:lang w:eastAsia="fr-FR"/>
              </w:rPr>
              <w:t xml:space="preserve"> ≈50 mW/cm</w:t>
            </w:r>
            <w:r w:rsidRPr="00C607B1">
              <w:rPr>
                <w:rFonts w:ascii="Times New Roman" w:eastAsia="Times New Roman" w:hAnsi="Times New Roman" w:cs="Times New Roman"/>
                <w:color w:val="000000"/>
                <w:vertAlign w:val="superscript"/>
                <w:lang w:eastAsia="fr-FR"/>
              </w:rPr>
              <w:t>2</w:t>
            </w:r>
            <w:r w:rsidRPr="00C607B1">
              <w:rPr>
                <w:rFonts w:ascii="Times New Roman" w:eastAsia="Times New Roman" w:hAnsi="Times New Roman" w:cs="Times New Roman"/>
                <w:color w:val="000000"/>
                <w:vertAlign w:val="superscript"/>
                <w:lang w:eastAsia="fr-FR"/>
              </w:rPr>
              <w:br/>
            </w:r>
            <w:r w:rsidRPr="00C607B1">
              <w:rPr>
                <w:rFonts w:ascii="Times New Roman" w:eastAsia="Times New Roman" w:hAnsi="Times New Roman" w:cs="Times New Roman"/>
                <w:color w:val="000000"/>
                <w:lang w:eastAsia="fr-FR"/>
              </w:rPr>
              <w:t>Irradiation time: 5 min</w:t>
            </w:r>
          </w:p>
          <w:p w14:paraId="1C1CA23A"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val="es-ES" w:eastAsia="fr-FR"/>
              </w:rPr>
              <w:t>Φ</w:t>
            </w:r>
            <w:r w:rsidRPr="00C607B1">
              <w:rPr>
                <w:rFonts w:ascii="Times New Roman" w:eastAsia="Times New Roman" w:hAnsi="Times New Roman" w:cs="Times New Roman"/>
                <w:color w:val="000000"/>
                <w:vertAlign w:val="subscript"/>
                <w:lang w:val="es-ES" w:eastAsia="fr-FR"/>
              </w:rPr>
              <w:t>∆</w:t>
            </w:r>
            <w:r w:rsidRPr="00C607B1">
              <w:rPr>
                <w:rFonts w:ascii="Times New Roman" w:eastAsia="Times New Roman" w:hAnsi="Times New Roman" w:cs="Times New Roman"/>
                <w:color w:val="000000"/>
                <w:lang w:val="es-ES" w:eastAsia="fr-FR"/>
              </w:rPr>
              <w:t>= 0.95 (DMF)</w:t>
            </w:r>
          </w:p>
        </w:tc>
        <w:tc>
          <w:tcPr>
            <w:tcW w:w="1984" w:type="dxa"/>
            <w:tcBorders>
              <w:top w:val="nil"/>
              <w:left w:val="nil"/>
              <w:bottom w:val="nil"/>
              <w:right w:val="nil"/>
            </w:tcBorders>
            <w:shd w:val="clear" w:color="auto" w:fill="auto"/>
            <w:noWrap/>
            <w:vAlign w:val="center"/>
            <w:hideMark/>
          </w:tcPr>
          <w:p w14:paraId="118843DE" w14:textId="4011301D"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fldChar w:fldCharType="begin" w:fldLock="1"/>
            </w:r>
            <w:r w:rsidR="00B54D36" w:rsidRPr="00C607B1">
              <w:rPr>
                <w:rFonts w:ascii="Times New Roman" w:eastAsia="Times New Roman" w:hAnsi="Times New Roman" w:cs="Times New Roman"/>
                <w:color w:val="000000"/>
                <w:lang w:eastAsia="fr-FR"/>
              </w:rPr>
              <w:instrText>ADDIN CSL_CITATION {"citationItems":[{"id":"ITEM-1","itemData":{"DOI":"10.3389/fchem.2019.00452","ISSN":"22962646","abstract":"Porphyrins, especially the 5,10,15,20-tetrakis(4-N-methylpyridyl) porphyrin (TMPyP), are well-accepted as photosensitizers due to strong absorption from visible to near-infrared region, good singlet oxygen quantum yields as well as chemical versatility, all of which can be further modulated through planned supramolecular strategies. In this study, we report the construction of supramolecular nanorods of TMPyP dye/drug with captisol [sulfobutylether-β-cyclodextrin (SBE7βCD)] macrocycle through host-guest interaction. The availability of four cationic N-methylpyridyl groups favors multiple binding interaction with the captisol host, building an extended supramolecular assembly of captisol and TMPyP. In addition to the spectroscopic characterizations for the assembly formation, the same has been pictured in SEM and FM images as nanorods of ~10 μm in length or more. Complexation of TMPyP has brought out beneficial features over the uncomplexed TMPyP dye; enhanced singlet oxygen yield, improved photostability, and better photosensitizing effect, all supportive of efficient photodynamic therapy activity. The Captisol:TMPyP complex displayed enhanced antibacterial activity toward E. coli under white light irradiation as compared to TMPyP alone. Cell viability studies performed in lung carcinoma A549 cells with light irradiation documented increased cytotoxicity of the complex toward the cancer cells whereas reduced dark toxicity is observed toward normal CHO cells. All these synergistic effects of supramolecular nanorods of Captisol-TMPyP complex make the system an effective photosensitizer and a superior antibacterial and antitumor agent.","author":[{"dropping-particle":"","family":"Khurana","given":"Raman","non-dropping-particle":"","parse-names":false,"suffix":""},{"dropping-particle":"","family":"Kakatkar","given":"Aarti S.","non-dropping-particle":"","parse-names":false,"suffix":""},{"dropping-particle":"","family":"Chatterjee","given":"Suchandra","non-dropping-particle":"","parse-names":false,"suffix":""},{"dropping-particle":"","family":"Barooah","given":"Nilotpal","non-dropping-particle":"","parse-names":false,"suffix":""},{"dropping-particle":"","family":"Kunwar","given":"Amit","non-dropping-particle":"","parse-names":false,"suffix":""},{"dropping-particle":"","family":"Bhasikuttan","given":"Achikanath C.","non-dropping-particle":"","parse-names":false,"suffix":""},{"dropping-particle":"","family":"Mohanty","given":"Jyotirmayee","non-dropping-particle":"","parse-names":false,"suffix":""}],"container-title":"Frontiers in Chemistry","id":"ITEM-1","issue":"JUN","issued":{"date-parts":[["2019"]]},"page":"452","publisher":"Frontiers Media S.A.","title":"Supramolecular nanorods of (N-methylpyridyl) porphyrin with captisol: Effective photosensitizer for anti-bacterial and anti-tumor activities","type":"article-journal","volume":"7"},"uris":["http://www.mendeley.com/documents/?uuid=9e29e78e-22b3-422d-b14a-19984eae1974"]}],"mendeley":{"formattedCitation":"(Khurana et al., 2019)","plainTextFormattedCitation":"(Khurana et al., 2019)","previouslyFormattedCitation":"(Khurana et al., 2019)"},"properties":{"noteIndex":0},"schema":"https://github.com/citation-style-language/schema/raw/master/csl-citation.json"}</w:instrText>
            </w:r>
            <w:r w:rsidRPr="00C607B1">
              <w:rPr>
                <w:rFonts w:ascii="Times New Roman" w:eastAsia="Times New Roman" w:hAnsi="Times New Roman" w:cs="Times New Roman"/>
                <w:color w:val="000000"/>
                <w:lang w:eastAsia="fr-FR"/>
              </w:rPr>
              <w:fldChar w:fldCharType="separate"/>
            </w:r>
            <w:r w:rsidRPr="00C607B1">
              <w:rPr>
                <w:rFonts w:ascii="Times New Roman" w:eastAsia="Times New Roman" w:hAnsi="Times New Roman" w:cs="Times New Roman"/>
                <w:noProof/>
                <w:color w:val="000000"/>
                <w:lang w:eastAsia="fr-FR"/>
              </w:rPr>
              <w:t>(Khurana et al., 2019)</w:t>
            </w:r>
            <w:r w:rsidRPr="00C607B1">
              <w:rPr>
                <w:rFonts w:ascii="Times New Roman" w:eastAsia="Times New Roman" w:hAnsi="Times New Roman" w:cs="Times New Roman"/>
                <w:color w:val="000000"/>
                <w:lang w:eastAsia="fr-FR"/>
              </w:rPr>
              <w:fldChar w:fldCharType="end"/>
            </w:r>
          </w:p>
        </w:tc>
      </w:tr>
      <w:tr w:rsidR="00B66C47" w:rsidRPr="00C607B1" w14:paraId="5DEFF61E" w14:textId="77777777" w:rsidTr="00B66C47">
        <w:trPr>
          <w:trHeight w:val="720"/>
        </w:trPr>
        <w:tc>
          <w:tcPr>
            <w:tcW w:w="1700" w:type="dxa"/>
            <w:tcBorders>
              <w:top w:val="nil"/>
              <w:left w:val="nil"/>
              <w:bottom w:val="nil"/>
              <w:right w:val="nil"/>
            </w:tcBorders>
            <w:shd w:val="clear" w:color="auto" w:fill="D9D9D9" w:themeFill="background1" w:themeFillShade="D9"/>
            <w:vAlign w:val="center"/>
            <w:hideMark/>
          </w:tcPr>
          <w:p w14:paraId="2BF66309"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 xml:space="preserve">Hydrophilic and hydrophobic </w:t>
            </w:r>
            <w:proofErr w:type="spellStart"/>
            <w:r w:rsidRPr="00C607B1">
              <w:rPr>
                <w:rFonts w:ascii="Times New Roman" w:eastAsia="Times New Roman" w:hAnsi="Times New Roman" w:cs="Times New Roman"/>
                <w:color w:val="000000"/>
                <w:lang w:eastAsia="fr-FR"/>
              </w:rPr>
              <w:t>porphyrinoids</w:t>
            </w:r>
            <w:proofErr w:type="spellEnd"/>
          </w:p>
        </w:tc>
        <w:tc>
          <w:tcPr>
            <w:tcW w:w="1923" w:type="dxa"/>
            <w:tcBorders>
              <w:top w:val="nil"/>
              <w:left w:val="nil"/>
              <w:bottom w:val="nil"/>
              <w:right w:val="nil"/>
            </w:tcBorders>
            <w:shd w:val="clear" w:color="auto" w:fill="D9D9D9" w:themeFill="background1" w:themeFillShade="D9"/>
            <w:vAlign w:val="center"/>
            <w:hideMark/>
          </w:tcPr>
          <w:p w14:paraId="264212BC"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 xml:space="preserve">Amphiphilic </w:t>
            </w:r>
            <w:proofErr w:type="gramStart"/>
            <w:r w:rsidRPr="00C607B1">
              <w:rPr>
                <w:rFonts w:ascii="Times New Roman" w:eastAsia="Times New Roman" w:hAnsi="Times New Roman" w:cs="Times New Roman"/>
                <w:color w:val="000000"/>
                <w:lang w:eastAsia="fr-FR"/>
              </w:rPr>
              <w:t>calix[</w:t>
            </w:r>
            <w:proofErr w:type="gramEnd"/>
            <w:r w:rsidRPr="00C607B1">
              <w:rPr>
                <w:rFonts w:ascii="Times New Roman" w:eastAsia="Times New Roman" w:hAnsi="Times New Roman" w:cs="Times New Roman"/>
                <w:color w:val="000000"/>
                <w:lang w:eastAsia="fr-FR"/>
              </w:rPr>
              <w:t>4]arene</w:t>
            </w:r>
          </w:p>
        </w:tc>
        <w:tc>
          <w:tcPr>
            <w:tcW w:w="2540" w:type="dxa"/>
            <w:tcBorders>
              <w:top w:val="nil"/>
              <w:left w:val="nil"/>
              <w:bottom w:val="nil"/>
              <w:right w:val="nil"/>
            </w:tcBorders>
            <w:shd w:val="clear" w:color="auto" w:fill="D9D9D9" w:themeFill="background1" w:themeFillShade="D9"/>
            <w:vAlign w:val="center"/>
            <w:hideMark/>
          </w:tcPr>
          <w:p w14:paraId="4FD56E31" w14:textId="77777777"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Host-guest complexation</w:t>
            </w:r>
          </w:p>
        </w:tc>
        <w:tc>
          <w:tcPr>
            <w:tcW w:w="3093" w:type="dxa"/>
            <w:tcBorders>
              <w:top w:val="nil"/>
              <w:left w:val="nil"/>
              <w:bottom w:val="nil"/>
              <w:right w:val="nil"/>
            </w:tcBorders>
            <w:shd w:val="clear" w:color="auto" w:fill="D9D9D9" w:themeFill="background1" w:themeFillShade="D9"/>
            <w:vAlign w:val="center"/>
            <w:hideMark/>
          </w:tcPr>
          <w:p w14:paraId="3221F1BD" w14:textId="77777777" w:rsidR="00B66C47"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i/>
                <w:iCs/>
                <w:color w:val="000000"/>
                <w:lang w:eastAsia="fr-FR"/>
              </w:rPr>
              <w:t xml:space="preserve">P. aeruginosa </w:t>
            </w:r>
            <w:r w:rsidRPr="00C607B1">
              <w:rPr>
                <w:rFonts w:ascii="Times New Roman" w:eastAsia="Times New Roman" w:hAnsi="Times New Roman" w:cs="Times New Roman"/>
                <w:color w:val="000000"/>
                <w:lang w:eastAsia="fr-FR"/>
              </w:rPr>
              <w:t xml:space="preserve">and </w:t>
            </w:r>
          </w:p>
          <w:p w14:paraId="49F13AF9" w14:textId="237DF4B8"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i/>
                <w:iCs/>
                <w:color w:val="000000"/>
                <w:lang w:eastAsia="fr-FR"/>
              </w:rPr>
              <w:t>S. aureus</w:t>
            </w:r>
            <w:r w:rsidRPr="00C607B1">
              <w:rPr>
                <w:rFonts w:ascii="Times New Roman" w:eastAsia="Times New Roman" w:hAnsi="Times New Roman" w:cs="Times New Roman"/>
                <w:color w:val="000000"/>
                <w:lang w:eastAsia="fr-FR"/>
              </w:rPr>
              <w:br/>
              <w:t>100%</w:t>
            </w:r>
            <w:r w:rsidRPr="00C607B1">
              <w:rPr>
                <w:rFonts w:ascii="Times New Roman" w:eastAsia="Times New Roman" w:hAnsi="Times New Roman" w:cs="Times New Roman"/>
                <w:color w:val="000000"/>
                <w:vertAlign w:val="superscript"/>
                <w:lang w:eastAsia="fr-FR"/>
              </w:rPr>
              <w:t>p</w:t>
            </w:r>
          </w:p>
        </w:tc>
        <w:tc>
          <w:tcPr>
            <w:tcW w:w="2793" w:type="dxa"/>
            <w:tcBorders>
              <w:top w:val="nil"/>
              <w:left w:val="nil"/>
              <w:bottom w:val="nil"/>
              <w:right w:val="nil"/>
            </w:tcBorders>
            <w:shd w:val="clear" w:color="auto" w:fill="D9D9D9" w:themeFill="background1" w:themeFillShade="D9"/>
            <w:vAlign w:val="center"/>
            <w:hideMark/>
          </w:tcPr>
          <w:p w14:paraId="46702EE2" w14:textId="12AF86A3"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t xml:space="preserve">470 W Xenon lamp </w:t>
            </w:r>
            <w:r w:rsidR="00B66C47" w:rsidRPr="00C607B1">
              <w:rPr>
                <w:rFonts w:ascii="Times New Roman" w:eastAsia="Times New Roman" w:hAnsi="Times New Roman" w:cs="Times New Roman"/>
                <w:color w:val="000000"/>
                <w:lang w:eastAsia="fr-FR"/>
              </w:rPr>
              <w:t>with a</w:t>
            </w:r>
            <w:r w:rsidRPr="00C607B1">
              <w:rPr>
                <w:rFonts w:ascii="Times New Roman" w:eastAsia="Times New Roman" w:hAnsi="Times New Roman" w:cs="Times New Roman"/>
                <w:color w:val="000000"/>
                <w:lang w:eastAsia="fr-FR"/>
              </w:rPr>
              <w:t xml:space="preserve"> cut-off filter at 400 nm</w:t>
            </w:r>
            <w:r w:rsidRPr="00C607B1">
              <w:rPr>
                <w:rFonts w:ascii="Times New Roman" w:eastAsia="Times New Roman" w:hAnsi="Times New Roman" w:cs="Times New Roman"/>
                <w:color w:val="000000"/>
                <w:lang w:eastAsia="fr-FR"/>
              </w:rPr>
              <w:br/>
              <w:t xml:space="preserve">Irradiation time </w:t>
            </w:r>
            <w:r w:rsidR="00B66C47" w:rsidRPr="00C607B1">
              <w:rPr>
                <w:rFonts w:ascii="Times New Roman" w:eastAsia="Times New Roman" w:hAnsi="Times New Roman" w:cs="Times New Roman"/>
                <w:color w:val="000000"/>
                <w:lang w:eastAsia="fr-FR"/>
              </w:rPr>
              <w:t>≤</w:t>
            </w:r>
            <w:r w:rsidRPr="00C607B1">
              <w:rPr>
                <w:rFonts w:ascii="Times New Roman" w:eastAsia="Times New Roman" w:hAnsi="Times New Roman" w:cs="Times New Roman"/>
                <w:color w:val="000000"/>
                <w:lang w:eastAsia="fr-FR"/>
              </w:rPr>
              <w:t>30 min</w:t>
            </w:r>
          </w:p>
        </w:tc>
        <w:tc>
          <w:tcPr>
            <w:tcW w:w="1984" w:type="dxa"/>
            <w:tcBorders>
              <w:top w:val="nil"/>
              <w:left w:val="nil"/>
              <w:bottom w:val="nil"/>
              <w:right w:val="nil"/>
            </w:tcBorders>
            <w:shd w:val="clear" w:color="auto" w:fill="D9D9D9" w:themeFill="background1" w:themeFillShade="D9"/>
            <w:noWrap/>
            <w:vAlign w:val="center"/>
            <w:hideMark/>
          </w:tcPr>
          <w:p w14:paraId="58C3786E" w14:textId="1F25F82C" w:rsidR="00F6796D" w:rsidRPr="00C607B1" w:rsidRDefault="00F6796D" w:rsidP="00C607B1">
            <w:pPr>
              <w:spacing w:after="0" w:line="240" w:lineRule="auto"/>
              <w:jc w:val="center"/>
              <w:rPr>
                <w:rFonts w:ascii="Times New Roman" w:eastAsia="Times New Roman" w:hAnsi="Times New Roman" w:cs="Times New Roman"/>
                <w:color w:val="000000"/>
                <w:lang w:eastAsia="fr-FR"/>
              </w:rPr>
            </w:pPr>
            <w:r w:rsidRPr="00C607B1">
              <w:rPr>
                <w:rFonts w:ascii="Times New Roman" w:eastAsia="Times New Roman" w:hAnsi="Times New Roman" w:cs="Times New Roman"/>
                <w:color w:val="000000"/>
                <w:lang w:eastAsia="fr-FR"/>
              </w:rPr>
              <w:fldChar w:fldCharType="begin" w:fldLock="1"/>
            </w:r>
            <w:r w:rsidR="00B54D36" w:rsidRPr="00C607B1">
              <w:rPr>
                <w:rFonts w:ascii="Times New Roman" w:eastAsia="Times New Roman" w:hAnsi="Times New Roman" w:cs="Times New Roman"/>
                <w:color w:val="000000"/>
                <w:lang w:eastAsia="fr-FR"/>
              </w:rPr>
              <w:instrText>ADDIN CSL_CITATION {"citationItems":[{"id":"ITEM-1","itemData":{"DOI":"10.1039/c6ra23492e","ISSN":"20462069","abstract":"Micellar-like nanocontainers of an amphiphilic calix[4]arene switch on the capability of porphyrinoid photosensitizers to photogenerate singlet oxygen and kill bacteria. Micellar-like nanocontainers ca. 40 nm in diameter of an amphiphilic calix[4]arene, encapsulate hydrophilic and hydrophobic phthalocyanine and porphyrin derivatives and effectively switch on their capability to photogenerate the cytotoxic singlet oxygen, otherwise totally precluded in water medium, with high quantum efficiency ( Φ Δ = 0.57 and 0.89). The photodynamic action of the supramolecular nanoassemblies is demonstrated by their remarkable inactivation under visible light irradiation of Staphylococcus aureus and Pseudomonas aeruginosa , representative Gram-positive and Gram-negative bacteria, respectively. ","author":[{"dropping-particle":"","family":"Bari","given":"Ivana","non-dropping-particle":"Di","parse-names":false,"suffix":""},{"dropping-particle":"","family":"Fraix","given":"Aurore","non-dropping-particle":"","parse-names":false,"suffix":""},{"dropping-particle":"","family":"Picciotto","given":"Roberta","non-dropping-particle":"","parse-names":false,"suffix":""},{"dropping-particle":"","family":"Blanco","given":"Anna R.","non-dropping-particle":"","parse-names":false,"suffix":""},{"dropping-particle":"","family":"Petralia","given":"Salvatore","non-dropping-particle":"","parse-names":false,"suffix":""},{"dropping-particle":"","family":"Conoci","given":"Sabrina","non-dropping-particle":"","parse-names":false,"suffix":""},{"dropping-particle":"","family":"Granata","given":"Giuseppe","non-dropping-particle":"","parse-names":false,"suffix":""},{"dropping-particle":"","family":"Consoli","given":"Grazia M.L.","non-dropping-particle":"","parse-names":false,"suffix":""},{"dropping-particle":"","family":"Sortino","given":"Salvatore","non-dropping-particle":"","parse-names":false,"suffix":""}],"container-title":"RSC Advances","id":"ITEM-1","issue":"107","issued":{"date-parts":[["2016"]]},"page":"105573-105577","title":"Supramolecular activation of the photodynamic properties of porphyrinoid photosensitizers by calix[4]arene nanoassemblies","type":"article-journal","volume":"6"},"uris":["http://www.mendeley.com/documents/?uuid=379cd538-d25e-4743-9a44-3d3ccd54bd31"]}],"mendeley":{"formattedCitation":"(Di Bari et al., 2016)","plainTextFormattedCitation":"(Di Bari et al., 2016)","previouslyFormattedCitation":"(Di Bari et al., 2016)"},"properties":{"noteIndex":0},"schema":"https://github.com/citation-style-language/schema/raw/master/csl-citation.json"}</w:instrText>
            </w:r>
            <w:r w:rsidRPr="00C607B1">
              <w:rPr>
                <w:rFonts w:ascii="Times New Roman" w:eastAsia="Times New Roman" w:hAnsi="Times New Roman" w:cs="Times New Roman"/>
                <w:color w:val="000000"/>
                <w:lang w:eastAsia="fr-FR"/>
              </w:rPr>
              <w:fldChar w:fldCharType="separate"/>
            </w:r>
            <w:r w:rsidRPr="00C607B1">
              <w:rPr>
                <w:rFonts w:ascii="Times New Roman" w:eastAsia="Times New Roman" w:hAnsi="Times New Roman" w:cs="Times New Roman"/>
                <w:noProof/>
                <w:color w:val="000000"/>
                <w:lang w:eastAsia="fr-FR"/>
              </w:rPr>
              <w:t>(Di Bari et al., 2016)</w:t>
            </w:r>
            <w:r w:rsidRPr="00C607B1">
              <w:rPr>
                <w:rFonts w:ascii="Times New Roman" w:eastAsia="Times New Roman" w:hAnsi="Times New Roman" w:cs="Times New Roman"/>
                <w:color w:val="000000"/>
                <w:lang w:eastAsia="fr-FR"/>
              </w:rPr>
              <w:fldChar w:fldCharType="end"/>
            </w:r>
          </w:p>
        </w:tc>
      </w:tr>
      <w:tr w:rsidR="00F6796D" w:rsidRPr="00B66C47" w14:paraId="0CBA1574" w14:textId="77777777" w:rsidTr="00B66C47">
        <w:trPr>
          <w:trHeight w:val="720"/>
        </w:trPr>
        <w:tc>
          <w:tcPr>
            <w:tcW w:w="1700" w:type="dxa"/>
            <w:tcBorders>
              <w:top w:val="nil"/>
              <w:left w:val="nil"/>
              <w:bottom w:val="nil"/>
              <w:right w:val="nil"/>
            </w:tcBorders>
            <w:shd w:val="clear" w:color="auto" w:fill="auto"/>
            <w:vAlign w:val="center"/>
            <w:hideMark/>
          </w:tcPr>
          <w:p w14:paraId="59C1B4CA" w14:textId="447E07ED" w:rsidR="00F6796D" w:rsidRPr="00B66C47" w:rsidRDefault="00B66C47"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lastRenderedPageBreak/>
              <w:t>Chlorin e6</w:t>
            </w:r>
            <w:r>
              <w:rPr>
                <w:rFonts w:ascii="Times New Roman" w:eastAsia="Times New Roman" w:hAnsi="Times New Roman" w:cs="Times New Roman"/>
                <w:color w:val="000000"/>
                <w:sz w:val="24"/>
                <w:szCs w:val="24"/>
                <w:lang w:eastAsia="fr-FR"/>
              </w:rPr>
              <w:t xml:space="preserve"> </w:t>
            </w:r>
          </w:p>
        </w:tc>
        <w:tc>
          <w:tcPr>
            <w:tcW w:w="1923" w:type="dxa"/>
            <w:tcBorders>
              <w:top w:val="nil"/>
              <w:left w:val="nil"/>
              <w:bottom w:val="nil"/>
              <w:right w:val="nil"/>
            </w:tcBorders>
            <w:shd w:val="clear" w:color="auto" w:fill="auto"/>
            <w:vAlign w:val="center"/>
            <w:hideMark/>
          </w:tcPr>
          <w:p w14:paraId="774185B1" w14:textId="227EA4AD"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Polyeth</w:t>
            </w:r>
            <w:r w:rsidR="00B66C47">
              <w:rPr>
                <w:rFonts w:ascii="Times New Roman" w:eastAsia="Times New Roman" w:hAnsi="Times New Roman" w:cs="Times New Roman"/>
                <w:color w:val="000000"/>
                <w:sz w:val="24"/>
                <w:szCs w:val="24"/>
                <w:lang w:eastAsia="fr-FR"/>
              </w:rPr>
              <w:t>y</w:t>
            </w:r>
            <w:r w:rsidRPr="00B66C47">
              <w:rPr>
                <w:rFonts w:ascii="Times New Roman" w:eastAsia="Times New Roman" w:hAnsi="Times New Roman" w:cs="Times New Roman"/>
                <w:color w:val="000000"/>
                <w:sz w:val="24"/>
                <w:szCs w:val="24"/>
                <w:lang w:eastAsia="fr-FR"/>
              </w:rPr>
              <w:t>lene glycol bound to Magainin I</w:t>
            </w:r>
          </w:p>
        </w:tc>
        <w:tc>
          <w:tcPr>
            <w:tcW w:w="2540" w:type="dxa"/>
            <w:tcBorders>
              <w:top w:val="nil"/>
              <w:left w:val="nil"/>
              <w:bottom w:val="nil"/>
              <w:right w:val="nil"/>
            </w:tcBorders>
            <w:shd w:val="clear" w:color="auto" w:fill="auto"/>
            <w:vAlign w:val="center"/>
            <w:hideMark/>
          </w:tcPr>
          <w:p w14:paraId="27B2CF1D"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Host-guest complexation</w:t>
            </w:r>
          </w:p>
        </w:tc>
        <w:tc>
          <w:tcPr>
            <w:tcW w:w="3093" w:type="dxa"/>
            <w:tcBorders>
              <w:top w:val="nil"/>
              <w:left w:val="nil"/>
              <w:bottom w:val="nil"/>
              <w:right w:val="nil"/>
            </w:tcBorders>
            <w:shd w:val="clear" w:color="auto" w:fill="auto"/>
            <w:vAlign w:val="center"/>
            <w:hideMark/>
          </w:tcPr>
          <w:p w14:paraId="7D3E8C4C" w14:textId="1FDC85AF" w:rsidR="00F6796D" w:rsidRPr="00B66C47" w:rsidRDefault="00F6796D" w:rsidP="00B66C47">
            <w:pPr>
              <w:spacing w:after="0" w:line="240" w:lineRule="auto"/>
              <w:jc w:val="center"/>
              <w:rPr>
                <w:rFonts w:ascii="Times New Roman" w:eastAsia="Times New Roman" w:hAnsi="Times New Roman" w:cs="Times New Roman"/>
                <w:color w:val="000000"/>
                <w:sz w:val="24"/>
                <w:szCs w:val="24"/>
                <w:lang w:val="es-ES" w:eastAsia="fr-FR"/>
              </w:rPr>
            </w:pPr>
            <w:r w:rsidRPr="00B66C47">
              <w:rPr>
                <w:rFonts w:ascii="Times New Roman" w:eastAsia="Times New Roman" w:hAnsi="Times New Roman" w:cs="Times New Roman"/>
                <w:i/>
                <w:iCs/>
                <w:color w:val="000000"/>
                <w:sz w:val="24"/>
                <w:szCs w:val="24"/>
                <w:lang w:val="es-ES" w:eastAsia="fr-FR"/>
              </w:rPr>
              <w:t>P. aeruginosa</w:t>
            </w:r>
            <w:r w:rsidR="00B66C47">
              <w:rPr>
                <w:rFonts w:ascii="Times New Roman" w:eastAsia="Times New Roman" w:hAnsi="Times New Roman" w:cs="Times New Roman"/>
                <w:i/>
                <w:iCs/>
                <w:color w:val="000000"/>
                <w:sz w:val="24"/>
                <w:szCs w:val="24"/>
                <w:lang w:val="es-ES" w:eastAsia="fr-FR"/>
              </w:rPr>
              <w:t xml:space="preserve"> </w:t>
            </w:r>
            <w:r w:rsidRPr="00B66C47">
              <w:rPr>
                <w:rFonts w:ascii="Times New Roman" w:eastAsia="Times New Roman" w:hAnsi="Times New Roman" w:cs="Times New Roman"/>
                <w:color w:val="000000"/>
                <w:sz w:val="24"/>
                <w:szCs w:val="24"/>
                <w:lang w:val="es-ES" w:eastAsia="fr-FR"/>
              </w:rPr>
              <w:t xml:space="preserve">6.72 </w:t>
            </w:r>
            <w:proofErr w:type="spellStart"/>
            <w:r w:rsidRPr="00B66C47">
              <w:rPr>
                <w:rFonts w:ascii="Times New Roman" w:eastAsia="Times New Roman" w:hAnsi="Times New Roman" w:cs="Times New Roman"/>
                <w:color w:val="000000"/>
                <w:sz w:val="24"/>
                <w:szCs w:val="24"/>
                <w:lang w:val="es-ES" w:eastAsia="fr-FR"/>
              </w:rPr>
              <w:t>log</w:t>
            </w:r>
            <w:r w:rsidRPr="00B66C47">
              <w:rPr>
                <w:rFonts w:ascii="Times New Roman" w:eastAsia="Times New Roman" w:hAnsi="Times New Roman" w:cs="Times New Roman"/>
                <w:color w:val="000000"/>
                <w:sz w:val="24"/>
                <w:szCs w:val="24"/>
                <w:vertAlign w:val="superscript"/>
                <w:lang w:val="es-ES" w:eastAsia="fr-FR"/>
              </w:rPr>
              <w:t>mb</w:t>
            </w:r>
            <w:proofErr w:type="spellEnd"/>
            <w:r w:rsidRPr="00B66C47">
              <w:rPr>
                <w:rFonts w:ascii="Times New Roman" w:eastAsia="Times New Roman" w:hAnsi="Times New Roman" w:cs="Times New Roman"/>
                <w:color w:val="000000"/>
                <w:sz w:val="24"/>
                <w:szCs w:val="24"/>
                <w:lang w:val="es-ES" w:eastAsia="fr-FR"/>
              </w:rPr>
              <w:br/>
              <w:t xml:space="preserve">MRSA 6.59 </w:t>
            </w:r>
            <w:proofErr w:type="spellStart"/>
            <w:r w:rsidRPr="00B66C47">
              <w:rPr>
                <w:rFonts w:ascii="Times New Roman" w:eastAsia="Times New Roman" w:hAnsi="Times New Roman" w:cs="Times New Roman"/>
                <w:color w:val="000000"/>
                <w:sz w:val="24"/>
                <w:szCs w:val="24"/>
                <w:lang w:val="es-ES" w:eastAsia="fr-FR"/>
              </w:rPr>
              <w:t>log</w:t>
            </w:r>
            <w:r w:rsidRPr="00B66C47">
              <w:rPr>
                <w:rFonts w:ascii="Times New Roman" w:eastAsia="Times New Roman" w:hAnsi="Times New Roman" w:cs="Times New Roman"/>
                <w:color w:val="000000"/>
                <w:sz w:val="24"/>
                <w:szCs w:val="24"/>
                <w:vertAlign w:val="superscript"/>
                <w:lang w:val="es-ES" w:eastAsia="fr-FR"/>
              </w:rPr>
              <w:t>mb</w:t>
            </w:r>
            <w:proofErr w:type="spellEnd"/>
          </w:p>
        </w:tc>
        <w:tc>
          <w:tcPr>
            <w:tcW w:w="2793" w:type="dxa"/>
            <w:tcBorders>
              <w:top w:val="nil"/>
              <w:left w:val="nil"/>
              <w:bottom w:val="nil"/>
              <w:right w:val="nil"/>
            </w:tcBorders>
            <w:shd w:val="clear" w:color="auto" w:fill="auto"/>
            <w:vAlign w:val="center"/>
            <w:hideMark/>
          </w:tcPr>
          <w:p w14:paraId="63993CE3"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660 nm laser</w:t>
            </w:r>
            <w:r w:rsidRPr="00B66C47">
              <w:rPr>
                <w:rFonts w:ascii="Times New Roman" w:eastAsia="Times New Roman" w:hAnsi="Times New Roman" w:cs="Times New Roman"/>
                <w:color w:val="000000"/>
                <w:sz w:val="24"/>
                <w:szCs w:val="24"/>
                <w:lang w:eastAsia="fr-FR"/>
              </w:rPr>
              <w:br/>
              <w:t>Irradiation time: 8 min</w:t>
            </w:r>
          </w:p>
        </w:tc>
        <w:tc>
          <w:tcPr>
            <w:tcW w:w="1984" w:type="dxa"/>
            <w:tcBorders>
              <w:top w:val="nil"/>
              <w:left w:val="nil"/>
              <w:bottom w:val="nil"/>
              <w:right w:val="nil"/>
            </w:tcBorders>
            <w:shd w:val="clear" w:color="auto" w:fill="auto"/>
            <w:noWrap/>
            <w:vAlign w:val="center"/>
            <w:hideMark/>
          </w:tcPr>
          <w:p w14:paraId="08C1C548" w14:textId="4F1D5AFD"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{"citationItems":[{"id":"ITEM-1","itemData":{"DOI":"10.1002/marc.201800763","ISSN":"15213927","abstract":"Photodynamic therapy (PDT) is believed to be a potent method for biofilm treatments. However, undesired damage to normal cells may be caused due to the nonselective nature of PDT. Therefore, targeted PDT is preferred on one hand to enhance antimicrobial effects and on the other hand to reduce cytotoxicity to normal cells. For this purpose, novel bacteria-targeted photosensitizer delivery micelles are fabricated, taking advantage of α-cyclodextrin (α-CD)/polyethylene glycol (PEG) supramolecular assembly. Hydrophilic antimicrobial peptide (AMP) Magainin I is covalently bound with PEG, working as a bacterial targeting group as well as the stabilizing shell of the supramolecular micelles. Photosensitizer Chlorin e6 (Ce6) is grafted onto α-CD. The micelles exhibit excellent bacterial targeting effects. Compared to α-CD-Ce6, the supramolecular micelles possess enhanced biofilm killing ability against Gram (−) Pseudomonas aeruginosa biofilms and Gram (+) methicillin-resistant Staphylococcus aureus (MRSA) biofilms while reducing cytotoxicity to NIH/3T3 model cells.","author":[{"dropping-particle":"","family":"Gao","given":"Yifan","non-dropping-particle":"","parse-names":false,"suffix":""},{"dropping-particle":"","family":"Wang","given":"Jing","non-dropping-particle":"","parse-names":false,"suffix":""},{"dropping-particle":"","family":"Hu","given":"Dengfeng","non-dropping-particle":"","parse-names":false,"suffix":""},{"dropping-particle":"","family":"Deng","given":"Yongyan","non-dropping-particle":"","parse-names":false,"suffix":""},{"dropping-particle":"","family":"Chen","given":"Tingting","non-dropping-particle":"","parse-names":false,"suffix":""},{"dropping-particle":"","family":"Jin","given":"Qiao","non-dropping-particle":"","parse-names":false,"suffix":""},{"dropping-particle":"","family":"Ji","given":"Jian","non-dropping-particle":"","parse-names":false,"suffix":""}],"container-title":"Macromolecular Rapid Communications","id":"ITEM-1","issue":"4","issued":{"date-parts":[["2019","2","1"]]},"page":"1800763","publisher":"Wiley-VCH Verlag","title":"Bacteria-Targeted Supramolecular Photosensitizer Delivery Vehicles for Photodynamic Ablation Against Biofilms","type":"article-journal","volume":"40"},"uris":["http://www.mendeley.com/documents/?uuid=75b0df5b-8624-44c4-af5e-b44a77f88a46"]}],"mendeley":{"formattedCitation":"(Gao et al., 2019)","plainTextFormattedCitation":"(Gao et al., 2019)","previouslyFormattedCitation":"(Gao et al., 2019)"},"properties":{"noteIndex":0},"schema":"https://github.com/citation-style-language/schema/raw/master/csl-citation.json"}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Pr="00B66C47">
              <w:rPr>
                <w:rFonts w:ascii="Times New Roman" w:eastAsia="Times New Roman" w:hAnsi="Times New Roman" w:cs="Times New Roman"/>
                <w:noProof/>
                <w:color w:val="000000"/>
                <w:sz w:val="24"/>
                <w:szCs w:val="24"/>
                <w:lang w:eastAsia="fr-FR"/>
              </w:rPr>
              <w:t>(Gao et al., 2019)</w:t>
            </w:r>
            <w:r w:rsidRPr="00B66C47">
              <w:rPr>
                <w:rFonts w:ascii="Times New Roman" w:eastAsia="Times New Roman" w:hAnsi="Times New Roman" w:cs="Times New Roman"/>
                <w:color w:val="000000"/>
                <w:sz w:val="24"/>
                <w:szCs w:val="24"/>
                <w:lang w:eastAsia="fr-FR"/>
              </w:rPr>
              <w:fldChar w:fldCharType="end"/>
            </w:r>
          </w:p>
        </w:tc>
      </w:tr>
      <w:tr w:rsidR="00B66C47" w:rsidRPr="00B66C47" w14:paraId="4F5F2F47" w14:textId="77777777" w:rsidTr="00B66C47">
        <w:trPr>
          <w:trHeight w:val="720"/>
        </w:trPr>
        <w:tc>
          <w:tcPr>
            <w:tcW w:w="1700" w:type="dxa"/>
            <w:tcBorders>
              <w:top w:val="nil"/>
              <w:left w:val="nil"/>
              <w:bottom w:val="nil"/>
              <w:right w:val="nil"/>
            </w:tcBorders>
            <w:shd w:val="clear" w:color="auto" w:fill="D9D9D9" w:themeFill="background1" w:themeFillShade="D9"/>
            <w:vAlign w:val="center"/>
            <w:hideMark/>
          </w:tcPr>
          <w:p w14:paraId="59D5C2C1"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Cationic porphyrin</w:t>
            </w:r>
          </w:p>
        </w:tc>
        <w:tc>
          <w:tcPr>
            <w:tcW w:w="1923" w:type="dxa"/>
            <w:tcBorders>
              <w:top w:val="nil"/>
              <w:left w:val="nil"/>
              <w:bottom w:val="nil"/>
              <w:right w:val="nil"/>
            </w:tcBorders>
            <w:shd w:val="clear" w:color="auto" w:fill="D9D9D9" w:themeFill="background1" w:themeFillShade="D9"/>
            <w:vAlign w:val="center"/>
            <w:hideMark/>
          </w:tcPr>
          <w:p w14:paraId="789D481E"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proofErr w:type="gramStart"/>
            <w:r w:rsidRPr="00B66C47">
              <w:rPr>
                <w:rFonts w:ascii="Times New Roman" w:eastAsia="Times New Roman" w:hAnsi="Times New Roman" w:cs="Times New Roman"/>
                <w:color w:val="000000"/>
                <w:sz w:val="24"/>
                <w:szCs w:val="24"/>
                <w:lang w:eastAsia="fr-FR"/>
              </w:rPr>
              <w:t>Cucurbit[</w:t>
            </w:r>
            <w:proofErr w:type="gramEnd"/>
            <w:r w:rsidRPr="00B66C47">
              <w:rPr>
                <w:rFonts w:ascii="Times New Roman" w:eastAsia="Times New Roman" w:hAnsi="Times New Roman" w:cs="Times New Roman"/>
                <w:color w:val="000000"/>
                <w:sz w:val="24"/>
                <w:szCs w:val="24"/>
                <w:lang w:eastAsia="fr-FR"/>
              </w:rPr>
              <w:t>7]</w:t>
            </w:r>
            <w:proofErr w:type="spellStart"/>
            <w:r w:rsidRPr="00B66C47">
              <w:rPr>
                <w:rFonts w:ascii="Times New Roman" w:eastAsia="Times New Roman" w:hAnsi="Times New Roman" w:cs="Times New Roman"/>
                <w:color w:val="000000"/>
                <w:sz w:val="24"/>
                <w:szCs w:val="24"/>
                <w:lang w:eastAsia="fr-FR"/>
              </w:rPr>
              <w:t>uril</w:t>
            </w:r>
            <w:proofErr w:type="spellEnd"/>
          </w:p>
        </w:tc>
        <w:tc>
          <w:tcPr>
            <w:tcW w:w="2540" w:type="dxa"/>
            <w:tcBorders>
              <w:top w:val="nil"/>
              <w:left w:val="nil"/>
              <w:bottom w:val="nil"/>
              <w:right w:val="nil"/>
            </w:tcBorders>
            <w:shd w:val="clear" w:color="auto" w:fill="D9D9D9" w:themeFill="background1" w:themeFillShade="D9"/>
            <w:vAlign w:val="center"/>
            <w:hideMark/>
          </w:tcPr>
          <w:p w14:paraId="44E49737"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Host-guest complexation</w:t>
            </w:r>
          </w:p>
        </w:tc>
        <w:tc>
          <w:tcPr>
            <w:tcW w:w="3093" w:type="dxa"/>
            <w:tcBorders>
              <w:top w:val="nil"/>
              <w:left w:val="nil"/>
              <w:bottom w:val="nil"/>
              <w:right w:val="nil"/>
            </w:tcBorders>
            <w:shd w:val="clear" w:color="auto" w:fill="D9D9D9" w:themeFill="background1" w:themeFillShade="D9"/>
            <w:vAlign w:val="center"/>
            <w:hideMark/>
          </w:tcPr>
          <w:p w14:paraId="18D32157" w14:textId="5934D586" w:rsidR="00F6796D" w:rsidRPr="00B66C47" w:rsidRDefault="00F6796D" w:rsidP="00B66C47">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i/>
                <w:iCs/>
                <w:color w:val="000000"/>
                <w:sz w:val="24"/>
                <w:szCs w:val="24"/>
                <w:lang w:eastAsia="fr-FR"/>
              </w:rPr>
              <w:t>E. coli</w:t>
            </w:r>
            <w:r w:rsidRPr="00B66C47">
              <w:rPr>
                <w:rFonts w:ascii="Times New Roman" w:eastAsia="Times New Roman" w:hAnsi="Times New Roman" w:cs="Times New Roman"/>
                <w:color w:val="000000"/>
                <w:sz w:val="24"/>
                <w:szCs w:val="24"/>
                <w:lang w:eastAsia="fr-FR"/>
              </w:rPr>
              <w:t xml:space="preserve"> &gt;90%</w:t>
            </w:r>
            <w:r w:rsidRPr="00B66C47">
              <w:rPr>
                <w:rFonts w:ascii="Times New Roman" w:eastAsia="Times New Roman" w:hAnsi="Times New Roman" w:cs="Times New Roman"/>
                <w:color w:val="000000"/>
                <w:sz w:val="24"/>
                <w:szCs w:val="24"/>
                <w:vertAlign w:val="superscript"/>
                <w:lang w:eastAsia="fr-FR"/>
              </w:rPr>
              <w:t>p</w:t>
            </w:r>
          </w:p>
        </w:tc>
        <w:tc>
          <w:tcPr>
            <w:tcW w:w="2793" w:type="dxa"/>
            <w:tcBorders>
              <w:top w:val="nil"/>
              <w:left w:val="nil"/>
              <w:bottom w:val="nil"/>
              <w:right w:val="nil"/>
            </w:tcBorders>
            <w:shd w:val="clear" w:color="auto" w:fill="D9D9D9" w:themeFill="background1" w:themeFillShade="D9"/>
            <w:vAlign w:val="center"/>
            <w:hideMark/>
          </w:tcPr>
          <w:p w14:paraId="76B2CE02"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White light</w:t>
            </w:r>
            <w:r w:rsidRPr="00B66C47">
              <w:rPr>
                <w:rFonts w:ascii="Times New Roman" w:eastAsia="Times New Roman" w:hAnsi="Times New Roman" w:cs="Times New Roman"/>
                <w:color w:val="000000"/>
                <w:sz w:val="24"/>
                <w:szCs w:val="24"/>
                <w:lang w:eastAsia="fr-FR"/>
              </w:rPr>
              <w:br/>
              <w:t>Irradiance: 40 mW/cm</w:t>
            </w:r>
            <w:r w:rsidRPr="00B66C47">
              <w:rPr>
                <w:rFonts w:ascii="Times New Roman" w:eastAsia="Times New Roman" w:hAnsi="Times New Roman" w:cs="Times New Roman"/>
                <w:color w:val="000000"/>
                <w:sz w:val="24"/>
                <w:szCs w:val="24"/>
                <w:vertAlign w:val="superscript"/>
                <w:lang w:eastAsia="fr-FR"/>
              </w:rPr>
              <w:t>2</w:t>
            </w:r>
            <w:r w:rsidRPr="00B66C47">
              <w:rPr>
                <w:rFonts w:ascii="Times New Roman" w:eastAsia="Times New Roman" w:hAnsi="Times New Roman" w:cs="Times New Roman"/>
                <w:color w:val="000000"/>
                <w:sz w:val="24"/>
                <w:szCs w:val="24"/>
                <w:lang w:eastAsia="fr-FR"/>
              </w:rPr>
              <w:br/>
              <w:t>Irradiation time: 1 min</w:t>
            </w:r>
          </w:p>
        </w:tc>
        <w:tc>
          <w:tcPr>
            <w:tcW w:w="1984" w:type="dxa"/>
            <w:tcBorders>
              <w:top w:val="nil"/>
              <w:left w:val="nil"/>
              <w:bottom w:val="nil"/>
              <w:right w:val="nil"/>
            </w:tcBorders>
            <w:shd w:val="clear" w:color="auto" w:fill="D9D9D9" w:themeFill="background1" w:themeFillShade="D9"/>
            <w:noWrap/>
            <w:vAlign w:val="center"/>
            <w:hideMark/>
          </w:tcPr>
          <w:p w14:paraId="449626E6" w14:textId="2F2033AB"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{"citationItems":[{"id":"ITEM-1","itemData":{"DOI":"10.1021/acsami.7b02611","ISSN":"1944-8244","PMID":"28414447","abstract":"A series of supramolecular photosensitizers were fabricated from porphyrin derivatives (Por) containing quaternary ammonium groups with cucurbit[7]uril (CB[7]) based on host-guest interactions. The antibacterial activity of Por in the dark could be turned off upon binding with CB[7], whereas the antibacterial activity under white-light illumination could be turned on. In addition, its antibacterial efficiency could be greatly enhanced by introducing metal ions. When Pd(II) was introduced into porphyrin, its antibacterial efficiency was enhanced from 40 to 100%. It should be noted that these small molecules showed little to no cytotoxicity toward mammalian cells even at concentrations higher than those under the antibacterial condition studied. This line of research will provide a strategy for germicides consisting of quaternary ammonium groups to fight against bacterial accumulation in the long term and holds huge potential for application in the real world.","author":[{"dropping-particle":"","family":"Chen","given":"Linghui","non-dropping-particle":"","parse-names":false,"suffix":""},{"dropping-particle":"","family":"Bai","given":"Haotian","non-dropping-particle":"","parse-names":false,"suffix":""},{"dropping-particle":"","family":"Xu","given":"Jiang-Fei","non-dropping-particle":"","parse-names":false,"suffix":""},{"dropping-particle":"","family":"Wang","given":"Shu","non-dropping-particle":"","parse-names":false,"suffix":""},{"dropping-particle":"","family":"Zhang","given":"Xi","non-dropping-particle":"","parse-names":false,"suffix":""}],"container-title":"ACS Applied Materials &amp; Interfaces","id":"ITEM-1","issue":"16","issued":{"date-parts":[["2017","4","26"]]},"page":"13950-13957","title":"Supramolecular Porphyrin Photosensitizers: Controllable Disguise and Photoinduced Activation of Antibacterial Behavior","type":"article-journal","volume":"9"},"uris":["http://www.mendeley.com/documents/?uuid=8d05a7b4-ca76-4953-b499-e60ae07a488f"]}],"mendeley":{"formattedCitation":"(Chen et al., 2017)","plainTextFormattedCitation":"(Chen et al., 2017)","previouslyFormattedCitation":"(Chen, Bai, Xu, Wang, &amp; Zhang, 2017)"},"properties":{"noteIndex":0},"schema":"https://github.com/citation-style-language/schema/raw/master/csl-citation.json"}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00B54D36" w:rsidRPr="00B66C47">
              <w:rPr>
                <w:rFonts w:ascii="Times New Roman" w:eastAsia="Times New Roman" w:hAnsi="Times New Roman" w:cs="Times New Roman"/>
                <w:noProof/>
                <w:color w:val="000000"/>
                <w:sz w:val="24"/>
                <w:szCs w:val="24"/>
                <w:lang w:eastAsia="fr-FR"/>
              </w:rPr>
              <w:t>(Chen et al., 2017)</w:t>
            </w:r>
            <w:r w:rsidRPr="00B66C47">
              <w:rPr>
                <w:rFonts w:ascii="Times New Roman" w:eastAsia="Times New Roman" w:hAnsi="Times New Roman" w:cs="Times New Roman"/>
                <w:color w:val="000000"/>
                <w:sz w:val="24"/>
                <w:szCs w:val="24"/>
                <w:lang w:eastAsia="fr-FR"/>
              </w:rPr>
              <w:fldChar w:fldCharType="end"/>
            </w:r>
          </w:p>
        </w:tc>
      </w:tr>
      <w:tr w:rsidR="00F6796D" w:rsidRPr="00B66C47" w14:paraId="6D660815" w14:textId="77777777" w:rsidTr="00B66C47">
        <w:trPr>
          <w:trHeight w:val="1200"/>
        </w:trPr>
        <w:tc>
          <w:tcPr>
            <w:tcW w:w="1700" w:type="dxa"/>
            <w:tcBorders>
              <w:top w:val="nil"/>
              <w:left w:val="nil"/>
              <w:bottom w:val="nil"/>
              <w:right w:val="nil"/>
            </w:tcBorders>
            <w:shd w:val="clear" w:color="auto" w:fill="auto"/>
            <w:vAlign w:val="center"/>
            <w:hideMark/>
          </w:tcPr>
          <w:p w14:paraId="11A59BF3"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Anionic porphyrin (TPPS)</w:t>
            </w:r>
          </w:p>
        </w:tc>
        <w:tc>
          <w:tcPr>
            <w:tcW w:w="1923" w:type="dxa"/>
            <w:tcBorders>
              <w:top w:val="nil"/>
              <w:left w:val="nil"/>
              <w:bottom w:val="nil"/>
              <w:right w:val="nil"/>
            </w:tcBorders>
            <w:shd w:val="clear" w:color="auto" w:fill="auto"/>
            <w:vAlign w:val="center"/>
            <w:hideMark/>
          </w:tcPr>
          <w:p w14:paraId="195C74FF"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Polypropylene fabric with citrate-hydroxypropyl-βCD polymer</w:t>
            </w:r>
          </w:p>
        </w:tc>
        <w:tc>
          <w:tcPr>
            <w:tcW w:w="2540" w:type="dxa"/>
            <w:tcBorders>
              <w:top w:val="nil"/>
              <w:left w:val="nil"/>
              <w:bottom w:val="nil"/>
              <w:right w:val="nil"/>
            </w:tcBorders>
            <w:shd w:val="clear" w:color="auto" w:fill="auto"/>
            <w:vAlign w:val="center"/>
            <w:hideMark/>
          </w:tcPr>
          <w:p w14:paraId="0B012B90"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Host-guest complexation</w:t>
            </w:r>
          </w:p>
        </w:tc>
        <w:tc>
          <w:tcPr>
            <w:tcW w:w="3093" w:type="dxa"/>
            <w:tcBorders>
              <w:top w:val="nil"/>
              <w:left w:val="nil"/>
              <w:bottom w:val="nil"/>
              <w:right w:val="nil"/>
            </w:tcBorders>
            <w:shd w:val="clear" w:color="auto" w:fill="auto"/>
            <w:vAlign w:val="center"/>
            <w:hideMark/>
          </w:tcPr>
          <w:p w14:paraId="23CF99AD" w14:textId="6FE9B2EC" w:rsidR="00F6796D" w:rsidRPr="00B66C47" w:rsidRDefault="00F6796D" w:rsidP="00B66C47">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i/>
                <w:iCs/>
                <w:color w:val="000000"/>
                <w:sz w:val="24"/>
                <w:szCs w:val="24"/>
                <w:lang w:eastAsia="fr-FR"/>
              </w:rPr>
              <w:t>S. aureus</w:t>
            </w:r>
            <w:r w:rsidR="00B66C47">
              <w:rPr>
                <w:rFonts w:ascii="Times New Roman" w:eastAsia="Times New Roman" w:hAnsi="Times New Roman" w:cs="Times New Roman"/>
                <w:i/>
                <w:iCs/>
                <w:color w:val="000000"/>
                <w:sz w:val="24"/>
                <w:szCs w:val="24"/>
                <w:lang w:eastAsia="fr-FR"/>
              </w:rPr>
              <w:t xml:space="preserve"> </w:t>
            </w:r>
            <w:r w:rsidR="00B66C47" w:rsidRPr="00B66C47">
              <w:rPr>
                <w:rFonts w:ascii="Times New Roman" w:eastAsia="Times New Roman" w:hAnsi="Times New Roman" w:cs="Times New Roman"/>
                <w:iCs/>
                <w:color w:val="000000"/>
                <w:sz w:val="24"/>
                <w:szCs w:val="24"/>
                <w:lang w:eastAsia="fr-FR"/>
              </w:rPr>
              <w:sym w:font="Symbol" w:char="F0BB"/>
            </w:r>
            <w:r w:rsidRPr="00B66C47">
              <w:rPr>
                <w:rFonts w:ascii="Times New Roman" w:eastAsia="Times New Roman" w:hAnsi="Times New Roman" w:cs="Times New Roman"/>
                <w:color w:val="000000"/>
                <w:sz w:val="24"/>
                <w:szCs w:val="24"/>
                <w:lang w:eastAsia="fr-FR"/>
              </w:rPr>
              <w:t>99.98%</w:t>
            </w:r>
            <w:r w:rsidRPr="00B66C47">
              <w:rPr>
                <w:rFonts w:ascii="Times New Roman" w:eastAsia="Times New Roman" w:hAnsi="Times New Roman" w:cs="Times New Roman"/>
                <w:color w:val="000000"/>
                <w:sz w:val="24"/>
                <w:szCs w:val="24"/>
                <w:vertAlign w:val="superscript"/>
                <w:lang w:eastAsia="fr-FR"/>
              </w:rPr>
              <w:t>p</w:t>
            </w:r>
          </w:p>
        </w:tc>
        <w:tc>
          <w:tcPr>
            <w:tcW w:w="2793" w:type="dxa"/>
            <w:tcBorders>
              <w:top w:val="nil"/>
              <w:left w:val="nil"/>
              <w:bottom w:val="nil"/>
              <w:right w:val="nil"/>
            </w:tcBorders>
            <w:shd w:val="clear" w:color="auto" w:fill="auto"/>
            <w:vAlign w:val="center"/>
            <w:hideMark/>
          </w:tcPr>
          <w:p w14:paraId="6E4749DA" w14:textId="7381FD98"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50 W halogen lamp with </w:t>
            </w:r>
            <w:r w:rsidR="00B66C47">
              <w:rPr>
                <w:rFonts w:ascii="Times New Roman" w:eastAsia="Times New Roman" w:hAnsi="Times New Roman" w:cs="Times New Roman"/>
                <w:color w:val="000000"/>
                <w:sz w:val="24"/>
                <w:szCs w:val="24"/>
                <w:lang w:eastAsia="fr-FR"/>
              </w:rPr>
              <w:t xml:space="preserve">a </w:t>
            </w:r>
            <w:r w:rsidRPr="00B66C47">
              <w:rPr>
                <w:rFonts w:ascii="Times New Roman" w:eastAsia="Times New Roman" w:hAnsi="Times New Roman" w:cs="Times New Roman"/>
                <w:color w:val="000000"/>
                <w:sz w:val="24"/>
                <w:szCs w:val="24"/>
                <w:lang w:eastAsia="fr-FR"/>
              </w:rPr>
              <w:t>cut-off filter at 340 nm and water-filled 1 cm cell</w:t>
            </w:r>
            <w:r w:rsidRPr="00B66C47">
              <w:rPr>
                <w:rFonts w:ascii="Times New Roman" w:eastAsia="Times New Roman" w:hAnsi="Times New Roman" w:cs="Times New Roman"/>
                <w:color w:val="000000"/>
                <w:sz w:val="24"/>
                <w:szCs w:val="24"/>
                <w:lang w:eastAsia="fr-FR"/>
              </w:rPr>
              <w:br/>
              <w:t>Energy dose: ≈5 J/cm2</w:t>
            </w:r>
            <w:r w:rsidRPr="00B66C47">
              <w:rPr>
                <w:rFonts w:ascii="Times New Roman" w:eastAsia="Times New Roman" w:hAnsi="Times New Roman" w:cs="Times New Roman"/>
                <w:color w:val="000000"/>
                <w:sz w:val="24"/>
                <w:szCs w:val="24"/>
                <w:lang w:eastAsia="fr-FR"/>
              </w:rPr>
              <w:br/>
              <w:t>Irradiation time: 30 min</w:t>
            </w:r>
          </w:p>
        </w:tc>
        <w:tc>
          <w:tcPr>
            <w:tcW w:w="1984" w:type="dxa"/>
            <w:tcBorders>
              <w:top w:val="nil"/>
              <w:left w:val="nil"/>
              <w:bottom w:val="nil"/>
              <w:right w:val="nil"/>
            </w:tcBorders>
            <w:shd w:val="clear" w:color="auto" w:fill="auto"/>
            <w:noWrap/>
            <w:vAlign w:val="center"/>
            <w:hideMark/>
          </w:tcPr>
          <w:p w14:paraId="3FE91F64" w14:textId="06000CB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{"citationItems":[{"id":"ITEM-1","itemData":{"DOI":"10.1021/acs.biomac.6b01752","ISSN":"15264602","PMID":"28257182","abstract":"In the development of new antibacterial therapeutic approaches to fight multidrug-resistant bacteria, antimicrobial photodynamic therapy (aPDT) represents a well-known alternative to treat local infections caused by different microorganisms. Here we present a polypropylene (PP) fabric finished with citrate-hydroxypropyl-βCD polymer (PP-CD) entrapping the tetra-anionic 5,10,15,20-tetrakis(4-sulfonatophenyl)-21H,23H-porphine (TPPS) as photosensitizer-eluting scaffold (PP-CD/TPPS) for aPDT. The concept is based on host-guest complexation of porphyrin in the cavities of CDs immobilized on the PP fibers, followed by its sustained and controlled delivery in release medium and simultaneous photoinactivation of microorganisms. Morphology of fabric was characterized by optical (OM) and scanning electron microscopies (SEM). Optical properties were investigated by UV-vis absorption, steady- and time-resolved fluorescence emission spectroscopy. X-ray photoelectron spectroscopy (XPS) and FT-IR revealed the surface chemical composition and the distribution map of the molecular components on the fabric, respectively. Direct1O2 determination allowed to assess the potential photodynamic activity of the fabric. Release kinetics of TPPS in physiological conditions pointed out the role of the CD cavity to control the TPPS elution. Photoantimicrobial activity of the porphyrin-loaded textile was investigated against both Gram-positive Staphylococcus aureus ATCC 29213 (S. aureus) and Gram-negative Pseudomonas aeruginosa ATCC 27853 (P. aeruginosa). Optical microscopy coupled with UV-vis extinction and fluorescence spectra aim to ascertain the uptake of TPPS to S. aureus bacterial cells. Finally, PP-CD/TPPS fabric-treated S. aureus cells were photokilled of 99.98%. Moreover, low adhesion of S. aureus cells on textile was established. Conversely, no photodamage of fabric-treated P. aeruginosa cells was observed, together with their satisfying adhesion.","author":[{"dropping-particle":"","family":"Castriciano","given":"Maria Angela","non-dropping-particle":"","parse-names":false,"suffix":""},{"dropping-particle":"","family":"Zagami","given":"Roberto","non-dropping-particle":"","parse-names":false,"suffix":""},{"dropping-particle":"","family":"Casaletto","given":"Maria Pia","non-dropping-particle":"","parse-names":false,"suffix":""},{"dropping-particle":"","family":"Martel","given":"Bernard","non-dropping-particle":"","parse-names":false,"suffix":""},{"dropping-particle":"","family":"Trapani","given":"Mariachiara","non-dropping-particle":"","parse-names":false,"suffix":""},{"dropping-particle":"","family":"Romeo","given":"Andrea","non-dropping-particle":"","parse-names":false,"suffix":""},{"dropping-particle":"","family":"Villari","given":"Valentina","non-dropping-particle":"","parse-names":false,"suffix":""},{"dropping-particle":"","family":"Sciortino","given":"Maria Teresa","non-dropping-particle":"","parse-names":false,"suffix":""},{"dropping-particle":"","family":"Grasso","given":"Laura","non-dropping-particle":"","parse-names":false,"suffix":""},{"dropping-particle":"","family":"Guglielmino","given":"Salvatore","non-dropping-particle":"","parse-names":false,"suffix":""},{"dropping-particle":"","family":"Scolaro","given":"Luigi Monsù","non-dropping-particle":"","parse-names":false,"suffix":""},{"dropping-particle":"","family":"Mazzaglia","given":"Antonino","non-dropping-particle":"","parse-names":false,"suffix":""}],"container-title":"Biomacromolecules","id":"ITEM-1","issue":"4","issued":{"date-parts":[["2017"]]},"page":"1134-1144","title":"Poly(carboxylic acid)-Cyclodextrin/Anionic Porphyrin Finished Fabrics as Photosensitizer Releasers for Antimicrobial Photodynamic Therapy","type":"article-journal","volume":"18"},"uris":["http://www.mendeley.com/documents/?uuid=1d94bba0-057e-4ee2-9e17-948b326f982d"]}],"mendeley":{"formattedCitation":"(Castriciano et al., 2017)","plainTextFormattedCitation":"(Castriciano et al., 2017)","previouslyFormattedCitation":"(Castriciano et al., 2017)"},"properties":{"noteIndex":0},"schema":"https://github.com/citation-style-language/schema/raw/master/csl-citation.json"}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Pr="00B66C47">
              <w:rPr>
                <w:rFonts w:ascii="Times New Roman" w:eastAsia="Times New Roman" w:hAnsi="Times New Roman" w:cs="Times New Roman"/>
                <w:noProof/>
                <w:color w:val="000000"/>
                <w:sz w:val="24"/>
                <w:szCs w:val="24"/>
                <w:lang w:eastAsia="fr-FR"/>
              </w:rPr>
              <w:t>(Castriciano et al., 2017)</w:t>
            </w:r>
            <w:r w:rsidRPr="00B66C47">
              <w:rPr>
                <w:rFonts w:ascii="Times New Roman" w:eastAsia="Times New Roman" w:hAnsi="Times New Roman" w:cs="Times New Roman"/>
                <w:color w:val="000000"/>
                <w:sz w:val="24"/>
                <w:szCs w:val="24"/>
                <w:lang w:eastAsia="fr-FR"/>
              </w:rPr>
              <w:fldChar w:fldCharType="end"/>
            </w:r>
          </w:p>
        </w:tc>
      </w:tr>
      <w:tr w:rsidR="00B66C47" w:rsidRPr="00B66C47" w14:paraId="55C72807" w14:textId="77777777" w:rsidTr="00B66C47">
        <w:trPr>
          <w:trHeight w:val="1236"/>
        </w:trPr>
        <w:tc>
          <w:tcPr>
            <w:tcW w:w="1700" w:type="dxa"/>
            <w:tcBorders>
              <w:top w:val="nil"/>
              <w:left w:val="nil"/>
              <w:bottom w:val="nil"/>
              <w:right w:val="nil"/>
            </w:tcBorders>
            <w:shd w:val="clear" w:color="auto" w:fill="D9D9D9" w:themeFill="background1" w:themeFillShade="D9"/>
            <w:vAlign w:val="center"/>
            <w:hideMark/>
          </w:tcPr>
          <w:p w14:paraId="7E50F5C7"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Rhodamine 6G </w:t>
            </w:r>
          </w:p>
        </w:tc>
        <w:tc>
          <w:tcPr>
            <w:tcW w:w="1923" w:type="dxa"/>
            <w:tcBorders>
              <w:top w:val="nil"/>
              <w:left w:val="nil"/>
              <w:bottom w:val="nil"/>
              <w:right w:val="nil"/>
            </w:tcBorders>
            <w:shd w:val="clear" w:color="auto" w:fill="D9D9D9" w:themeFill="background1" w:themeFillShade="D9"/>
            <w:vAlign w:val="center"/>
            <w:hideMark/>
          </w:tcPr>
          <w:p w14:paraId="02F1BFB8"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Liposomes from hen egg-extracted lipids</w:t>
            </w:r>
          </w:p>
        </w:tc>
        <w:tc>
          <w:tcPr>
            <w:tcW w:w="2540" w:type="dxa"/>
            <w:tcBorders>
              <w:top w:val="nil"/>
              <w:left w:val="nil"/>
              <w:bottom w:val="nil"/>
              <w:right w:val="nil"/>
            </w:tcBorders>
            <w:shd w:val="clear" w:color="auto" w:fill="D9D9D9" w:themeFill="background1" w:themeFillShade="D9"/>
            <w:vAlign w:val="center"/>
            <w:hideMark/>
          </w:tcPr>
          <w:p w14:paraId="0F54A307"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Encapsulation</w:t>
            </w:r>
          </w:p>
        </w:tc>
        <w:tc>
          <w:tcPr>
            <w:tcW w:w="3093" w:type="dxa"/>
            <w:tcBorders>
              <w:top w:val="nil"/>
              <w:left w:val="nil"/>
              <w:bottom w:val="nil"/>
              <w:right w:val="nil"/>
            </w:tcBorders>
            <w:shd w:val="clear" w:color="auto" w:fill="D9D9D9" w:themeFill="background1" w:themeFillShade="D9"/>
            <w:vAlign w:val="center"/>
            <w:hideMark/>
          </w:tcPr>
          <w:p w14:paraId="3CFF0B54" w14:textId="3D03135D"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Multi-drug resistant </w:t>
            </w:r>
            <w:r w:rsidRPr="00B66C47">
              <w:rPr>
                <w:rFonts w:ascii="Times New Roman" w:eastAsia="Times New Roman" w:hAnsi="Times New Roman" w:cs="Times New Roman"/>
                <w:i/>
                <w:iCs/>
                <w:color w:val="000000"/>
                <w:sz w:val="24"/>
                <w:szCs w:val="24"/>
                <w:lang w:eastAsia="fr-FR"/>
              </w:rPr>
              <w:t>P. aeruginosa</w:t>
            </w:r>
            <w:r w:rsidR="00B66C47">
              <w:rPr>
                <w:rFonts w:ascii="Times New Roman" w:eastAsia="Times New Roman" w:hAnsi="Times New Roman" w:cs="Times New Roman"/>
                <w:i/>
                <w:iCs/>
                <w:color w:val="000000"/>
                <w:sz w:val="24"/>
                <w:szCs w:val="24"/>
                <w:lang w:eastAsia="fr-FR"/>
              </w:rPr>
              <w:t xml:space="preserve"> </w:t>
            </w:r>
            <w:r w:rsidRPr="00B66C47">
              <w:rPr>
                <w:rFonts w:ascii="Times New Roman" w:eastAsia="Times New Roman" w:hAnsi="Times New Roman" w:cs="Times New Roman"/>
                <w:color w:val="000000"/>
                <w:sz w:val="24"/>
                <w:szCs w:val="24"/>
                <w:lang w:eastAsia="fr-FR"/>
              </w:rPr>
              <w:t>OD</w:t>
            </w:r>
            <w:r w:rsidRPr="00B66C47">
              <w:rPr>
                <w:rFonts w:ascii="Times New Roman" w:eastAsia="Times New Roman" w:hAnsi="Times New Roman" w:cs="Times New Roman"/>
                <w:color w:val="000000"/>
                <w:sz w:val="24"/>
                <w:szCs w:val="24"/>
                <w:vertAlign w:val="subscript"/>
                <w:lang w:eastAsia="fr-FR"/>
              </w:rPr>
              <w:t>600</w:t>
            </w:r>
            <w:r w:rsidRPr="00B66C47">
              <w:rPr>
                <w:rFonts w:ascii="Times New Roman" w:eastAsia="Times New Roman" w:hAnsi="Times New Roman" w:cs="Times New Roman"/>
                <w:color w:val="000000"/>
                <w:sz w:val="24"/>
                <w:szCs w:val="24"/>
                <w:lang w:eastAsia="fr-FR"/>
              </w:rPr>
              <w:t xml:space="preserve"> drop from 0.9 to 0.1-0.3</w:t>
            </w:r>
            <w:r w:rsidRPr="00B66C47">
              <w:rPr>
                <w:rFonts w:ascii="Times New Roman" w:eastAsia="Times New Roman" w:hAnsi="Times New Roman" w:cs="Times New Roman"/>
                <w:color w:val="000000"/>
                <w:sz w:val="24"/>
                <w:szCs w:val="24"/>
                <w:vertAlign w:val="superscript"/>
                <w:lang w:eastAsia="fr-FR"/>
              </w:rPr>
              <w:t>p</w:t>
            </w:r>
          </w:p>
        </w:tc>
        <w:tc>
          <w:tcPr>
            <w:tcW w:w="2793" w:type="dxa"/>
            <w:tcBorders>
              <w:top w:val="nil"/>
              <w:left w:val="nil"/>
              <w:bottom w:val="nil"/>
              <w:right w:val="nil"/>
            </w:tcBorders>
            <w:shd w:val="clear" w:color="auto" w:fill="D9D9D9" w:themeFill="background1" w:themeFillShade="D9"/>
            <w:vAlign w:val="center"/>
            <w:hideMark/>
          </w:tcPr>
          <w:p w14:paraId="1F626072" w14:textId="3A0A9952"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150 W Xe arc lamp in the visible region (KI + pyridine cut-off filters)</w:t>
            </w:r>
            <w:r w:rsidRPr="00B66C47">
              <w:rPr>
                <w:rFonts w:ascii="Times New Roman" w:eastAsia="Times New Roman" w:hAnsi="Times New Roman" w:cs="Times New Roman"/>
                <w:color w:val="000000"/>
                <w:sz w:val="24"/>
                <w:szCs w:val="24"/>
                <w:lang w:eastAsia="fr-FR"/>
              </w:rPr>
              <w:br/>
              <w:t>Irradiance: 30 mW/cm</w:t>
            </w:r>
            <w:r w:rsidRPr="00B66C47">
              <w:rPr>
                <w:rFonts w:ascii="Times New Roman" w:eastAsia="Times New Roman" w:hAnsi="Times New Roman" w:cs="Times New Roman"/>
                <w:color w:val="000000"/>
                <w:sz w:val="24"/>
                <w:szCs w:val="24"/>
                <w:vertAlign w:val="superscript"/>
                <w:lang w:eastAsia="fr-FR"/>
              </w:rPr>
              <w:t>2</w:t>
            </w:r>
            <w:r w:rsidRPr="00B66C47">
              <w:rPr>
                <w:rFonts w:ascii="Times New Roman" w:eastAsia="Times New Roman" w:hAnsi="Times New Roman" w:cs="Times New Roman"/>
                <w:color w:val="000000"/>
                <w:sz w:val="24"/>
                <w:szCs w:val="24"/>
                <w:vertAlign w:val="superscript"/>
                <w:lang w:eastAsia="fr-FR"/>
              </w:rPr>
              <w:br/>
            </w:r>
            <w:r w:rsidRPr="00B66C47">
              <w:rPr>
                <w:rFonts w:ascii="Times New Roman" w:eastAsia="Times New Roman" w:hAnsi="Times New Roman" w:cs="Times New Roman"/>
                <w:color w:val="000000"/>
                <w:sz w:val="24"/>
                <w:szCs w:val="24"/>
                <w:lang w:eastAsia="fr-FR"/>
              </w:rPr>
              <w:t>Irradiation time: 10 min</w:t>
            </w:r>
          </w:p>
          <w:p w14:paraId="1C1AC178"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Φ</w:t>
            </w:r>
            <w:r w:rsidRPr="00B66C47">
              <w:rPr>
                <w:rFonts w:ascii="Times New Roman" w:eastAsia="Times New Roman" w:hAnsi="Times New Roman" w:cs="Times New Roman"/>
                <w:color w:val="000000"/>
                <w:sz w:val="24"/>
                <w:szCs w:val="24"/>
                <w:vertAlign w:val="subscript"/>
                <w:lang w:eastAsia="fr-FR"/>
              </w:rPr>
              <w:t>∆</w:t>
            </w:r>
            <w:r w:rsidRPr="00B66C47">
              <w:rPr>
                <w:rFonts w:ascii="Times New Roman" w:eastAsia="Times New Roman" w:hAnsi="Times New Roman" w:cs="Times New Roman"/>
                <w:color w:val="000000"/>
                <w:sz w:val="24"/>
                <w:szCs w:val="24"/>
                <w:lang w:eastAsia="fr-FR"/>
              </w:rPr>
              <w:t>= 0.61</w:t>
            </w:r>
          </w:p>
        </w:tc>
        <w:tc>
          <w:tcPr>
            <w:tcW w:w="1984" w:type="dxa"/>
            <w:tcBorders>
              <w:top w:val="nil"/>
              <w:left w:val="nil"/>
              <w:bottom w:val="nil"/>
              <w:right w:val="nil"/>
            </w:tcBorders>
            <w:shd w:val="clear" w:color="auto" w:fill="D9D9D9" w:themeFill="background1" w:themeFillShade="D9"/>
            <w:noWrap/>
            <w:vAlign w:val="center"/>
            <w:hideMark/>
          </w:tcPr>
          <w:p w14:paraId="497CDA15" w14:textId="4F452AA4"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{"citationItems":[{"id":"ITEM-1","itemData":{"DOI":"10.1016/j.jphotobiol.2016.06.034","ISSN":"18732682","abstract":"The antimicrobial photodynamic therapy is an alternative method for killing bacterial cells in view of the rising problem of antibiotic resistance microorganisms. The present study examined the effect of a water soluble photosensitizer, Rhodamine 6G (R6G) in stealth liposomes on multidrug resistant Pseudomonas aeruginosa in the presence of visible light. Liposomes were prepared with cholesterol and phospholipids that extracted from hen eggs in a cost effective way and characterized by light microscopy, particle size analyzer, electron microscopy, steady state spectrophotometry and spectrofluorometry. The photoefficacies of R6G in polymer encapsulated liposomes and positively charged liposomes are much higher compared to the free R6G (R6G in water) in terms of singlet oxygen quantum yield. This high potential of producing more reactive oxygen species (ROS) by liposomal nanoformulated R6G leads to efficient photodynamic inactivation of multidrug resistant gram negative bacteria in waste water. Though the singlet oxygen quantum yield of polymer coated liposomal R6G was higher than the cationic liposomal formulation, a faster decrease in bacterial survival was observed for positively charged liposomal R6G treated bacteria due to electrostatic charge interactions. Therefore, it can be concluded that the positively charged liposomal nanoformulations of laser dyes are efficient for photodynamic inactivation of multiple drug resistant gram negative microorganisms.","author":[{"dropping-particle":"","family":"Vimaladevi","given":"Mohan","non-dropping-particle":"","parse-names":false,"suffix":""},{"dropping-particle":"","family":"Divya","given":"Kurunchi Chellapathi","non-dropping-particle":"","parse-names":false,"suffix":""},{"dropping-particle":"","family":"Girigoswami","given":"Agnishwar","non-dropping-particle":"","parse-names":false,"suffix":""}],"container-title":"Journal of Photochemistry and Photobiology B: Biology","id":"ITEM-1","issued":{"date-parts":[["2016","9","1"]]},"page":"146-152","publisher":"Elsevier B.V.","title":"Liposomal nanoformulations of rhodamine for targeted photodynamic inactivation of multidrug resistant gram negative bacteria in sewage treatment plant","type":"article-journal","volume":"162"},"uris":["http://www.mendeley.com/documents/?uuid=333274a0-c1d5-407a-bb6d-c9f744edafa8"]}],"mendeley":{"formattedCitation":"(Vimaladevi et al., 2016)","plainTextFormattedCitation":"(Vimaladevi et al., 2016)","previouslyFormattedCitation":"(Vimaladevi, Divya, &amp; Girigoswami, 2016)"},"properties":{"noteIndex":0},"schema":"https://github.com/citation-style-language/schema/raw/master/csl-citation.json"}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00B54D36" w:rsidRPr="00B66C47">
              <w:rPr>
                <w:rFonts w:ascii="Times New Roman" w:eastAsia="Times New Roman" w:hAnsi="Times New Roman" w:cs="Times New Roman"/>
                <w:noProof/>
                <w:color w:val="000000"/>
                <w:sz w:val="24"/>
                <w:szCs w:val="24"/>
                <w:lang w:eastAsia="fr-FR"/>
              </w:rPr>
              <w:t>(Vimaladevi et al., 2016)</w:t>
            </w:r>
            <w:r w:rsidRPr="00B66C47">
              <w:rPr>
                <w:rFonts w:ascii="Times New Roman" w:eastAsia="Times New Roman" w:hAnsi="Times New Roman" w:cs="Times New Roman"/>
                <w:color w:val="000000"/>
                <w:sz w:val="24"/>
                <w:szCs w:val="24"/>
                <w:lang w:eastAsia="fr-FR"/>
              </w:rPr>
              <w:fldChar w:fldCharType="end"/>
            </w:r>
          </w:p>
        </w:tc>
      </w:tr>
      <w:tr w:rsidR="00F6796D" w:rsidRPr="00B66C47" w14:paraId="5DD427F0" w14:textId="77777777" w:rsidTr="00B66C47">
        <w:trPr>
          <w:trHeight w:val="1920"/>
        </w:trPr>
        <w:tc>
          <w:tcPr>
            <w:tcW w:w="1700" w:type="dxa"/>
            <w:tcBorders>
              <w:top w:val="nil"/>
              <w:left w:val="nil"/>
              <w:bottom w:val="nil"/>
              <w:right w:val="nil"/>
            </w:tcBorders>
            <w:shd w:val="clear" w:color="auto" w:fill="auto"/>
            <w:vAlign w:val="center"/>
            <w:hideMark/>
          </w:tcPr>
          <w:p w14:paraId="54576A8F"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Aluminum-chloride- phthalocyanine </w:t>
            </w:r>
          </w:p>
        </w:tc>
        <w:tc>
          <w:tcPr>
            <w:tcW w:w="1923" w:type="dxa"/>
            <w:tcBorders>
              <w:top w:val="nil"/>
              <w:left w:val="nil"/>
              <w:bottom w:val="nil"/>
              <w:right w:val="nil"/>
            </w:tcBorders>
            <w:shd w:val="clear" w:color="auto" w:fill="auto"/>
            <w:vAlign w:val="center"/>
            <w:hideMark/>
          </w:tcPr>
          <w:p w14:paraId="389FDDDF"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Cationic liposomes</w:t>
            </w:r>
          </w:p>
        </w:tc>
        <w:tc>
          <w:tcPr>
            <w:tcW w:w="2540" w:type="dxa"/>
            <w:tcBorders>
              <w:top w:val="nil"/>
              <w:left w:val="nil"/>
              <w:bottom w:val="nil"/>
              <w:right w:val="nil"/>
            </w:tcBorders>
            <w:shd w:val="clear" w:color="auto" w:fill="auto"/>
            <w:vAlign w:val="center"/>
            <w:hideMark/>
          </w:tcPr>
          <w:p w14:paraId="680F7965"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Encapsulation</w:t>
            </w:r>
          </w:p>
        </w:tc>
        <w:tc>
          <w:tcPr>
            <w:tcW w:w="3093" w:type="dxa"/>
            <w:tcBorders>
              <w:top w:val="nil"/>
              <w:left w:val="nil"/>
              <w:bottom w:val="nil"/>
              <w:right w:val="nil"/>
            </w:tcBorders>
            <w:shd w:val="clear" w:color="auto" w:fill="auto"/>
            <w:vAlign w:val="center"/>
            <w:hideMark/>
          </w:tcPr>
          <w:p w14:paraId="34B0F92D" w14:textId="5524B8E9"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Infected cariogenic dentine isolates≈50%</w:t>
            </w:r>
            <w:r w:rsidRPr="00B66C47">
              <w:rPr>
                <w:rFonts w:ascii="Times New Roman" w:eastAsia="Times New Roman" w:hAnsi="Times New Roman" w:cs="Times New Roman"/>
                <w:color w:val="000000"/>
                <w:sz w:val="24"/>
                <w:szCs w:val="24"/>
                <w:vertAlign w:val="superscript"/>
                <w:lang w:eastAsia="fr-FR"/>
              </w:rPr>
              <w:t>p</w:t>
            </w:r>
            <w:r w:rsidRPr="00B66C47">
              <w:rPr>
                <w:rFonts w:ascii="Times New Roman" w:eastAsia="Times New Roman" w:hAnsi="Times New Roman" w:cs="Times New Roman"/>
                <w:color w:val="000000"/>
                <w:sz w:val="24"/>
                <w:szCs w:val="24"/>
                <w:lang w:eastAsia="fr-FR"/>
              </w:rPr>
              <w:t xml:space="preserve"> </w:t>
            </w:r>
            <w:r w:rsidRPr="00B66C47">
              <w:rPr>
                <w:rFonts w:ascii="Times New Roman" w:eastAsia="Times New Roman" w:hAnsi="Times New Roman" w:cs="Times New Roman"/>
                <w:color w:val="000000"/>
                <w:sz w:val="24"/>
                <w:szCs w:val="24"/>
                <w:lang w:eastAsia="fr-FR"/>
              </w:rPr>
              <w:br/>
              <w:t>Clinical: 82% average reduction of total cariogenic bacteria in dentin carious lesions</w:t>
            </w:r>
          </w:p>
        </w:tc>
        <w:tc>
          <w:tcPr>
            <w:tcW w:w="2793" w:type="dxa"/>
            <w:tcBorders>
              <w:top w:val="nil"/>
              <w:left w:val="nil"/>
              <w:bottom w:val="nil"/>
              <w:right w:val="nil"/>
            </w:tcBorders>
            <w:shd w:val="clear" w:color="auto" w:fill="auto"/>
            <w:vAlign w:val="center"/>
            <w:hideMark/>
          </w:tcPr>
          <w:p w14:paraId="0453F2E4" w14:textId="6C2CAEDC"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660 nm continuous laser</w:t>
            </w:r>
            <w:r w:rsidRPr="00B66C47">
              <w:rPr>
                <w:rFonts w:ascii="Times New Roman" w:eastAsia="Times New Roman" w:hAnsi="Times New Roman" w:cs="Times New Roman"/>
                <w:color w:val="000000"/>
                <w:sz w:val="24"/>
                <w:szCs w:val="24"/>
                <w:lang w:eastAsia="fr-FR"/>
              </w:rPr>
              <w:br/>
              <w:t>Energy dose: 20.</w:t>
            </w:r>
            <w:r w:rsidR="00B66C47">
              <w:rPr>
                <w:rFonts w:ascii="Times New Roman" w:eastAsia="Times New Roman" w:hAnsi="Times New Roman" w:cs="Times New Roman"/>
                <w:color w:val="000000"/>
                <w:sz w:val="24"/>
                <w:szCs w:val="24"/>
                <w:lang w:eastAsia="fr-FR"/>
              </w:rPr>
              <w:t>6</w:t>
            </w:r>
            <w:r w:rsidRPr="00B66C47">
              <w:rPr>
                <w:rFonts w:ascii="Times New Roman" w:eastAsia="Times New Roman" w:hAnsi="Times New Roman" w:cs="Times New Roman"/>
                <w:color w:val="000000"/>
                <w:sz w:val="24"/>
                <w:szCs w:val="24"/>
                <w:lang w:eastAsia="fr-FR"/>
              </w:rPr>
              <w:t xml:space="preserve"> J/cm</w:t>
            </w:r>
            <w:r w:rsidRPr="00B66C47">
              <w:rPr>
                <w:rFonts w:ascii="Times New Roman" w:eastAsia="Times New Roman" w:hAnsi="Times New Roman" w:cs="Times New Roman"/>
                <w:color w:val="000000"/>
                <w:sz w:val="24"/>
                <w:szCs w:val="24"/>
                <w:vertAlign w:val="superscript"/>
                <w:lang w:eastAsia="fr-FR"/>
              </w:rPr>
              <w:t>2</w:t>
            </w:r>
            <w:r w:rsidRPr="00B66C47">
              <w:rPr>
                <w:rFonts w:ascii="Times New Roman" w:eastAsia="Times New Roman" w:hAnsi="Times New Roman" w:cs="Times New Roman"/>
                <w:color w:val="000000"/>
                <w:sz w:val="24"/>
                <w:szCs w:val="24"/>
                <w:vertAlign w:val="superscript"/>
                <w:lang w:eastAsia="fr-FR"/>
              </w:rPr>
              <w:br/>
            </w:r>
            <w:r w:rsidRPr="00B66C47">
              <w:rPr>
                <w:rFonts w:ascii="Times New Roman" w:eastAsia="Times New Roman" w:hAnsi="Times New Roman" w:cs="Times New Roman"/>
                <w:color w:val="000000"/>
                <w:sz w:val="24"/>
                <w:szCs w:val="24"/>
                <w:lang w:eastAsia="fr-FR"/>
              </w:rPr>
              <w:t>Clinical: 10 human patients presenting class I cavitated carious lesions.</w:t>
            </w:r>
            <w:r w:rsidRPr="00B66C47">
              <w:rPr>
                <w:rFonts w:ascii="Times New Roman" w:eastAsia="Times New Roman" w:hAnsi="Times New Roman" w:cs="Times New Roman"/>
                <w:color w:val="000000"/>
                <w:sz w:val="24"/>
                <w:szCs w:val="24"/>
                <w:lang w:eastAsia="fr-FR"/>
              </w:rPr>
              <w:br/>
            </w:r>
            <w:r w:rsidR="00B66C47" w:rsidRPr="00B66C47">
              <w:rPr>
                <w:rFonts w:ascii="Times New Roman" w:eastAsia="Times New Roman" w:hAnsi="Times New Roman" w:cs="Times New Roman"/>
                <w:color w:val="000000"/>
                <w:sz w:val="24"/>
                <w:szCs w:val="24"/>
                <w:lang w:eastAsia="fr-FR"/>
              </w:rPr>
              <w:t xml:space="preserve">Energy dose </w:t>
            </w:r>
            <w:r w:rsidRPr="00B66C47">
              <w:rPr>
                <w:rFonts w:ascii="Times New Roman" w:eastAsia="Times New Roman" w:hAnsi="Times New Roman" w:cs="Times New Roman"/>
                <w:color w:val="000000"/>
                <w:sz w:val="24"/>
                <w:szCs w:val="24"/>
                <w:lang w:eastAsia="fr-FR"/>
              </w:rPr>
              <w:t>180 J/cm</w:t>
            </w:r>
            <w:r w:rsidRPr="00B66C47">
              <w:rPr>
                <w:rFonts w:ascii="Times New Roman" w:eastAsia="Times New Roman" w:hAnsi="Times New Roman" w:cs="Times New Roman"/>
                <w:color w:val="000000"/>
                <w:sz w:val="24"/>
                <w:szCs w:val="24"/>
                <w:vertAlign w:val="superscript"/>
                <w:lang w:eastAsia="fr-FR"/>
              </w:rPr>
              <w:t>2</w:t>
            </w:r>
            <w:r w:rsidRPr="00B66C47">
              <w:rPr>
                <w:rFonts w:ascii="Times New Roman" w:eastAsia="Times New Roman" w:hAnsi="Times New Roman" w:cs="Times New Roman"/>
                <w:color w:val="000000"/>
                <w:sz w:val="24"/>
                <w:szCs w:val="24"/>
                <w:lang w:eastAsia="fr-FR"/>
              </w:rPr>
              <w:t>.</w:t>
            </w:r>
          </w:p>
        </w:tc>
        <w:tc>
          <w:tcPr>
            <w:tcW w:w="1984" w:type="dxa"/>
            <w:tcBorders>
              <w:top w:val="nil"/>
              <w:left w:val="nil"/>
              <w:bottom w:val="nil"/>
              <w:right w:val="nil"/>
            </w:tcBorders>
            <w:shd w:val="clear" w:color="auto" w:fill="auto"/>
            <w:noWrap/>
            <w:vAlign w:val="center"/>
            <w:hideMark/>
          </w:tcPr>
          <w:p w14:paraId="2399C981" w14:textId="1E85C646"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{"citationItems":[{"id":"ITEM-1","itemData":{"DOI":"10.1007/s10103-011-0962-6","ISSN":"02688921","abstract":"Photodynamic therapy (PDT) is a technique employed in the treatment of several superficial infections, such as caries. PDT uses a non-toxic drug termed photosensitizer (PS) followed by light irradiation. The cytotoxic effects of the therapy are related to the production of reactive species produced after light activation of a photosensitizer, which reacts with surrounding molecules and disrupts several of the cell's functions. Within this context, this study aimed to develop a clinical protocol involving PDT application mediated by aluminum-chloridephthalocyanine (AlClPc) entrapped in cationic liposomes against cariogenic bacteria in caries lesions. Cationic liposomes were used to delivery AlClPc preferentially to bacterial cells due to the strong anionic superficial charges of these cell types. The results are represented in two fundamental steps: (1) in vitro evaluation of AlClPc delivery to cariogenic bacteria and pulp cells, as well as its potential phototoxicity; (2) a clinical study involving volunteer patients that were treated with the PDT protocol mediated by AlClPc-cationic liposome. The main results showed that the AlClPc-cationic liposome was preferentially absorbed by bacterial cells compared to eukaryotic dental pulp cells, and it was efficient in the reduction of microbial load from bacterial cultures. In addition, the clinical study showed a mean reduction of 82% of total bacterial in the treated cavities after PDT application. Taken together, the results presented in this study showed that the antimicrobial PDT protocol mediated by cationic liposomes containing AlClPc is safety for clinical application and is efficient in the reduction of bacterial load in caries lesions. © Springer-Verlag London Ltd 2011.","author":[{"dropping-particle":"","family":"Longo","given":"João Paulo F.","non-dropping-particle":"","parse-names":false,"suffix":""},{"dropping-particle":"","family":"Leal","given":"Soraya C.","non-dropping-particle":"","parse-names":false,"suffix":""},{"dropping-particle":"","family":"Simioni","given":"Andreza R.","non-dropping-particle":"","parse-names":false,"suffix":""},{"dropping-particle":"","family":"Fátima Menezes Almeida-Santos","given":"Maria","non-dropping-particle":"De","parse-names":false,"suffix":""},{"dropping-particle":"","family":"Tedesco","given":"Antônio C.","non-dropping-particle":"","parse-names":false,"suffix":""},{"dropping-particle":"","family":"Azevedo","given":"Ricardo B.","non-dropping-particle":"","parse-names":false,"suffix":""}],"container-title":"Lasers in Medical Science","id":"ITEM-1","issue":"3","issued":{"date-parts":[["2012","5"]]},"page":"575-584","title":"Photodynamic therapy disinfection of carious tissue mediated by aluminum-chloride-phthalocyanine entrapped in cationic liposomes: An in vitro and clinical study","type":"article-journal","volume":"27"},"uris":["http://www.mendeley.com/documents/?uuid=bffb8212-4a9a-4d70-9a12-a204eece28ed"]}],"mendeley":{"formattedCitation":"(Longo et al., 2012)","plainTextFormattedCitation":"(Longo et al., 2012)","previouslyFormattedCitation":"(Longo et al., 2012)"},"properties":{"noteIndex":0},"schema":"https://github.com/citation-style-language/schema/raw/master/csl-citation.json"}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Pr="00B66C47">
              <w:rPr>
                <w:rFonts w:ascii="Times New Roman" w:eastAsia="Times New Roman" w:hAnsi="Times New Roman" w:cs="Times New Roman"/>
                <w:noProof/>
                <w:color w:val="000000"/>
                <w:sz w:val="24"/>
                <w:szCs w:val="24"/>
                <w:lang w:eastAsia="fr-FR"/>
              </w:rPr>
              <w:t>(Longo et al., 2012)</w:t>
            </w:r>
            <w:r w:rsidRPr="00B66C47">
              <w:rPr>
                <w:rFonts w:ascii="Times New Roman" w:eastAsia="Times New Roman" w:hAnsi="Times New Roman" w:cs="Times New Roman"/>
                <w:color w:val="000000"/>
                <w:sz w:val="24"/>
                <w:szCs w:val="24"/>
                <w:lang w:eastAsia="fr-FR"/>
              </w:rPr>
              <w:fldChar w:fldCharType="end"/>
            </w:r>
          </w:p>
        </w:tc>
      </w:tr>
      <w:tr w:rsidR="00B66C47" w:rsidRPr="00B66C47" w14:paraId="0A3CBE08" w14:textId="77777777" w:rsidTr="00B66C47">
        <w:trPr>
          <w:trHeight w:val="996"/>
        </w:trPr>
        <w:tc>
          <w:tcPr>
            <w:tcW w:w="1700" w:type="dxa"/>
            <w:tcBorders>
              <w:top w:val="nil"/>
              <w:left w:val="nil"/>
              <w:bottom w:val="nil"/>
              <w:right w:val="nil"/>
            </w:tcBorders>
            <w:shd w:val="clear" w:color="auto" w:fill="D9D9D9" w:themeFill="background1" w:themeFillShade="D9"/>
            <w:vAlign w:val="center"/>
            <w:hideMark/>
          </w:tcPr>
          <w:p w14:paraId="2F0D065E"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Chlorophyll derivatives </w:t>
            </w:r>
          </w:p>
        </w:tc>
        <w:tc>
          <w:tcPr>
            <w:tcW w:w="1923" w:type="dxa"/>
            <w:tcBorders>
              <w:top w:val="nil"/>
              <w:left w:val="nil"/>
              <w:bottom w:val="nil"/>
              <w:right w:val="nil"/>
            </w:tcBorders>
            <w:shd w:val="clear" w:color="auto" w:fill="D9D9D9" w:themeFill="background1" w:themeFillShade="D9"/>
            <w:vAlign w:val="center"/>
            <w:hideMark/>
          </w:tcPr>
          <w:p w14:paraId="21BA185F"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Zwitterionic DPPC liposomes</w:t>
            </w:r>
          </w:p>
        </w:tc>
        <w:tc>
          <w:tcPr>
            <w:tcW w:w="2540" w:type="dxa"/>
            <w:tcBorders>
              <w:top w:val="nil"/>
              <w:left w:val="nil"/>
              <w:bottom w:val="nil"/>
              <w:right w:val="nil"/>
            </w:tcBorders>
            <w:shd w:val="clear" w:color="auto" w:fill="D9D9D9" w:themeFill="background1" w:themeFillShade="D9"/>
            <w:vAlign w:val="center"/>
            <w:hideMark/>
          </w:tcPr>
          <w:p w14:paraId="7B45AE47"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Encapsulation</w:t>
            </w:r>
          </w:p>
        </w:tc>
        <w:tc>
          <w:tcPr>
            <w:tcW w:w="3093" w:type="dxa"/>
            <w:tcBorders>
              <w:top w:val="nil"/>
              <w:left w:val="nil"/>
              <w:bottom w:val="nil"/>
              <w:right w:val="nil"/>
            </w:tcBorders>
            <w:shd w:val="clear" w:color="auto" w:fill="D9D9D9" w:themeFill="background1" w:themeFillShade="D9"/>
            <w:vAlign w:val="center"/>
            <w:hideMark/>
          </w:tcPr>
          <w:p w14:paraId="3B3BDBB8" w14:textId="3C74B681"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i/>
                <w:iCs/>
                <w:color w:val="000000"/>
                <w:sz w:val="24"/>
                <w:szCs w:val="24"/>
                <w:lang w:eastAsia="fr-FR"/>
              </w:rPr>
              <w:t>S. aureus</w:t>
            </w:r>
            <w:r w:rsidR="00B66C47">
              <w:rPr>
                <w:rFonts w:ascii="Times New Roman" w:eastAsia="Times New Roman" w:hAnsi="Times New Roman" w:cs="Times New Roman"/>
                <w:i/>
                <w:iCs/>
                <w:color w:val="000000"/>
                <w:sz w:val="24"/>
                <w:szCs w:val="24"/>
                <w:lang w:eastAsia="fr-FR"/>
              </w:rPr>
              <w:t xml:space="preserve"> </w:t>
            </w:r>
            <w:r w:rsidRPr="00B66C47">
              <w:rPr>
                <w:rFonts w:ascii="Times New Roman" w:eastAsia="Times New Roman" w:hAnsi="Times New Roman" w:cs="Times New Roman"/>
                <w:color w:val="000000"/>
                <w:sz w:val="24"/>
                <w:szCs w:val="24"/>
                <w:lang w:eastAsia="fr-FR"/>
              </w:rPr>
              <w:t xml:space="preserve">≈3 </w:t>
            </w:r>
            <w:proofErr w:type="spellStart"/>
            <w:r w:rsidRPr="00B66C47">
              <w:rPr>
                <w:rFonts w:ascii="Times New Roman" w:eastAsia="Times New Roman" w:hAnsi="Times New Roman" w:cs="Times New Roman"/>
                <w:color w:val="000000"/>
                <w:sz w:val="24"/>
                <w:szCs w:val="24"/>
                <w:lang w:eastAsia="fr-FR"/>
              </w:rPr>
              <w:t>log</w:t>
            </w:r>
            <w:r w:rsidRPr="00B66C47">
              <w:rPr>
                <w:rFonts w:ascii="Times New Roman" w:eastAsia="Times New Roman" w:hAnsi="Times New Roman" w:cs="Times New Roman"/>
                <w:color w:val="000000"/>
                <w:sz w:val="24"/>
                <w:szCs w:val="24"/>
                <w:vertAlign w:val="superscript"/>
                <w:lang w:eastAsia="fr-FR"/>
              </w:rPr>
              <w:t>p</w:t>
            </w:r>
            <w:proofErr w:type="spellEnd"/>
          </w:p>
        </w:tc>
        <w:tc>
          <w:tcPr>
            <w:tcW w:w="2793" w:type="dxa"/>
            <w:tcBorders>
              <w:top w:val="nil"/>
              <w:left w:val="nil"/>
              <w:bottom w:val="nil"/>
              <w:right w:val="nil"/>
            </w:tcBorders>
            <w:shd w:val="clear" w:color="auto" w:fill="D9D9D9" w:themeFill="background1" w:themeFillShade="D9"/>
            <w:vAlign w:val="center"/>
            <w:hideMark/>
          </w:tcPr>
          <w:p w14:paraId="0268FA7D" w14:textId="2946F773"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Diode laser (659 nm, 100 mW)</w:t>
            </w:r>
            <w:r w:rsidRPr="00B66C47">
              <w:rPr>
                <w:rFonts w:ascii="Times New Roman" w:eastAsia="Times New Roman" w:hAnsi="Times New Roman" w:cs="Times New Roman"/>
                <w:color w:val="000000"/>
                <w:sz w:val="24"/>
                <w:szCs w:val="24"/>
                <w:lang w:eastAsia="fr-FR"/>
              </w:rPr>
              <w:br/>
              <w:t>Energy dose: 153, 306, and 459 J/cm</w:t>
            </w:r>
            <w:r w:rsidRPr="00B66C47">
              <w:rPr>
                <w:rFonts w:ascii="Times New Roman" w:eastAsia="Times New Roman" w:hAnsi="Times New Roman" w:cs="Times New Roman"/>
                <w:color w:val="000000"/>
                <w:sz w:val="24"/>
                <w:szCs w:val="24"/>
                <w:vertAlign w:val="superscript"/>
                <w:lang w:eastAsia="fr-FR"/>
              </w:rPr>
              <w:t>2</w:t>
            </w:r>
          </w:p>
        </w:tc>
        <w:tc>
          <w:tcPr>
            <w:tcW w:w="1984" w:type="dxa"/>
            <w:tcBorders>
              <w:top w:val="nil"/>
              <w:left w:val="nil"/>
              <w:bottom w:val="nil"/>
              <w:right w:val="nil"/>
            </w:tcBorders>
            <w:shd w:val="clear" w:color="auto" w:fill="D9D9D9" w:themeFill="background1" w:themeFillShade="D9"/>
            <w:noWrap/>
            <w:vAlign w:val="center"/>
            <w:hideMark/>
          </w:tcPr>
          <w:p w14:paraId="105E3C52" w14:textId="065B4185"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{"citationItems":[{"id":"ITEM-1","itemData":{"DOI":"10.1016/j.colsurfb.2019.02.032","ISSN":"18734367","abstract":"Chlorophyll derivatives (Chls), loaded in F-127 polymeric micelles and DPPC liposomes as drug delivery systems (DDS), have been shown to be remarkable photosensitizers for photodynamic inactivation (PDI). Assays of photoinactivation of Staphylococcus aureus bacteria (as biological models) showed that the effectiveness of Chls in these nanocarriers is dependent on photobleaching processes, photosensitizer locations in DDS, singlet oxygen quantum yields, and Chl uptake to bacteria. These are factors related to changes in Chl structure, such as the presence of metals, charge, and the phytyl chain. The photodynamic activity was significantly greater for Chls without the phytyl chain, i.e., phorbides derivatives. Furthermore, the inactivation of S. aureus was increased by the use of liposomes compared to micelles. Therefore, this research details and shows the high significance of the Chl structure and delivery system to enhance the photodynamic activity. It also highlights the chlorophylls (particularly phorbides) in liposomes as promising photosensitizers for PDI.","author":[{"dropping-particle":"","family":"Gerola","given":"Adriana P.","non-dropping-particle":"","parse-names":false,"suffix":""},{"dropping-particle":"","family":"Costa","given":"Paulo F.A.","non-dropping-particle":"","parse-names":false,"suffix":""},{"dropping-particle":"","family":"Morais","given":"Flávia A.P.","non-dropping-particle":"de","parse-names":false,"suffix":""},{"dropping-particle":"","family":"Tsubone","given":"Tayana M.","non-dropping-particle":"","parse-names":false,"suffix":""},{"dropping-particle":"","family":"Caleare","given":"Angelo O.","non-dropping-particle":"","parse-names":false,"suffix":""},{"dropping-particle":"V.","family":"Nakamura","given":"Celso","non-dropping-particle":"","parse-names":false,"suffix":""},{"dropping-particle":"","family":"Brunaldi","given":"Kellen","non-dropping-particle":"","parse-names":false,"suffix":""},{"dropping-particle":"","family":"Caetano","given":"Wilker","non-dropping-particle":"","parse-names":false,"suffix":""},{"dropping-particle":"","family":"Kimura","given":"Elza","non-dropping-particle":"","parse-names":false,"suffix":""},{"dropping-particle":"","family":"Hioka","given":"Noboru","non-dropping-particle":"","parse-names":false,"suffix":""}],"container-title":"Colloids and Surfaces B: Biointerfaces","id":"ITEM-1","issued":{"date-parts":[["2019","5","1"]]},"page":"487-495","publisher":"Elsevier B.V.","title":"Liposome and polymeric micelle-based delivery systems for chlorophylls: Photodamage effects on Staphylococcus aureus","type":"article-journal","volume":"177"},"uris":["http://www.mendeley.com/documents/?uuid=9b1505e1-e4eb-45b2-aa51-683c1af572a2"]}],"mendeley":{"formattedCitation":"(Gerola et al., 2019)","plainTextFormattedCitation":"(Gerola et al., 2019)","previouslyFormattedCitation":"(Gerola et al., 2019)"},"properties":{"noteIndex":0},"schema":"https://github.com/citation-style-language/schema/raw/master/csl-citation.json"}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Pr="00B66C47">
              <w:rPr>
                <w:rFonts w:ascii="Times New Roman" w:eastAsia="Times New Roman" w:hAnsi="Times New Roman" w:cs="Times New Roman"/>
                <w:noProof/>
                <w:color w:val="000000"/>
                <w:sz w:val="24"/>
                <w:szCs w:val="24"/>
                <w:lang w:eastAsia="fr-FR"/>
              </w:rPr>
              <w:t>(Gerola et al., 2019)</w:t>
            </w:r>
            <w:r w:rsidRPr="00B66C47">
              <w:rPr>
                <w:rFonts w:ascii="Times New Roman" w:eastAsia="Times New Roman" w:hAnsi="Times New Roman" w:cs="Times New Roman"/>
                <w:color w:val="000000"/>
                <w:sz w:val="24"/>
                <w:szCs w:val="24"/>
                <w:lang w:eastAsia="fr-FR"/>
              </w:rPr>
              <w:fldChar w:fldCharType="end"/>
            </w:r>
          </w:p>
        </w:tc>
      </w:tr>
      <w:tr w:rsidR="00F6796D" w:rsidRPr="00B66C47" w14:paraId="52A84D79" w14:textId="77777777" w:rsidTr="00B66C47">
        <w:trPr>
          <w:trHeight w:val="1272"/>
        </w:trPr>
        <w:tc>
          <w:tcPr>
            <w:tcW w:w="1700" w:type="dxa"/>
            <w:tcBorders>
              <w:top w:val="nil"/>
              <w:left w:val="nil"/>
              <w:bottom w:val="nil"/>
              <w:right w:val="nil"/>
            </w:tcBorders>
            <w:shd w:val="clear" w:color="auto" w:fill="auto"/>
            <w:vAlign w:val="center"/>
            <w:hideMark/>
          </w:tcPr>
          <w:p w14:paraId="696047F2"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Aluminum Chloride Phthalocyanine</w:t>
            </w:r>
          </w:p>
        </w:tc>
        <w:tc>
          <w:tcPr>
            <w:tcW w:w="1923" w:type="dxa"/>
            <w:tcBorders>
              <w:top w:val="nil"/>
              <w:left w:val="nil"/>
              <w:bottom w:val="nil"/>
              <w:right w:val="nil"/>
            </w:tcBorders>
            <w:shd w:val="clear" w:color="auto" w:fill="auto"/>
            <w:vAlign w:val="center"/>
            <w:hideMark/>
          </w:tcPr>
          <w:p w14:paraId="2DB4F81D"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Tri-block copolymers </w:t>
            </w:r>
          </w:p>
        </w:tc>
        <w:tc>
          <w:tcPr>
            <w:tcW w:w="2540" w:type="dxa"/>
            <w:tcBorders>
              <w:top w:val="nil"/>
              <w:left w:val="nil"/>
              <w:bottom w:val="nil"/>
              <w:right w:val="nil"/>
            </w:tcBorders>
            <w:shd w:val="clear" w:color="auto" w:fill="auto"/>
            <w:vAlign w:val="center"/>
            <w:hideMark/>
          </w:tcPr>
          <w:p w14:paraId="129F4B47"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Hydrophobic with co-polymer sites</w:t>
            </w:r>
          </w:p>
        </w:tc>
        <w:tc>
          <w:tcPr>
            <w:tcW w:w="3093" w:type="dxa"/>
            <w:tcBorders>
              <w:top w:val="nil"/>
              <w:left w:val="nil"/>
              <w:bottom w:val="nil"/>
              <w:right w:val="nil"/>
            </w:tcBorders>
            <w:shd w:val="clear" w:color="auto" w:fill="auto"/>
            <w:vAlign w:val="center"/>
            <w:hideMark/>
          </w:tcPr>
          <w:p w14:paraId="04179500"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i/>
                <w:iCs/>
                <w:color w:val="000000"/>
                <w:sz w:val="24"/>
                <w:szCs w:val="24"/>
                <w:lang w:eastAsia="fr-FR"/>
              </w:rPr>
              <w:t>S. aureus</w:t>
            </w:r>
            <w:r w:rsidRPr="00B66C47">
              <w:rPr>
                <w:rFonts w:ascii="Times New Roman" w:eastAsia="Times New Roman" w:hAnsi="Times New Roman" w:cs="Times New Roman"/>
                <w:color w:val="000000"/>
                <w:sz w:val="24"/>
                <w:szCs w:val="24"/>
                <w:lang w:eastAsia="fr-FR"/>
              </w:rPr>
              <w:t xml:space="preserve"> </w:t>
            </w:r>
          </w:p>
          <w:p w14:paraId="17BBC8F1"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3 log 15 </w:t>
            </w:r>
            <w:proofErr w:type="spellStart"/>
            <w:r w:rsidRPr="00B66C47">
              <w:rPr>
                <w:rFonts w:ascii="Times New Roman" w:eastAsia="Times New Roman" w:hAnsi="Times New Roman" w:cs="Times New Roman"/>
                <w:color w:val="000000"/>
                <w:sz w:val="24"/>
                <w:szCs w:val="24"/>
                <w:lang w:eastAsia="fr-FR"/>
              </w:rPr>
              <w:t>min</w:t>
            </w:r>
            <w:r w:rsidRPr="00B66C47">
              <w:rPr>
                <w:rFonts w:ascii="Times New Roman" w:eastAsia="Times New Roman" w:hAnsi="Times New Roman" w:cs="Times New Roman"/>
                <w:color w:val="000000"/>
                <w:sz w:val="24"/>
                <w:szCs w:val="24"/>
                <w:vertAlign w:val="superscript"/>
                <w:lang w:eastAsia="fr-FR"/>
              </w:rPr>
              <w:t>p</w:t>
            </w:r>
            <w:proofErr w:type="spellEnd"/>
            <w:r w:rsidRPr="00B66C47">
              <w:rPr>
                <w:rFonts w:ascii="Times New Roman" w:eastAsia="Times New Roman" w:hAnsi="Times New Roman" w:cs="Times New Roman"/>
                <w:color w:val="000000"/>
                <w:sz w:val="24"/>
                <w:szCs w:val="24"/>
                <w:lang w:eastAsia="fr-FR"/>
              </w:rPr>
              <w:br/>
            </w:r>
            <w:r w:rsidRPr="00B66C47">
              <w:rPr>
                <w:rFonts w:ascii="Times New Roman" w:eastAsia="Times New Roman" w:hAnsi="Times New Roman" w:cs="Times New Roman"/>
                <w:i/>
                <w:iCs/>
                <w:color w:val="000000"/>
                <w:sz w:val="24"/>
                <w:szCs w:val="24"/>
                <w:lang w:eastAsia="fr-FR"/>
              </w:rPr>
              <w:t>E. coli</w:t>
            </w:r>
            <w:r w:rsidRPr="00B66C47">
              <w:rPr>
                <w:rFonts w:ascii="Times New Roman" w:eastAsia="Times New Roman" w:hAnsi="Times New Roman" w:cs="Times New Roman"/>
                <w:color w:val="000000"/>
                <w:sz w:val="24"/>
                <w:szCs w:val="24"/>
                <w:lang w:eastAsia="fr-FR"/>
              </w:rPr>
              <w:t>: no effect</w:t>
            </w:r>
            <w:r w:rsidRPr="00B66C47">
              <w:rPr>
                <w:rFonts w:ascii="Times New Roman" w:eastAsia="Times New Roman" w:hAnsi="Times New Roman" w:cs="Times New Roman"/>
                <w:color w:val="000000"/>
                <w:sz w:val="24"/>
                <w:szCs w:val="24"/>
                <w:lang w:eastAsia="fr-FR"/>
              </w:rPr>
              <w:br/>
            </w:r>
            <w:r w:rsidRPr="00B66C47">
              <w:rPr>
                <w:rFonts w:ascii="Times New Roman" w:eastAsia="Times New Roman" w:hAnsi="Times New Roman" w:cs="Times New Roman"/>
                <w:i/>
                <w:iCs/>
                <w:color w:val="000000"/>
                <w:sz w:val="24"/>
                <w:szCs w:val="24"/>
                <w:lang w:eastAsia="fr-FR"/>
              </w:rPr>
              <w:t>C. albicans</w:t>
            </w:r>
            <w:r w:rsidRPr="00B66C47">
              <w:rPr>
                <w:rFonts w:ascii="Times New Roman" w:eastAsia="Times New Roman" w:hAnsi="Times New Roman" w:cs="Times New Roman"/>
                <w:color w:val="000000"/>
                <w:sz w:val="24"/>
                <w:szCs w:val="24"/>
                <w:lang w:eastAsia="fr-FR"/>
              </w:rPr>
              <w:t xml:space="preserve"> </w:t>
            </w:r>
          </w:p>
          <w:p w14:paraId="1A1871E9"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&lt;1 </w:t>
            </w:r>
            <w:proofErr w:type="spellStart"/>
            <w:r w:rsidRPr="00B66C47">
              <w:rPr>
                <w:rFonts w:ascii="Times New Roman" w:eastAsia="Times New Roman" w:hAnsi="Times New Roman" w:cs="Times New Roman"/>
                <w:color w:val="000000"/>
                <w:sz w:val="24"/>
                <w:szCs w:val="24"/>
                <w:lang w:eastAsia="fr-FR"/>
              </w:rPr>
              <w:t>log</w:t>
            </w:r>
            <w:r w:rsidRPr="00B66C47">
              <w:rPr>
                <w:rFonts w:ascii="Times New Roman" w:eastAsia="Times New Roman" w:hAnsi="Times New Roman" w:cs="Times New Roman"/>
                <w:color w:val="000000"/>
                <w:sz w:val="24"/>
                <w:szCs w:val="24"/>
                <w:vertAlign w:val="superscript"/>
                <w:lang w:eastAsia="fr-FR"/>
              </w:rPr>
              <w:t>p</w:t>
            </w:r>
            <w:proofErr w:type="spellEnd"/>
          </w:p>
        </w:tc>
        <w:tc>
          <w:tcPr>
            <w:tcW w:w="2793" w:type="dxa"/>
            <w:tcBorders>
              <w:top w:val="nil"/>
              <w:left w:val="nil"/>
              <w:bottom w:val="nil"/>
              <w:right w:val="nil"/>
            </w:tcBorders>
            <w:shd w:val="clear" w:color="auto" w:fill="auto"/>
            <w:vAlign w:val="center"/>
            <w:hideMark/>
          </w:tcPr>
          <w:p w14:paraId="36D6BF80" w14:textId="066DC96F"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659 nm </w:t>
            </w:r>
            <w:r w:rsidR="00B66C47">
              <w:rPr>
                <w:rFonts w:ascii="Times New Roman" w:eastAsia="Times New Roman" w:hAnsi="Times New Roman" w:cs="Times New Roman"/>
                <w:color w:val="000000"/>
                <w:sz w:val="24"/>
                <w:szCs w:val="24"/>
                <w:lang w:eastAsia="fr-FR"/>
              </w:rPr>
              <w:t>d</w:t>
            </w:r>
            <w:r w:rsidRPr="00B66C47">
              <w:rPr>
                <w:rFonts w:ascii="Times New Roman" w:eastAsia="Times New Roman" w:hAnsi="Times New Roman" w:cs="Times New Roman"/>
                <w:color w:val="000000"/>
                <w:sz w:val="24"/>
                <w:szCs w:val="24"/>
                <w:lang w:eastAsia="fr-FR"/>
              </w:rPr>
              <w:t>iode laser</w:t>
            </w:r>
            <w:r w:rsidRPr="00B66C47">
              <w:rPr>
                <w:rFonts w:ascii="Times New Roman" w:eastAsia="Times New Roman" w:hAnsi="Times New Roman" w:cs="Times New Roman"/>
                <w:color w:val="000000"/>
                <w:sz w:val="24"/>
                <w:szCs w:val="24"/>
                <w:lang w:eastAsia="fr-FR"/>
              </w:rPr>
              <w:br/>
              <w:t>Output power: 100 mW</w:t>
            </w:r>
            <w:r w:rsidRPr="00B66C47">
              <w:rPr>
                <w:rFonts w:ascii="Times New Roman" w:eastAsia="Times New Roman" w:hAnsi="Times New Roman" w:cs="Times New Roman"/>
                <w:color w:val="000000"/>
                <w:sz w:val="24"/>
                <w:szCs w:val="24"/>
                <w:lang w:eastAsia="fr-FR"/>
              </w:rPr>
              <w:br/>
              <w:t>Irradiated area: 1.77 cm</w:t>
            </w:r>
            <w:r w:rsidRPr="00B66C47">
              <w:rPr>
                <w:rFonts w:ascii="Times New Roman" w:eastAsia="Times New Roman" w:hAnsi="Times New Roman" w:cs="Times New Roman"/>
                <w:color w:val="000000"/>
                <w:sz w:val="24"/>
                <w:szCs w:val="24"/>
                <w:vertAlign w:val="superscript"/>
                <w:lang w:eastAsia="fr-FR"/>
              </w:rPr>
              <w:t>2</w:t>
            </w:r>
            <w:r w:rsidRPr="00B66C47">
              <w:rPr>
                <w:rFonts w:ascii="Times New Roman" w:eastAsia="Times New Roman" w:hAnsi="Times New Roman" w:cs="Times New Roman"/>
                <w:color w:val="000000"/>
                <w:sz w:val="24"/>
                <w:szCs w:val="24"/>
                <w:lang w:eastAsia="fr-FR"/>
              </w:rPr>
              <w:br/>
              <w:t>Irradiance: 70.7 mW/cm</w:t>
            </w:r>
            <w:r w:rsidRPr="00B66C47">
              <w:rPr>
                <w:rFonts w:ascii="Times New Roman" w:eastAsia="Times New Roman" w:hAnsi="Times New Roman" w:cs="Times New Roman"/>
                <w:color w:val="000000"/>
                <w:sz w:val="24"/>
                <w:szCs w:val="24"/>
                <w:vertAlign w:val="superscript"/>
                <w:lang w:eastAsia="fr-FR"/>
              </w:rPr>
              <w:t>2</w:t>
            </w:r>
            <w:r w:rsidRPr="00B66C47">
              <w:rPr>
                <w:rFonts w:ascii="Times New Roman" w:eastAsia="Times New Roman" w:hAnsi="Times New Roman" w:cs="Times New Roman"/>
                <w:color w:val="000000"/>
                <w:sz w:val="24"/>
                <w:szCs w:val="24"/>
                <w:vertAlign w:val="superscript"/>
                <w:lang w:eastAsia="fr-FR"/>
              </w:rPr>
              <w:br/>
            </w:r>
            <w:r w:rsidRPr="00B66C47">
              <w:rPr>
                <w:rFonts w:ascii="Times New Roman" w:eastAsia="Times New Roman" w:hAnsi="Times New Roman" w:cs="Times New Roman"/>
                <w:color w:val="000000"/>
                <w:sz w:val="24"/>
                <w:szCs w:val="24"/>
                <w:lang w:eastAsia="fr-FR"/>
              </w:rPr>
              <w:t>Irradiation time: 15 min</w:t>
            </w:r>
          </w:p>
        </w:tc>
        <w:tc>
          <w:tcPr>
            <w:tcW w:w="1984" w:type="dxa"/>
            <w:tcBorders>
              <w:top w:val="nil"/>
              <w:left w:val="nil"/>
              <w:bottom w:val="nil"/>
              <w:right w:val="nil"/>
            </w:tcBorders>
            <w:shd w:val="clear" w:color="auto" w:fill="auto"/>
            <w:noWrap/>
            <w:vAlign w:val="center"/>
            <w:hideMark/>
          </w:tcPr>
          <w:p w14:paraId="677D72C1" w14:textId="5E49BD04"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{"citationItems":[{"id":"ITEM-1","itemData":{"DOI":"10.1111/php.12421","ISSN":"17511097","abstract":"Abstract Aluminum Chloride Phthalocyanine (AlPcCl) can be used as a photosensitizer (PS) for Photodynamic Inactivation of Microorganisms (PDI). The AlPcCl showed favorable characteristics for PDI due to high quantum yield of singlet oxygen (ΦΔ) and photostability. Physicochemical properties and photodynamic inactivation of AlPcCl incorporated in polymeric micelles of tri-block copolymer (P-123 and F-127) against microorganisms Staphylococcus aureus, Escherichia coli and Candida albicans were investigated in this work. Previously, it was observed that the AlPcCl undergoes self-aggregation in F-127, while in P-123 the PS is in a monomeric form suitable for PDI. Due to the self-aggregation of AlPcCl in F-127, this formulation did not show any effect on these microorganisms. On the other hand, AlPcCl formulated in P-123 was effective against S. aureus and C. albicans and the death of microorganisms was dependent on the PS concentration and illumination time. Additionally, it was found that the values of PS concentration and illumination time to eradicate 90% of the initial population of microorganisms (IC90 and D90, respectively) were small for the AlPcCl in P-123, showing the effectiveness of this formulation for PDI. Formulations of aluminum chloride phthalocyanine were prepared in polymeric micelles of pluronic™ surfactants F-127 and P-123 and tested for inactivation of microorganisms. The process of incorporation of AlPcCl on copolymers was effective and the formulation obtained for the system AlPcCl/P-123 had good results against different kind of microorganisms.","author":[{"dropping-particle":"","family":"Vilsinski","given":"Bruno Henrique","non-dropping-particle":"","parse-names":false,"suffix":""},{"dropping-particle":"","family":"Gerola","given":"Adriana Passarella","non-dropping-particle":"","parse-names":false,"suffix":""},{"dropping-particle":"","family":"Enumo","given":"Junior Adalberto","non-dropping-particle":"","parse-names":false,"suffix":""},{"dropping-particle":"","family":"Campanholi","given":"Katieli Da Silva Souza","non-dropping-particle":"","parse-names":false,"suffix":""},{"dropping-particle":"","family":"Pereira","given":"Paulo Cesar De Souza","non-dropping-particle":"","parse-names":false,"suffix":""},{"dropping-particle":"","family":"Braga","given":"Gustavo","non-dropping-particle":"","parse-names":false,"suffix":""},{"dropping-particle":"","family":"Hioka","given":"Noboru","non-dropping-particle":"","parse-names":false,"suffix":""},{"dropping-particle":"","family":"Kimura","given":"Elza","non-dropping-particle":"","parse-names":false,"suffix":""},{"dropping-particle":"","family":"Tessaro","given":"André Luiz","non-dropping-particle":"","parse-names":false,"suffix":""},{"dropping-particle":"","family":"Caetano","given":"Wilker","non-dropping-particle":"","parse-names":false,"suffix":""}],"container-title":"Photochemistry and Photobiology","id":"ITEM-1","issue":"3","issued":{"date-parts":[["2015","5","1"]]},"page":"518-525","publisher":"Blackwell Publishing Inc.","title":"Formulation of aluminum chloride phthalocyanine in Pluronic™ P-123 and F-127 block copolymer micelles: Photophysical properties and photodynamic inactivation of microorganisms","type":"article-journal","volume":"91"},"uris":["http://www.mendeley.com/documents/?uuid=914c573d-a7a7-4c8d-8021-9f097d8d394c"]}],"mendeley":{"formattedCitation":"(Vilsinski et al., 2015)","plainTextFormattedCitation":"(Vilsinski et al., 2015)","previouslyFormattedCitation":"(Vilsinski et al., 2015)"},"properties":{"noteIndex":0},"schema":"https://github.com/citation-style-language/schema/raw/master/csl-citation.json"}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Pr="00B66C47">
              <w:rPr>
                <w:rFonts w:ascii="Times New Roman" w:eastAsia="Times New Roman" w:hAnsi="Times New Roman" w:cs="Times New Roman"/>
                <w:noProof/>
                <w:color w:val="000000"/>
                <w:sz w:val="24"/>
                <w:szCs w:val="24"/>
                <w:lang w:eastAsia="fr-FR"/>
              </w:rPr>
              <w:t>(Vilsinski et al., 2015)</w:t>
            </w:r>
            <w:r w:rsidRPr="00B66C47">
              <w:rPr>
                <w:rFonts w:ascii="Times New Roman" w:eastAsia="Times New Roman" w:hAnsi="Times New Roman" w:cs="Times New Roman"/>
                <w:color w:val="000000"/>
                <w:sz w:val="24"/>
                <w:szCs w:val="24"/>
                <w:lang w:eastAsia="fr-FR"/>
              </w:rPr>
              <w:fldChar w:fldCharType="end"/>
            </w:r>
          </w:p>
        </w:tc>
      </w:tr>
      <w:tr w:rsidR="00B66C47" w:rsidRPr="00B66C47" w14:paraId="1CA88C20" w14:textId="77777777" w:rsidTr="00B66C47">
        <w:trPr>
          <w:trHeight w:val="996"/>
        </w:trPr>
        <w:tc>
          <w:tcPr>
            <w:tcW w:w="1700" w:type="dxa"/>
            <w:tcBorders>
              <w:top w:val="nil"/>
              <w:left w:val="nil"/>
              <w:bottom w:val="nil"/>
              <w:right w:val="nil"/>
            </w:tcBorders>
            <w:shd w:val="clear" w:color="auto" w:fill="D9D9D9" w:themeFill="background1" w:themeFillShade="D9"/>
            <w:vAlign w:val="center"/>
            <w:hideMark/>
          </w:tcPr>
          <w:p w14:paraId="1DB1025C"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lastRenderedPageBreak/>
              <w:t xml:space="preserve">Chlorophyll derivatives </w:t>
            </w:r>
          </w:p>
        </w:tc>
        <w:tc>
          <w:tcPr>
            <w:tcW w:w="1923" w:type="dxa"/>
            <w:tcBorders>
              <w:top w:val="nil"/>
              <w:left w:val="nil"/>
              <w:bottom w:val="nil"/>
              <w:right w:val="nil"/>
            </w:tcBorders>
            <w:shd w:val="clear" w:color="auto" w:fill="D9D9D9" w:themeFill="background1" w:themeFillShade="D9"/>
            <w:vAlign w:val="center"/>
            <w:hideMark/>
          </w:tcPr>
          <w:p w14:paraId="2AB45060"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Non-ionic polymers</w:t>
            </w:r>
          </w:p>
        </w:tc>
        <w:tc>
          <w:tcPr>
            <w:tcW w:w="2540" w:type="dxa"/>
            <w:tcBorders>
              <w:top w:val="nil"/>
              <w:left w:val="nil"/>
              <w:bottom w:val="nil"/>
              <w:right w:val="nil"/>
            </w:tcBorders>
            <w:shd w:val="clear" w:color="auto" w:fill="D9D9D9" w:themeFill="background1" w:themeFillShade="D9"/>
            <w:vAlign w:val="center"/>
            <w:hideMark/>
          </w:tcPr>
          <w:p w14:paraId="627C3B41"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Encapsulation</w:t>
            </w:r>
          </w:p>
        </w:tc>
        <w:tc>
          <w:tcPr>
            <w:tcW w:w="3093" w:type="dxa"/>
            <w:tcBorders>
              <w:top w:val="nil"/>
              <w:left w:val="nil"/>
              <w:bottom w:val="nil"/>
              <w:right w:val="nil"/>
            </w:tcBorders>
            <w:shd w:val="clear" w:color="auto" w:fill="D9D9D9" w:themeFill="background1" w:themeFillShade="D9"/>
            <w:vAlign w:val="center"/>
            <w:hideMark/>
          </w:tcPr>
          <w:p w14:paraId="52FA1849" w14:textId="5F016B4A"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i/>
                <w:iCs/>
                <w:color w:val="000000"/>
                <w:sz w:val="24"/>
                <w:szCs w:val="24"/>
                <w:lang w:eastAsia="fr-FR"/>
              </w:rPr>
              <w:t>S. aureus</w:t>
            </w:r>
            <w:r w:rsidR="00C607B1">
              <w:rPr>
                <w:rFonts w:ascii="Times New Roman" w:eastAsia="Times New Roman" w:hAnsi="Times New Roman" w:cs="Times New Roman"/>
                <w:i/>
                <w:iCs/>
                <w:color w:val="000000"/>
                <w:sz w:val="24"/>
                <w:szCs w:val="24"/>
                <w:lang w:eastAsia="fr-FR"/>
              </w:rPr>
              <w:t xml:space="preserve"> </w:t>
            </w:r>
            <w:r w:rsidRPr="00B66C47">
              <w:rPr>
                <w:rFonts w:ascii="Times New Roman" w:eastAsia="Times New Roman" w:hAnsi="Times New Roman" w:cs="Times New Roman"/>
                <w:color w:val="000000"/>
                <w:sz w:val="24"/>
                <w:szCs w:val="24"/>
                <w:lang w:eastAsia="fr-FR"/>
              </w:rPr>
              <w:t xml:space="preserve">≈2 </w:t>
            </w:r>
            <w:proofErr w:type="spellStart"/>
            <w:r w:rsidRPr="00B66C47">
              <w:rPr>
                <w:rFonts w:ascii="Times New Roman" w:eastAsia="Times New Roman" w:hAnsi="Times New Roman" w:cs="Times New Roman"/>
                <w:color w:val="000000"/>
                <w:sz w:val="24"/>
                <w:szCs w:val="24"/>
                <w:lang w:eastAsia="fr-FR"/>
              </w:rPr>
              <w:t>log</w:t>
            </w:r>
            <w:r w:rsidRPr="00B66C47">
              <w:rPr>
                <w:rFonts w:ascii="Times New Roman" w:eastAsia="Times New Roman" w:hAnsi="Times New Roman" w:cs="Times New Roman"/>
                <w:color w:val="000000"/>
                <w:sz w:val="24"/>
                <w:szCs w:val="24"/>
                <w:vertAlign w:val="superscript"/>
                <w:lang w:eastAsia="fr-FR"/>
              </w:rPr>
              <w:t>p</w:t>
            </w:r>
            <w:proofErr w:type="spellEnd"/>
          </w:p>
        </w:tc>
        <w:tc>
          <w:tcPr>
            <w:tcW w:w="2793" w:type="dxa"/>
            <w:tcBorders>
              <w:top w:val="nil"/>
              <w:left w:val="nil"/>
              <w:bottom w:val="nil"/>
              <w:right w:val="nil"/>
            </w:tcBorders>
            <w:shd w:val="clear" w:color="auto" w:fill="D9D9D9" w:themeFill="background1" w:themeFillShade="D9"/>
            <w:vAlign w:val="center"/>
            <w:hideMark/>
          </w:tcPr>
          <w:p w14:paraId="5F828308"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Diode laser (</w:t>
            </w:r>
            <w:proofErr w:type="spellStart"/>
            <w:r w:rsidRPr="00B66C47">
              <w:rPr>
                <w:rFonts w:ascii="Times New Roman" w:eastAsia="Times New Roman" w:hAnsi="Times New Roman" w:cs="Times New Roman"/>
                <w:color w:val="000000"/>
                <w:sz w:val="24"/>
                <w:szCs w:val="24"/>
                <w:lang w:eastAsia="fr-FR"/>
              </w:rPr>
              <w:t>λ</w:t>
            </w:r>
            <w:r w:rsidRPr="00B66C47">
              <w:rPr>
                <w:rFonts w:ascii="Times New Roman" w:eastAsia="Times New Roman" w:hAnsi="Times New Roman" w:cs="Times New Roman"/>
                <w:color w:val="000000"/>
                <w:sz w:val="24"/>
                <w:szCs w:val="24"/>
                <w:vertAlign w:val="subscript"/>
                <w:lang w:eastAsia="fr-FR"/>
              </w:rPr>
              <w:t>max</w:t>
            </w:r>
            <w:proofErr w:type="spellEnd"/>
            <w:r w:rsidRPr="00B66C47">
              <w:rPr>
                <w:rFonts w:ascii="Times New Roman" w:eastAsia="Times New Roman" w:hAnsi="Times New Roman" w:cs="Times New Roman"/>
                <w:color w:val="000000"/>
                <w:sz w:val="24"/>
                <w:szCs w:val="24"/>
                <w:lang w:eastAsia="fr-FR"/>
              </w:rPr>
              <w:t>=659 nm, 100 mW)</w:t>
            </w:r>
            <w:r w:rsidRPr="00B66C47">
              <w:rPr>
                <w:rFonts w:ascii="Times New Roman" w:eastAsia="Times New Roman" w:hAnsi="Times New Roman" w:cs="Times New Roman"/>
                <w:color w:val="000000"/>
                <w:sz w:val="24"/>
                <w:szCs w:val="24"/>
                <w:lang w:eastAsia="fr-FR"/>
              </w:rPr>
              <w:br/>
              <w:t>Energy dose: 153, 306, and 459 J/cm</w:t>
            </w:r>
            <w:r w:rsidRPr="00B66C47">
              <w:rPr>
                <w:rFonts w:ascii="Times New Roman" w:eastAsia="Times New Roman" w:hAnsi="Times New Roman" w:cs="Times New Roman"/>
                <w:color w:val="000000"/>
                <w:sz w:val="24"/>
                <w:szCs w:val="24"/>
                <w:vertAlign w:val="superscript"/>
                <w:lang w:eastAsia="fr-FR"/>
              </w:rPr>
              <w:t>2</w:t>
            </w:r>
          </w:p>
        </w:tc>
        <w:tc>
          <w:tcPr>
            <w:tcW w:w="1984" w:type="dxa"/>
            <w:tcBorders>
              <w:top w:val="nil"/>
              <w:left w:val="nil"/>
              <w:bottom w:val="nil"/>
              <w:right w:val="nil"/>
            </w:tcBorders>
            <w:shd w:val="clear" w:color="auto" w:fill="D9D9D9" w:themeFill="background1" w:themeFillShade="D9"/>
            <w:noWrap/>
            <w:vAlign w:val="center"/>
            <w:hideMark/>
          </w:tcPr>
          <w:p w14:paraId="2CE9B3EE" w14:textId="7331B1F4"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{"citationItems":[{"id":"ITEM-1","itemData":{"DOI":"10.1016/j.colsurfb.2019.02.032","ISSN":"18734367","abstract":"Chlorophyll derivatives (Chls), loaded in F-127 polymeric micelles and DPPC liposomes as drug delivery systems (DDS), have been shown to be remarkable photosensitizers for photodynamic inactivation (PDI). Assays of photoinactivation of Staphylococcus aureus bacteria (as biological models) showed that the effectiveness of Chls in these nanocarriers is dependent on photobleaching processes, photosensitizer locations in DDS, singlet oxygen quantum yields, and Chl uptake to bacteria. These are factors related to changes in Chl structure, such as the presence of metals, charge, and the phytyl chain. The photodynamic activity was significantly greater for Chls without the phytyl chain, i.e., phorbides derivatives. Furthermore, the inactivation of S. aureus was increased by the use of liposomes compared to micelles. Therefore, this research details and shows the high significance of the Chl structure and delivery system to enhance the photodynamic activity. It also highlights the chlorophylls (particularly phorbides) in liposomes as promising photosensitizers for PDI.","author":[{"dropping-particle":"","family":"Gerola","given":"Adriana P.","non-dropping-particle":"","parse-names":false,"suffix":""},{"dropping-particle":"","family":"Costa","given":"Paulo F.A.","non-dropping-particle":"","parse-names":false,"suffix":""},{"dropping-particle":"","family":"Morais","given":"Flávia A.P.","non-dropping-particle":"de","parse-names":false,"suffix":""},{"dropping-particle":"","family":"Tsubone","given":"Tayana M.","non-dropping-particle":"","parse-names":false,"suffix":""},{"dropping-particle":"","family":"Caleare","given":"Angelo O.","non-dropping-particle":"","parse-names":false,"suffix":""},{"dropping-particle":"V.","family":"Nakamura","given":"Celso","non-dropping-particle":"","parse-names":false,"suffix":""},{"dropping-particle":"","family":"Brunaldi","given":"Kellen","non-dropping-particle":"","parse-names":false,"suffix":""},{"dropping-particle":"","family":"Caetano","given":"Wilker","non-dropping-particle":"","parse-names":false,"suffix":""},{"dropping-particle":"","family":"Kimura","given":"Elza","non-dropping-particle":"","parse-names":false,"suffix":""},{"dropping-particle":"","family":"Hioka","given":"Noboru","non-dropping-particle":"","parse-names":false,"suffix":""}],"container-title":"Colloids and Surfaces B: Biointerfaces","id":"ITEM-1","issued":{"date-parts":[["2019","5","1"]]},"page":"487-495","publisher":"Elsevier B.V.","title":"Liposome and polymeric micelle-based delivery systems for chlorophylls: Photodamage effects on Staphylococcus aureus","type":"article-journal","volume":"177"},"uris":["http://www.mendeley.com/documents/?uuid=9b1505e1-e4eb-45b2-aa51-683c1af572a2"]}],"mendeley":{"formattedCitation":"(Gerola et al., 2019)","plainTextFormattedCitation":"(Gerola et al., 2019)","previouslyFormattedCitation":"(Gerola et al., 2019)"},"properties":{"noteIndex":0},"schema":"https://github.com/citation-style-language/schema/raw/master/csl-citation.json"}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Pr="00B66C47">
              <w:rPr>
                <w:rFonts w:ascii="Times New Roman" w:eastAsia="Times New Roman" w:hAnsi="Times New Roman" w:cs="Times New Roman"/>
                <w:noProof/>
                <w:color w:val="000000"/>
                <w:sz w:val="24"/>
                <w:szCs w:val="24"/>
                <w:lang w:eastAsia="fr-FR"/>
              </w:rPr>
              <w:t>(Gerola et al., 2019)</w:t>
            </w:r>
            <w:r w:rsidRPr="00B66C47">
              <w:rPr>
                <w:rFonts w:ascii="Times New Roman" w:eastAsia="Times New Roman" w:hAnsi="Times New Roman" w:cs="Times New Roman"/>
                <w:color w:val="000000"/>
                <w:sz w:val="24"/>
                <w:szCs w:val="24"/>
                <w:lang w:eastAsia="fr-FR"/>
              </w:rPr>
              <w:fldChar w:fldCharType="end"/>
            </w:r>
          </w:p>
        </w:tc>
      </w:tr>
      <w:tr w:rsidR="00F6796D" w:rsidRPr="00B66C47" w14:paraId="6F391C14" w14:textId="77777777" w:rsidTr="00B66C47">
        <w:trPr>
          <w:trHeight w:val="1440"/>
        </w:trPr>
        <w:tc>
          <w:tcPr>
            <w:tcW w:w="1700" w:type="dxa"/>
            <w:tcBorders>
              <w:top w:val="nil"/>
              <w:left w:val="nil"/>
              <w:bottom w:val="nil"/>
              <w:right w:val="nil"/>
            </w:tcBorders>
            <w:shd w:val="clear" w:color="auto" w:fill="auto"/>
            <w:vAlign w:val="center"/>
            <w:hideMark/>
          </w:tcPr>
          <w:p w14:paraId="0914793A"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Chlorin e6 </w:t>
            </w:r>
          </w:p>
        </w:tc>
        <w:tc>
          <w:tcPr>
            <w:tcW w:w="1923" w:type="dxa"/>
            <w:tcBorders>
              <w:top w:val="nil"/>
              <w:left w:val="nil"/>
              <w:bottom w:val="nil"/>
              <w:right w:val="nil"/>
            </w:tcBorders>
            <w:shd w:val="clear" w:color="auto" w:fill="auto"/>
            <w:vAlign w:val="center"/>
            <w:hideMark/>
          </w:tcPr>
          <w:p w14:paraId="717B5220"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proofErr w:type="gramStart"/>
            <w:r w:rsidRPr="00B66C47">
              <w:rPr>
                <w:rFonts w:ascii="Times New Roman" w:eastAsia="Times New Roman" w:hAnsi="Times New Roman" w:cs="Times New Roman"/>
                <w:color w:val="000000"/>
                <w:sz w:val="24"/>
                <w:szCs w:val="24"/>
                <w:lang w:eastAsia="fr-FR"/>
              </w:rPr>
              <w:t>Poly(</w:t>
            </w:r>
            <w:proofErr w:type="gramEnd"/>
            <w:r w:rsidRPr="00B66C47">
              <w:rPr>
                <w:rFonts w:ascii="Times New Roman" w:eastAsia="Times New Roman" w:hAnsi="Times New Roman" w:cs="Times New Roman"/>
                <w:color w:val="000000"/>
                <w:sz w:val="24"/>
                <w:szCs w:val="24"/>
                <w:lang w:eastAsia="fr-FR"/>
              </w:rPr>
              <w:t>HDDA-</w:t>
            </w:r>
            <w:r w:rsidRPr="00B66C47">
              <w:rPr>
                <w:rFonts w:ascii="Times New Roman" w:eastAsia="Times New Roman" w:hAnsi="Times New Roman" w:cs="Times New Roman"/>
                <w:i/>
                <w:iCs/>
                <w:color w:val="000000"/>
                <w:sz w:val="24"/>
                <w:szCs w:val="24"/>
                <w:lang w:eastAsia="fr-FR"/>
              </w:rPr>
              <w:t>co-</w:t>
            </w:r>
            <w:r w:rsidRPr="00B66C47">
              <w:rPr>
                <w:rFonts w:ascii="Times New Roman" w:eastAsia="Times New Roman" w:hAnsi="Times New Roman" w:cs="Times New Roman"/>
                <w:color w:val="000000"/>
                <w:sz w:val="24"/>
                <w:szCs w:val="24"/>
                <w:lang w:eastAsia="fr-FR"/>
              </w:rPr>
              <w:t>DBPA—</w:t>
            </w:r>
            <w:proofErr w:type="spellStart"/>
            <w:r w:rsidRPr="00B66C47">
              <w:rPr>
                <w:rFonts w:ascii="Times New Roman" w:eastAsia="Times New Roman" w:hAnsi="Times New Roman" w:cs="Times New Roman"/>
                <w:color w:val="000000"/>
                <w:sz w:val="24"/>
                <w:szCs w:val="24"/>
                <w:lang w:eastAsia="fr-FR"/>
              </w:rPr>
              <w:t>mPEG</w:t>
            </w:r>
            <w:proofErr w:type="spellEnd"/>
            <w:r w:rsidRPr="00B66C47">
              <w:rPr>
                <w:rFonts w:ascii="Times New Roman" w:eastAsia="Times New Roman" w:hAnsi="Times New Roman" w:cs="Times New Roman"/>
                <w:color w:val="000000"/>
                <w:sz w:val="24"/>
                <w:szCs w:val="24"/>
                <w:lang w:eastAsia="fr-FR"/>
              </w:rPr>
              <w:t>)</w:t>
            </w:r>
          </w:p>
        </w:tc>
        <w:tc>
          <w:tcPr>
            <w:tcW w:w="2540" w:type="dxa"/>
            <w:tcBorders>
              <w:top w:val="nil"/>
              <w:left w:val="nil"/>
              <w:bottom w:val="nil"/>
              <w:right w:val="nil"/>
            </w:tcBorders>
            <w:shd w:val="clear" w:color="auto" w:fill="auto"/>
            <w:vAlign w:val="center"/>
            <w:hideMark/>
          </w:tcPr>
          <w:p w14:paraId="230A8E56"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Encapsulation</w:t>
            </w:r>
          </w:p>
        </w:tc>
        <w:tc>
          <w:tcPr>
            <w:tcW w:w="3093" w:type="dxa"/>
            <w:tcBorders>
              <w:top w:val="nil"/>
              <w:left w:val="nil"/>
              <w:bottom w:val="nil"/>
              <w:right w:val="nil"/>
            </w:tcBorders>
            <w:shd w:val="clear" w:color="auto" w:fill="auto"/>
            <w:vAlign w:val="center"/>
            <w:hideMark/>
          </w:tcPr>
          <w:p w14:paraId="670344B1"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i/>
                <w:iCs/>
                <w:color w:val="000000"/>
                <w:sz w:val="24"/>
                <w:szCs w:val="24"/>
                <w:lang w:eastAsia="fr-FR"/>
              </w:rPr>
              <w:t xml:space="preserve">S. aureus </w:t>
            </w:r>
            <w:r w:rsidRPr="00B66C47">
              <w:rPr>
                <w:rFonts w:ascii="Times New Roman" w:eastAsia="Times New Roman" w:hAnsi="Times New Roman" w:cs="Times New Roman"/>
                <w:color w:val="000000"/>
                <w:sz w:val="24"/>
                <w:szCs w:val="24"/>
                <w:lang w:eastAsia="fr-FR"/>
              </w:rPr>
              <w:t xml:space="preserve">and </w:t>
            </w:r>
            <w:r w:rsidRPr="00B66C47">
              <w:rPr>
                <w:rFonts w:ascii="Times New Roman" w:eastAsia="Times New Roman" w:hAnsi="Times New Roman" w:cs="Times New Roman"/>
                <w:i/>
                <w:iCs/>
                <w:color w:val="000000"/>
                <w:sz w:val="24"/>
                <w:szCs w:val="24"/>
                <w:lang w:eastAsia="fr-FR"/>
              </w:rPr>
              <w:t>E. coli</w:t>
            </w:r>
            <w:r w:rsidRPr="00B66C47">
              <w:rPr>
                <w:rFonts w:ascii="Times New Roman" w:eastAsia="Times New Roman" w:hAnsi="Times New Roman" w:cs="Times New Roman"/>
                <w:color w:val="000000"/>
                <w:sz w:val="24"/>
                <w:szCs w:val="24"/>
                <w:lang w:eastAsia="fr-FR"/>
              </w:rPr>
              <w:br/>
              <w:t xml:space="preserve">Complete </w:t>
            </w:r>
            <w:proofErr w:type="spellStart"/>
            <w:r w:rsidRPr="00B66C47">
              <w:rPr>
                <w:rFonts w:ascii="Times New Roman" w:eastAsia="Times New Roman" w:hAnsi="Times New Roman" w:cs="Times New Roman"/>
                <w:color w:val="000000"/>
                <w:sz w:val="24"/>
                <w:szCs w:val="24"/>
                <w:lang w:eastAsia="fr-FR"/>
              </w:rPr>
              <w:t>inhibition</w:t>
            </w:r>
            <w:r w:rsidRPr="00B66C47">
              <w:rPr>
                <w:rFonts w:ascii="Times New Roman" w:eastAsia="Times New Roman" w:hAnsi="Times New Roman" w:cs="Times New Roman"/>
                <w:color w:val="000000"/>
                <w:sz w:val="24"/>
                <w:szCs w:val="24"/>
                <w:vertAlign w:val="superscript"/>
                <w:lang w:eastAsia="fr-FR"/>
              </w:rPr>
              <w:t>p</w:t>
            </w:r>
            <w:proofErr w:type="spellEnd"/>
            <w:r w:rsidRPr="00B66C47">
              <w:rPr>
                <w:rFonts w:ascii="Times New Roman" w:eastAsia="Times New Roman" w:hAnsi="Times New Roman" w:cs="Times New Roman"/>
                <w:color w:val="000000"/>
                <w:sz w:val="24"/>
                <w:szCs w:val="24"/>
                <w:lang w:eastAsia="fr-FR"/>
              </w:rPr>
              <w:br/>
            </w:r>
            <w:r w:rsidRPr="00B66C47">
              <w:rPr>
                <w:rFonts w:ascii="Times New Roman" w:eastAsia="Times New Roman" w:hAnsi="Times New Roman" w:cs="Times New Roman"/>
                <w:i/>
                <w:iCs/>
                <w:color w:val="000000"/>
                <w:sz w:val="24"/>
                <w:szCs w:val="24"/>
                <w:lang w:eastAsia="fr-FR"/>
              </w:rPr>
              <w:t xml:space="preserve">in vivo: </w:t>
            </w:r>
            <w:r w:rsidRPr="00B66C47">
              <w:rPr>
                <w:rFonts w:ascii="Times New Roman" w:eastAsia="Times New Roman" w:hAnsi="Times New Roman" w:cs="Times New Roman"/>
                <w:color w:val="000000"/>
                <w:sz w:val="24"/>
                <w:szCs w:val="24"/>
                <w:lang w:eastAsia="fr-FR"/>
              </w:rPr>
              <w:t>Improved photodynamic therapeutic efficacy of NPs compared to free Ce6</w:t>
            </w:r>
          </w:p>
        </w:tc>
        <w:tc>
          <w:tcPr>
            <w:tcW w:w="2793" w:type="dxa"/>
            <w:tcBorders>
              <w:top w:val="nil"/>
              <w:left w:val="nil"/>
              <w:bottom w:val="nil"/>
              <w:right w:val="nil"/>
            </w:tcBorders>
            <w:shd w:val="clear" w:color="auto" w:fill="auto"/>
            <w:vAlign w:val="center"/>
            <w:hideMark/>
          </w:tcPr>
          <w:p w14:paraId="036F3723" w14:textId="72CCCF36"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660 nm laser light </w:t>
            </w:r>
            <w:r w:rsidRPr="00B66C47">
              <w:rPr>
                <w:rFonts w:ascii="Times New Roman" w:eastAsia="Times New Roman" w:hAnsi="Times New Roman" w:cs="Times New Roman"/>
                <w:color w:val="000000"/>
                <w:sz w:val="24"/>
                <w:szCs w:val="24"/>
                <w:lang w:eastAsia="fr-FR"/>
              </w:rPr>
              <w:br/>
              <w:t>Irradiance: 50 mW/cm</w:t>
            </w:r>
            <w:r w:rsidRPr="00B66C47">
              <w:rPr>
                <w:rFonts w:ascii="Times New Roman" w:eastAsia="Times New Roman" w:hAnsi="Times New Roman" w:cs="Times New Roman"/>
                <w:color w:val="000000"/>
                <w:sz w:val="24"/>
                <w:szCs w:val="24"/>
                <w:vertAlign w:val="superscript"/>
                <w:lang w:eastAsia="fr-FR"/>
              </w:rPr>
              <w:t>2</w:t>
            </w:r>
            <w:r w:rsidRPr="00B66C47">
              <w:rPr>
                <w:rFonts w:ascii="Times New Roman" w:eastAsia="Times New Roman" w:hAnsi="Times New Roman" w:cs="Times New Roman"/>
                <w:color w:val="000000"/>
                <w:sz w:val="24"/>
                <w:szCs w:val="24"/>
                <w:vertAlign w:val="superscript"/>
                <w:lang w:eastAsia="fr-FR"/>
              </w:rPr>
              <w:br/>
            </w:r>
            <w:r w:rsidRPr="00B66C47">
              <w:rPr>
                <w:rFonts w:ascii="Times New Roman" w:eastAsia="Times New Roman" w:hAnsi="Times New Roman" w:cs="Times New Roman"/>
                <w:color w:val="000000"/>
                <w:sz w:val="24"/>
                <w:szCs w:val="24"/>
                <w:lang w:eastAsia="fr-FR"/>
              </w:rPr>
              <w:t>Irradiation time: 10 min</w:t>
            </w:r>
            <w:r w:rsidRPr="00B66C47">
              <w:rPr>
                <w:rFonts w:ascii="Times New Roman" w:eastAsia="Times New Roman" w:hAnsi="Times New Roman" w:cs="Times New Roman"/>
                <w:color w:val="000000"/>
                <w:sz w:val="24"/>
                <w:szCs w:val="24"/>
                <w:lang w:eastAsia="fr-FR"/>
              </w:rPr>
              <w:br/>
            </w:r>
            <w:r w:rsidRPr="00B66C47">
              <w:rPr>
                <w:rFonts w:ascii="Times New Roman" w:eastAsia="Times New Roman" w:hAnsi="Times New Roman" w:cs="Times New Roman"/>
                <w:i/>
                <w:iCs/>
                <w:color w:val="000000"/>
                <w:sz w:val="24"/>
                <w:szCs w:val="24"/>
                <w:lang w:eastAsia="fr-FR"/>
              </w:rPr>
              <w:t>in vivo:</w:t>
            </w:r>
            <w:r w:rsidR="00B66C47">
              <w:rPr>
                <w:rFonts w:ascii="Times New Roman" w:eastAsia="Times New Roman" w:hAnsi="Times New Roman" w:cs="Times New Roman"/>
                <w:i/>
                <w:iCs/>
                <w:color w:val="000000"/>
                <w:sz w:val="24"/>
                <w:szCs w:val="24"/>
                <w:lang w:eastAsia="fr-FR"/>
              </w:rPr>
              <w:t xml:space="preserve"> </w:t>
            </w:r>
            <w:r w:rsidRPr="00B66C47">
              <w:rPr>
                <w:rFonts w:ascii="Times New Roman" w:eastAsia="Times New Roman" w:hAnsi="Times New Roman" w:cs="Times New Roman"/>
                <w:color w:val="000000"/>
                <w:sz w:val="24"/>
                <w:szCs w:val="24"/>
                <w:lang w:eastAsia="fr-FR"/>
              </w:rPr>
              <w:t xml:space="preserve">Mouse acute cystitis model </w:t>
            </w:r>
          </w:p>
        </w:tc>
        <w:tc>
          <w:tcPr>
            <w:tcW w:w="1984" w:type="dxa"/>
            <w:tcBorders>
              <w:top w:val="nil"/>
              <w:left w:val="nil"/>
              <w:bottom w:val="nil"/>
              <w:right w:val="nil"/>
            </w:tcBorders>
            <w:shd w:val="clear" w:color="auto" w:fill="auto"/>
            <w:noWrap/>
            <w:vAlign w:val="center"/>
            <w:hideMark/>
          </w:tcPr>
          <w:p w14:paraId="5CA2DE5A" w14:textId="559B0A18"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{"citationItems":[{"id":"ITEM-1","itemData":{"DOI":"10.1088/0957-4484/26/49/495602","ISSN":"13616528","abstract":"Urinary tract infections are typical bacterial infections which result in a number of economic burdens. With increasing antibiotic resistance, it is urgent that new approaches are explored that can eliminate pathogenic bacteria without inducing drug resistance. Antimicrobial photodynamic therapy (PDT) is a new promising tactic. It is a gentle in situ photochemical reaction in which a photosensitizer (PS) generates reactive oxygen species (ROS) under laser irradiation. In this work, we have demonstrated Chlorin e6 (Ce6) encapsulated charge-conversion polymeric nanoparticles (NPs) for efficiently targeting and killing pathogenic bacteria in a weakly acidic urinary tract infection environment. Owing to the surface charge conversion of NPs in an acidic environment, the NPs exhibited enhanced recognition for Gram-positive (ex. S. aureus) and Gram-negative (ex. E. coli) bacteria due to the charge interaction. Also, those NPs showed significant antibacterial efficacy in vitro with low cytotoxicity. The MIC value of NPs to E. coli is 17.91 μg ml(-1), compared with the free Ce6 value of 29.85 μg ml(-1). Finally, a mouse acute cystitis model was used to assess the photodynamic therapy effects in urinary tract infections. A significant decline (P &lt; 0.05) in bacterial cells between NPs and free Ce6 occurred in urine after photodynamic therapy treatment. And the plated counting results revealed a remarkable bacterial cells drop (P &lt; 0.05) in the sacrificed bladder tissue. Above all, this nanotechnology strategy opens a new door for the treatment of urinary tract infections with minimal side effects.","author":[{"dropping-particle":"","family":"Liu","given":"Shijie","non-dropping-particle":"","parse-names":false,"suffix":""},{"dropping-particle":"","family":"Qiao","given":"Shenglin","non-dropping-particle":"","parse-names":false,"suffix":""},{"dropping-particle":"","family":"Li","given":"Lili","non-dropping-particle":"","parse-names":false,"suffix":""},{"dropping-particle":"","family":"Qi","given":"Guobin","non-dropping-particle":"","parse-names":false,"suffix":""},{"dropping-particle":"","family":"Lin","given":"Yaoxin","non-dropping-particle":"","parse-names":false,"suffix":""},{"dropping-particle":"","family":"Qiao","given":"Zengying","non-dropping-particle":"","parse-names":false,"suffix":""},{"dropping-particle":"","family":"Wang","given":"Hao","non-dropping-particle":"","parse-names":false,"suffix":""},{"dropping-particle":"","family":"Shao","given":"Chen","non-dropping-particle":"","parse-names":false,"suffix":""}],"container-title":"Nanotechnology","id":"ITEM-1","issue":"49","issued":{"date-parts":[["2015"]]},"page":"495602","publisher":"IOP Publishing","title":"Surface charge-conversion polymeric nanoparticles for photodynamic treatment of urinary tract bacterial infections","type":"article-journal","volume":"26"},"uris":["http://www.mendeley.com/documents/?uuid=8c4ae63e-6fb6-4b94-8cbe-c13f88b0d29e"]}],"mendeley":{"formattedCitation":"(Liu et al., 2015)","plainTextFormattedCitation":"(Liu et al., 2015)","previouslyFormattedCitation":"(S. Liu et al., 2015)"},"properties":{"noteIndex":0},"schema":"https://github.com/citation-style-language/schema/raw/master/csl-citation.json"}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00B54D36" w:rsidRPr="00B66C47">
              <w:rPr>
                <w:rFonts w:ascii="Times New Roman" w:eastAsia="Times New Roman" w:hAnsi="Times New Roman" w:cs="Times New Roman"/>
                <w:noProof/>
                <w:color w:val="000000"/>
                <w:sz w:val="24"/>
                <w:szCs w:val="24"/>
                <w:lang w:eastAsia="fr-FR"/>
              </w:rPr>
              <w:t>(Liu et al., 2015)</w:t>
            </w:r>
            <w:r w:rsidRPr="00B66C47">
              <w:rPr>
                <w:rFonts w:ascii="Times New Roman" w:eastAsia="Times New Roman" w:hAnsi="Times New Roman" w:cs="Times New Roman"/>
                <w:color w:val="000000"/>
                <w:sz w:val="24"/>
                <w:szCs w:val="24"/>
                <w:lang w:eastAsia="fr-FR"/>
              </w:rPr>
              <w:fldChar w:fldCharType="end"/>
            </w:r>
          </w:p>
        </w:tc>
      </w:tr>
      <w:tr w:rsidR="00B66C47" w:rsidRPr="00B66C47" w14:paraId="04D9A68D" w14:textId="77777777" w:rsidTr="00B66C47">
        <w:trPr>
          <w:trHeight w:val="2160"/>
        </w:trPr>
        <w:tc>
          <w:tcPr>
            <w:tcW w:w="1700" w:type="dxa"/>
            <w:tcBorders>
              <w:top w:val="nil"/>
              <w:left w:val="nil"/>
              <w:bottom w:val="nil"/>
              <w:right w:val="nil"/>
            </w:tcBorders>
            <w:shd w:val="clear" w:color="auto" w:fill="D9D9D9" w:themeFill="background1" w:themeFillShade="D9"/>
            <w:vAlign w:val="center"/>
            <w:hideMark/>
          </w:tcPr>
          <w:p w14:paraId="7CF70EFE"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Methylene blue </w:t>
            </w:r>
          </w:p>
        </w:tc>
        <w:tc>
          <w:tcPr>
            <w:tcW w:w="1923" w:type="dxa"/>
            <w:tcBorders>
              <w:top w:val="nil"/>
              <w:left w:val="nil"/>
              <w:bottom w:val="nil"/>
              <w:right w:val="nil"/>
            </w:tcBorders>
            <w:shd w:val="clear" w:color="auto" w:fill="D9D9D9" w:themeFill="background1" w:themeFillShade="D9"/>
            <w:vAlign w:val="center"/>
            <w:hideMark/>
          </w:tcPr>
          <w:p w14:paraId="2D071D7C"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proofErr w:type="gramStart"/>
            <w:r w:rsidRPr="00B66C47">
              <w:rPr>
                <w:rFonts w:ascii="Times New Roman" w:eastAsia="Times New Roman" w:hAnsi="Times New Roman" w:cs="Times New Roman"/>
                <w:color w:val="000000"/>
                <w:sz w:val="24"/>
                <w:szCs w:val="24"/>
                <w:lang w:eastAsia="fr-FR"/>
              </w:rPr>
              <w:t>Poly(</w:t>
            </w:r>
            <w:proofErr w:type="gramEnd"/>
            <w:r w:rsidRPr="00B66C47">
              <w:rPr>
                <w:rFonts w:ascii="Times New Roman" w:eastAsia="Times New Roman" w:hAnsi="Times New Roman" w:cs="Times New Roman"/>
                <w:color w:val="000000"/>
                <w:sz w:val="24"/>
                <w:szCs w:val="24"/>
                <w:lang w:eastAsia="fr-FR"/>
              </w:rPr>
              <w:t>lactic-</w:t>
            </w:r>
            <w:r w:rsidRPr="00B66C47">
              <w:rPr>
                <w:rFonts w:ascii="Times New Roman" w:eastAsia="Times New Roman" w:hAnsi="Times New Roman" w:cs="Times New Roman"/>
                <w:i/>
                <w:iCs/>
                <w:color w:val="000000"/>
                <w:sz w:val="24"/>
                <w:szCs w:val="24"/>
                <w:lang w:eastAsia="fr-FR"/>
              </w:rPr>
              <w:t>co-</w:t>
            </w:r>
            <w:r w:rsidRPr="00B66C47">
              <w:rPr>
                <w:rFonts w:ascii="Times New Roman" w:eastAsia="Times New Roman" w:hAnsi="Times New Roman" w:cs="Times New Roman"/>
                <w:color w:val="000000"/>
                <w:sz w:val="24"/>
                <w:szCs w:val="24"/>
                <w:lang w:eastAsia="fr-FR"/>
              </w:rPr>
              <w:t xml:space="preserve">glycolic acid) </w:t>
            </w:r>
          </w:p>
        </w:tc>
        <w:tc>
          <w:tcPr>
            <w:tcW w:w="2540" w:type="dxa"/>
            <w:tcBorders>
              <w:top w:val="nil"/>
              <w:left w:val="nil"/>
              <w:bottom w:val="nil"/>
              <w:right w:val="nil"/>
            </w:tcBorders>
            <w:shd w:val="clear" w:color="auto" w:fill="D9D9D9" w:themeFill="background1" w:themeFillShade="D9"/>
            <w:vAlign w:val="center"/>
            <w:hideMark/>
          </w:tcPr>
          <w:p w14:paraId="0502F797"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Encapsulation</w:t>
            </w:r>
          </w:p>
        </w:tc>
        <w:tc>
          <w:tcPr>
            <w:tcW w:w="3093" w:type="dxa"/>
            <w:tcBorders>
              <w:top w:val="nil"/>
              <w:left w:val="nil"/>
              <w:bottom w:val="nil"/>
              <w:right w:val="nil"/>
            </w:tcBorders>
            <w:shd w:val="clear" w:color="auto" w:fill="D9D9D9" w:themeFill="background1" w:themeFillShade="D9"/>
            <w:vAlign w:val="center"/>
            <w:hideMark/>
          </w:tcPr>
          <w:p w14:paraId="5DE111A7" w14:textId="23FE91AD"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Bacteria isolated from dental plaque</w:t>
            </w:r>
            <w:r w:rsidR="00B66C47">
              <w:rPr>
                <w:rFonts w:ascii="Times New Roman" w:eastAsia="Times New Roman" w:hAnsi="Times New Roman" w:cs="Times New Roman"/>
                <w:color w:val="000000"/>
                <w:sz w:val="24"/>
                <w:szCs w:val="24"/>
                <w:lang w:eastAsia="fr-FR"/>
              </w:rPr>
              <w:t xml:space="preserve"> </w:t>
            </w:r>
            <w:r w:rsidRPr="00B66C47">
              <w:rPr>
                <w:rFonts w:ascii="Times New Roman" w:eastAsia="Times New Roman" w:hAnsi="Times New Roman" w:cs="Times New Roman"/>
                <w:color w:val="000000"/>
                <w:sz w:val="24"/>
                <w:szCs w:val="24"/>
                <w:lang w:eastAsia="fr-FR"/>
              </w:rPr>
              <w:t xml:space="preserve">0.71 </w:t>
            </w:r>
            <w:proofErr w:type="spellStart"/>
            <w:r w:rsidRPr="00B66C47">
              <w:rPr>
                <w:rFonts w:ascii="Times New Roman" w:eastAsia="Times New Roman" w:hAnsi="Times New Roman" w:cs="Times New Roman"/>
                <w:color w:val="000000"/>
                <w:sz w:val="24"/>
                <w:szCs w:val="24"/>
                <w:lang w:eastAsia="fr-FR"/>
              </w:rPr>
              <w:t>log</w:t>
            </w:r>
            <w:r w:rsidRPr="00B66C47">
              <w:rPr>
                <w:rFonts w:ascii="Times New Roman" w:eastAsia="Times New Roman" w:hAnsi="Times New Roman" w:cs="Times New Roman"/>
                <w:color w:val="000000"/>
                <w:sz w:val="24"/>
                <w:szCs w:val="24"/>
                <w:vertAlign w:val="superscript"/>
                <w:lang w:eastAsia="fr-FR"/>
              </w:rPr>
              <w:t>p</w:t>
            </w:r>
            <w:proofErr w:type="spellEnd"/>
            <w:r w:rsidR="00B66C47">
              <w:rPr>
                <w:rFonts w:ascii="Times New Roman" w:eastAsia="Times New Roman" w:hAnsi="Times New Roman" w:cs="Times New Roman"/>
                <w:color w:val="000000"/>
                <w:sz w:val="24"/>
                <w:szCs w:val="24"/>
                <w:vertAlign w:val="superscript"/>
                <w:lang w:eastAsia="fr-FR"/>
              </w:rPr>
              <w:t xml:space="preserve"> </w:t>
            </w:r>
            <w:r w:rsidRPr="00B66C47">
              <w:rPr>
                <w:rFonts w:ascii="Times New Roman" w:eastAsia="Times New Roman" w:hAnsi="Times New Roman" w:cs="Times New Roman"/>
                <w:color w:val="000000"/>
                <w:sz w:val="24"/>
                <w:szCs w:val="24"/>
                <w:lang w:eastAsia="fr-FR"/>
              </w:rPr>
              <w:t xml:space="preserve">0.69 </w:t>
            </w:r>
            <w:proofErr w:type="spellStart"/>
            <w:r w:rsidRPr="00B66C47">
              <w:rPr>
                <w:rFonts w:ascii="Times New Roman" w:eastAsia="Times New Roman" w:hAnsi="Times New Roman" w:cs="Times New Roman"/>
                <w:color w:val="000000"/>
                <w:sz w:val="24"/>
                <w:szCs w:val="24"/>
                <w:lang w:eastAsia="fr-FR"/>
              </w:rPr>
              <w:t>log</w:t>
            </w:r>
            <w:r w:rsidRPr="00B66C47">
              <w:rPr>
                <w:rFonts w:ascii="Times New Roman" w:eastAsia="Times New Roman" w:hAnsi="Times New Roman" w:cs="Times New Roman"/>
                <w:color w:val="000000"/>
                <w:sz w:val="24"/>
                <w:szCs w:val="24"/>
                <w:vertAlign w:val="superscript"/>
                <w:lang w:eastAsia="fr-FR"/>
              </w:rPr>
              <w:t>mb</w:t>
            </w:r>
            <w:proofErr w:type="spellEnd"/>
            <w:r w:rsidRPr="00B66C47">
              <w:rPr>
                <w:rFonts w:ascii="Times New Roman" w:eastAsia="Times New Roman" w:hAnsi="Times New Roman" w:cs="Times New Roman"/>
                <w:color w:val="000000"/>
                <w:sz w:val="24"/>
                <w:szCs w:val="24"/>
                <w:lang w:eastAsia="fr-FR"/>
              </w:rPr>
              <w:br/>
              <w:t>Clinical: improvement on clinical parameters after 1 month of treatment</w:t>
            </w:r>
          </w:p>
        </w:tc>
        <w:tc>
          <w:tcPr>
            <w:tcW w:w="2793" w:type="dxa"/>
            <w:tcBorders>
              <w:top w:val="nil"/>
              <w:left w:val="nil"/>
              <w:bottom w:val="nil"/>
              <w:right w:val="nil"/>
            </w:tcBorders>
            <w:shd w:val="clear" w:color="auto" w:fill="D9D9D9" w:themeFill="background1" w:themeFillShade="D9"/>
            <w:vAlign w:val="center"/>
            <w:hideMark/>
          </w:tcPr>
          <w:p w14:paraId="1E6F1D8B"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660 nm diode laser</w:t>
            </w:r>
            <w:r w:rsidRPr="00B66C47">
              <w:rPr>
                <w:rFonts w:ascii="Times New Roman" w:eastAsia="Times New Roman" w:hAnsi="Times New Roman" w:cs="Times New Roman"/>
                <w:color w:val="000000"/>
                <w:sz w:val="24"/>
                <w:szCs w:val="24"/>
                <w:lang w:eastAsia="fr-FR"/>
              </w:rPr>
              <w:br/>
              <w:t>Irradiance: 100 mW/cm</w:t>
            </w:r>
            <w:r w:rsidRPr="00B66C47">
              <w:rPr>
                <w:rFonts w:ascii="Times New Roman" w:eastAsia="Times New Roman" w:hAnsi="Times New Roman" w:cs="Times New Roman"/>
                <w:color w:val="000000"/>
                <w:sz w:val="24"/>
                <w:szCs w:val="24"/>
                <w:vertAlign w:val="superscript"/>
                <w:lang w:eastAsia="fr-FR"/>
              </w:rPr>
              <w:t>2</w:t>
            </w:r>
            <w:r w:rsidRPr="00B66C47">
              <w:rPr>
                <w:rFonts w:ascii="Times New Roman" w:eastAsia="Times New Roman" w:hAnsi="Times New Roman" w:cs="Times New Roman"/>
                <w:color w:val="000000"/>
                <w:sz w:val="24"/>
                <w:szCs w:val="24"/>
                <w:lang w:eastAsia="fr-FR"/>
              </w:rPr>
              <w:br/>
              <w:t>Energy dose: 20 J/cm</w:t>
            </w:r>
            <w:r w:rsidRPr="00B66C47">
              <w:rPr>
                <w:rFonts w:ascii="Times New Roman" w:eastAsia="Times New Roman" w:hAnsi="Times New Roman" w:cs="Times New Roman"/>
                <w:color w:val="000000"/>
                <w:sz w:val="24"/>
                <w:szCs w:val="24"/>
                <w:vertAlign w:val="superscript"/>
                <w:lang w:eastAsia="fr-FR"/>
              </w:rPr>
              <w:t>2</w:t>
            </w:r>
            <w:r w:rsidRPr="00B66C47">
              <w:rPr>
                <w:rFonts w:ascii="Times New Roman" w:eastAsia="Times New Roman" w:hAnsi="Times New Roman" w:cs="Times New Roman"/>
                <w:color w:val="000000"/>
                <w:sz w:val="24"/>
                <w:szCs w:val="24"/>
                <w:vertAlign w:val="superscript"/>
                <w:lang w:eastAsia="fr-FR"/>
              </w:rPr>
              <w:br/>
            </w:r>
            <w:r w:rsidRPr="00B66C47">
              <w:rPr>
                <w:rFonts w:ascii="Times New Roman" w:eastAsia="Times New Roman" w:hAnsi="Times New Roman" w:cs="Times New Roman"/>
                <w:color w:val="000000"/>
                <w:sz w:val="24"/>
                <w:szCs w:val="24"/>
                <w:lang w:eastAsia="fr-FR"/>
              </w:rPr>
              <w:t xml:space="preserve">Clinical: Human patients with moderate to advanced chronic periodontitis </w:t>
            </w:r>
          </w:p>
        </w:tc>
        <w:tc>
          <w:tcPr>
            <w:tcW w:w="1984" w:type="dxa"/>
            <w:tcBorders>
              <w:top w:val="nil"/>
              <w:left w:val="nil"/>
              <w:bottom w:val="nil"/>
              <w:right w:val="nil"/>
            </w:tcBorders>
            <w:shd w:val="clear" w:color="auto" w:fill="D9D9D9" w:themeFill="background1" w:themeFillShade="D9"/>
            <w:noWrap/>
            <w:vAlign w:val="center"/>
            <w:hideMark/>
          </w:tcPr>
          <w:p w14:paraId="27CD2A39" w14:textId="013F51D3"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{"citationItems":[{"id":"ITEM-1","itemData":{"DOI":"10.3390/ijms17050769","ISSN":"14220067","abstract":"Antimicrobial photodynamic therapy (aPDT) is increasingly being explored for treatment of periodontitis. Here, we investigated the effect of aPDT on human dental plaque bacteria in suspensions and biofilms in vitro using methylene blue (MB)-loaded poly(lactic-co-glycolic) (PLGA) nanoparticles (MB-NP) and red light at 660 nm. The effect of MB-NP-based aPDT was also evaluated in a clinical pilot study with 10 adult human subjects with chronic periodontitis. Dental plaque samples from human subjects were exposed to aPDT—in planktonic and biofilm phases—with MB or MB-NP (25 μ/mL) at 20 J/cm2 in vitro. Patients were treated either with ultrasonic scaling and scaling and root planing (US + SRP) or ultrasonic scaling + SRP + aPDT with MB-NP (25 μ/mL and 20 J/cm2) in a split-mouth design. In biofilms, MB-NP eliminated approximately 25% more bacteria than free MB. The clinical study demonstrated the safety of aPDT. Both groups showed similar improvements of clinical parameters one month following treatments. However, at three months ultrasonic SRP + aPDT showed a greater effect (28.82%) on gingival bleeding index (GBI) compared to ultrasonic SRP. The utilization of PLGA nanoparticles encapsulated with MB may be a promising adjunct in antimicrobial periodontal treatment.","author":[{"dropping-particle":"","family":"Freitas","given":"Laura Marise","non-dropping-particle":"de","parse-names":false,"suffix":""},{"dropping-particle":"","family":"Calixto","given":"Giovana Maria Fioramonti","non-dropping-particle":"","parse-names":false,"suffix":""},{"dropping-particle":"","family":"Chorilli","given":"Marlus","non-dropping-particle":"","parse-names":false,"suffix":""},{"dropping-particle":"","family":"Giusti","given":"Juçaíra Stella M.","non-dropping-particle":"","parse-names":false,"suffix":""},{"dropping-particle":"","family":"Bagnato","given":"Vanderlei Salvador","non-dropping-particle":"","parse-names":false,"suffix":""},{"dropping-particle":"","family":"Soukos","given":"Nikolaos S.","non-dropping-particle":"","parse-names":false,"suffix":""},{"dropping-particle":"","family":"Amiji","given":"Mansoor M.","non-dropping-particle":"","parse-names":false,"suffix":""},{"dropping-particle":"","family":"Fontana","given":"Carla Raquel","non-dropping-particle":"","parse-names":false,"suffix":""}],"container-title":"International Journal of Molecular Sciences","id":"ITEM-1","issue":"5","issued":{"date-parts":[["2016","5","20"]]},"publisher":"MDPI AG","title":"Polymeric nanoparticle-based photodynamic therapy for chronic periodontitis in Vivo","type":"article-journal","volume":"17"},"uris":["http://www.mendeley.com/documents/?uuid=74d1c0ea-b1ab-4fb9-954f-9dfbf39bfab8"]}],"mendeley":{"formattedCitation":"(de Freitas et al., 2016)","plainTextFormattedCitation":"(de Freitas et al., 2016)","previouslyFormattedCitation":"(de Freitas et al., 2016)"},"properties":{"noteIndex":0},"schema":"https://github.com/citation-style-language/schema/raw/master/csl-citation.json"}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Pr="00B66C47">
              <w:rPr>
                <w:rFonts w:ascii="Times New Roman" w:eastAsia="Times New Roman" w:hAnsi="Times New Roman" w:cs="Times New Roman"/>
                <w:noProof/>
                <w:color w:val="000000"/>
                <w:sz w:val="24"/>
                <w:szCs w:val="24"/>
                <w:lang w:eastAsia="fr-FR"/>
              </w:rPr>
              <w:t>(de Freitas et al., 2016)</w:t>
            </w:r>
            <w:r w:rsidRPr="00B66C47">
              <w:rPr>
                <w:rFonts w:ascii="Times New Roman" w:eastAsia="Times New Roman" w:hAnsi="Times New Roman" w:cs="Times New Roman"/>
                <w:color w:val="000000"/>
                <w:sz w:val="24"/>
                <w:szCs w:val="24"/>
                <w:lang w:eastAsia="fr-FR"/>
              </w:rPr>
              <w:fldChar w:fldCharType="end"/>
            </w:r>
          </w:p>
        </w:tc>
      </w:tr>
      <w:tr w:rsidR="00F6796D" w:rsidRPr="00B66C47" w14:paraId="729230EC" w14:textId="77777777" w:rsidTr="00B66C47">
        <w:trPr>
          <w:trHeight w:val="2880"/>
        </w:trPr>
        <w:tc>
          <w:tcPr>
            <w:tcW w:w="1700" w:type="dxa"/>
            <w:tcBorders>
              <w:top w:val="nil"/>
              <w:left w:val="nil"/>
              <w:bottom w:val="nil"/>
              <w:right w:val="nil"/>
            </w:tcBorders>
            <w:shd w:val="clear" w:color="auto" w:fill="auto"/>
            <w:vAlign w:val="center"/>
            <w:hideMark/>
          </w:tcPr>
          <w:p w14:paraId="4DEEDC56"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Hypericin</w:t>
            </w:r>
          </w:p>
        </w:tc>
        <w:tc>
          <w:tcPr>
            <w:tcW w:w="1923" w:type="dxa"/>
            <w:tcBorders>
              <w:top w:val="nil"/>
              <w:left w:val="nil"/>
              <w:bottom w:val="nil"/>
              <w:right w:val="nil"/>
            </w:tcBorders>
            <w:shd w:val="clear" w:color="auto" w:fill="auto"/>
            <w:vAlign w:val="center"/>
            <w:hideMark/>
          </w:tcPr>
          <w:p w14:paraId="5F879AFE"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Amphiphilic block co-polymers </w:t>
            </w:r>
          </w:p>
        </w:tc>
        <w:tc>
          <w:tcPr>
            <w:tcW w:w="2540" w:type="dxa"/>
            <w:tcBorders>
              <w:top w:val="nil"/>
              <w:left w:val="nil"/>
              <w:bottom w:val="nil"/>
              <w:right w:val="nil"/>
            </w:tcBorders>
            <w:shd w:val="clear" w:color="auto" w:fill="auto"/>
            <w:vAlign w:val="center"/>
            <w:hideMark/>
          </w:tcPr>
          <w:p w14:paraId="7051F49D"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Encapsulation</w:t>
            </w:r>
          </w:p>
        </w:tc>
        <w:tc>
          <w:tcPr>
            <w:tcW w:w="3093" w:type="dxa"/>
            <w:tcBorders>
              <w:top w:val="nil"/>
              <w:left w:val="nil"/>
              <w:bottom w:val="nil"/>
              <w:right w:val="nil"/>
            </w:tcBorders>
            <w:shd w:val="clear" w:color="auto" w:fill="auto"/>
            <w:vAlign w:val="center"/>
            <w:hideMark/>
          </w:tcPr>
          <w:p w14:paraId="13220BEC" w14:textId="5F690259"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Clinical MRSA isolates &lt;40%</w:t>
            </w:r>
            <w:r w:rsidRPr="00B66C47">
              <w:rPr>
                <w:rFonts w:ascii="Times New Roman" w:eastAsia="Times New Roman" w:hAnsi="Times New Roman" w:cs="Times New Roman"/>
                <w:color w:val="000000"/>
                <w:sz w:val="24"/>
                <w:szCs w:val="24"/>
                <w:vertAlign w:val="superscript"/>
                <w:lang w:eastAsia="fr-FR"/>
              </w:rPr>
              <w:t>p</w:t>
            </w:r>
            <w:r w:rsidRPr="00B66C47">
              <w:rPr>
                <w:rFonts w:ascii="Times New Roman" w:eastAsia="Times New Roman" w:hAnsi="Times New Roman" w:cs="Times New Roman"/>
                <w:color w:val="000000"/>
                <w:sz w:val="24"/>
                <w:szCs w:val="24"/>
                <w:lang w:eastAsia="fr-FR"/>
              </w:rPr>
              <w:br/>
              <w:t>20-100%</w:t>
            </w:r>
            <w:r w:rsidRPr="00B66C47">
              <w:rPr>
                <w:rFonts w:ascii="Times New Roman" w:eastAsia="Times New Roman" w:hAnsi="Times New Roman" w:cs="Times New Roman"/>
                <w:color w:val="000000"/>
                <w:sz w:val="24"/>
                <w:szCs w:val="24"/>
                <w:vertAlign w:val="superscript"/>
                <w:lang w:eastAsia="fr-FR"/>
              </w:rPr>
              <w:t>mb</w:t>
            </w:r>
            <w:r w:rsidRPr="00B66C47">
              <w:rPr>
                <w:rFonts w:ascii="Times New Roman" w:eastAsia="Times New Roman" w:hAnsi="Times New Roman" w:cs="Times New Roman"/>
                <w:color w:val="000000"/>
                <w:sz w:val="24"/>
                <w:szCs w:val="24"/>
                <w:lang w:eastAsia="fr-FR"/>
              </w:rPr>
              <w:t xml:space="preserve"> variable among isolates</w:t>
            </w:r>
            <w:r w:rsidRPr="00B66C47">
              <w:rPr>
                <w:rFonts w:ascii="Times New Roman" w:eastAsia="Times New Roman" w:hAnsi="Times New Roman" w:cs="Times New Roman"/>
                <w:color w:val="000000"/>
                <w:sz w:val="24"/>
                <w:szCs w:val="24"/>
                <w:lang w:eastAsia="fr-FR"/>
              </w:rPr>
              <w:br/>
            </w:r>
            <w:r w:rsidRPr="00B66C47">
              <w:rPr>
                <w:rFonts w:ascii="Times New Roman" w:eastAsia="Times New Roman" w:hAnsi="Times New Roman" w:cs="Times New Roman"/>
                <w:i/>
                <w:iCs/>
                <w:color w:val="000000"/>
                <w:sz w:val="24"/>
                <w:szCs w:val="24"/>
                <w:lang w:eastAsia="fr-FR"/>
              </w:rPr>
              <w:t xml:space="preserve">in vivo: </w:t>
            </w:r>
            <w:r w:rsidRPr="00B66C47">
              <w:rPr>
                <w:rFonts w:ascii="Times New Roman" w:eastAsia="Times New Roman" w:hAnsi="Times New Roman" w:cs="Times New Roman"/>
                <w:color w:val="000000"/>
                <w:sz w:val="24"/>
                <w:szCs w:val="24"/>
                <w:lang w:eastAsia="fr-FR"/>
              </w:rPr>
              <w:t>Increased wound healing potential, better epithelialization</w:t>
            </w:r>
            <w:r w:rsidR="00B66C47">
              <w:rPr>
                <w:rFonts w:ascii="Times New Roman" w:eastAsia="Times New Roman" w:hAnsi="Times New Roman" w:cs="Times New Roman"/>
                <w:color w:val="000000"/>
                <w:sz w:val="24"/>
                <w:szCs w:val="24"/>
                <w:lang w:eastAsia="fr-FR"/>
              </w:rPr>
              <w:t>,</w:t>
            </w:r>
            <w:r w:rsidRPr="00B66C47">
              <w:rPr>
                <w:rFonts w:ascii="Times New Roman" w:eastAsia="Times New Roman" w:hAnsi="Times New Roman" w:cs="Times New Roman"/>
                <w:color w:val="000000"/>
                <w:sz w:val="24"/>
                <w:szCs w:val="24"/>
                <w:lang w:eastAsia="fr-FR"/>
              </w:rPr>
              <w:t xml:space="preserve"> and keratinization of skin layers compared to free PS</w:t>
            </w:r>
          </w:p>
        </w:tc>
        <w:tc>
          <w:tcPr>
            <w:tcW w:w="2793" w:type="dxa"/>
            <w:tcBorders>
              <w:top w:val="nil"/>
              <w:left w:val="nil"/>
              <w:bottom w:val="nil"/>
              <w:right w:val="nil"/>
            </w:tcBorders>
            <w:shd w:val="clear" w:color="auto" w:fill="auto"/>
            <w:vAlign w:val="center"/>
            <w:hideMark/>
          </w:tcPr>
          <w:p w14:paraId="1C300AF8"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Halogen lamp</w:t>
            </w:r>
            <w:r w:rsidRPr="00B66C47">
              <w:rPr>
                <w:rFonts w:ascii="Times New Roman" w:eastAsia="Times New Roman" w:hAnsi="Times New Roman" w:cs="Times New Roman"/>
                <w:color w:val="000000"/>
                <w:sz w:val="24"/>
                <w:szCs w:val="24"/>
                <w:lang w:eastAsia="fr-FR"/>
              </w:rPr>
              <w:br/>
              <w:t>Output power: 20 W</w:t>
            </w:r>
            <w:r w:rsidRPr="00B66C47">
              <w:rPr>
                <w:rFonts w:ascii="Times New Roman" w:eastAsia="Times New Roman" w:hAnsi="Times New Roman" w:cs="Times New Roman"/>
                <w:color w:val="000000"/>
                <w:sz w:val="24"/>
                <w:szCs w:val="24"/>
                <w:lang w:eastAsia="fr-FR"/>
              </w:rPr>
              <w:br/>
              <w:t>Irradiation time: variable</w:t>
            </w:r>
            <w:r w:rsidRPr="00B66C47">
              <w:rPr>
                <w:rFonts w:ascii="Times New Roman" w:eastAsia="Times New Roman" w:hAnsi="Times New Roman" w:cs="Times New Roman"/>
                <w:color w:val="000000"/>
                <w:sz w:val="24"/>
                <w:szCs w:val="24"/>
                <w:lang w:eastAsia="fr-FR"/>
              </w:rPr>
              <w:br/>
            </w:r>
            <w:r w:rsidRPr="00B66C47">
              <w:rPr>
                <w:rFonts w:ascii="Times New Roman" w:eastAsia="Times New Roman" w:hAnsi="Times New Roman" w:cs="Times New Roman"/>
                <w:i/>
                <w:iCs/>
                <w:color w:val="000000"/>
                <w:sz w:val="24"/>
                <w:szCs w:val="24"/>
                <w:lang w:eastAsia="fr-FR"/>
              </w:rPr>
              <w:t xml:space="preserve">in vivo: </w:t>
            </w:r>
            <w:r w:rsidRPr="00B66C47">
              <w:rPr>
                <w:rFonts w:ascii="Times New Roman" w:eastAsia="Times New Roman" w:hAnsi="Times New Roman" w:cs="Times New Roman"/>
                <w:color w:val="000000"/>
                <w:sz w:val="24"/>
                <w:szCs w:val="24"/>
                <w:lang w:eastAsia="fr-FR"/>
              </w:rPr>
              <w:t xml:space="preserve">Infected wounds in female </w:t>
            </w:r>
            <w:proofErr w:type="spellStart"/>
            <w:r w:rsidRPr="00B66C47">
              <w:rPr>
                <w:rFonts w:ascii="Times New Roman" w:eastAsia="Times New Roman" w:hAnsi="Times New Roman" w:cs="Times New Roman"/>
                <w:color w:val="000000"/>
                <w:sz w:val="24"/>
                <w:szCs w:val="24"/>
                <w:lang w:eastAsia="fr-FR"/>
              </w:rPr>
              <w:t>Winstar</w:t>
            </w:r>
            <w:proofErr w:type="spellEnd"/>
            <w:r w:rsidRPr="00B66C47">
              <w:rPr>
                <w:rFonts w:ascii="Times New Roman" w:eastAsia="Times New Roman" w:hAnsi="Times New Roman" w:cs="Times New Roman"/>
                <w:color w:val="000000"/>
                <w:sz w:val="24"/>
                <w:szCs w:val="24"/>
                <w:lang w:eastAsia="fr-FR"/>
              </w:rPr>
              <w:t xml:space="preserve"> rats.</w:t>
            </w:r>
            <w:r w:rsidRPr="00B66C47">
              <w:rPr>
                <w:rFonts w:ascii="Times New Roman" w:eastAsia="Times New Roman" w:hAnsi="Times New Roman" w:cs="Times New Roman"/>
                <w:color w:val="000000"/>
                <w:sz w:val="24"/>
                <w:szCs w:val="24"/>
                <w:lang w:eastAsia="fr-FR"/>
              </w:rPr>
              <w:br/>
              <w:t>Energy dose: 25.5 J/cm2.</w:t>
            </w:r>
          </w:p>
        </w:tc>
        <w:tc>
          <w:tcPr>
            <w:tcW w:w="1984" w:type="dxa"/>
            <w:tcBorders>
              <w:top w:val="nil"/>
              <w:left w:val="nil"/>
              <w:bottom w:val="nil"/>
              <w:right w:val="nil"/>
            </w:tcBorders>
            <w:shd w:val="clear" w:color="auto" w:fill="auto"/>
            <w:noWrap/>
            <w:vAlign w:val="center"/>
            <w:hideMark/>
          </w:tcPr>
          <w:p w14:paraId="7A218257" w14:textId="674EC8E3"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{"citationItems":[{"id":"ITEM-1","itemData":{"DOI":"10.1016/j.ijpharm.2013.06.067","ISSN":"18733476","abstract":"Hypericin (HY) is a naturally-occurring, potent photosensitizer. However, its lipophilicity limits its therapeutic applications. Our attempt is, thus, to develop a biodegradable nanocarrier for hypericin capable of preserving its antibacterial photoactivity. Amphiphilic block copolymers were synthesized to prepare hypericin-laden nanoparticles (HY-NPs). The antimicrobial photoactivity of HY-NPs was assessed; in vitro against biofilm and planktonic cells of methicillin resistant Staphylococcus aureus (MRSA) clinical isolates and in vivo on infected wounds in rats. Nanoparticles of 45 nm in diameter ensured higher amounts of reactive oxygen species upon irradiation. HY-NPs demonstrated superior inhibition of biofilm over planktonic cells. In vivo wound healing studies in rats revealed faster healing, better epithelialization, keratinization and development of collagen fibers when HY-NPs were applied. Determination of growth factors and inflammatory mediators in the wound area confirmed superior healing potential of nanoencapsulated hypericin suggesting that hypericin can join the era of antibiotic-free antimicrobial therapy. © 2013 Elsevier B.V. All rights reserved.","author":[{"dropping-particle":"","family":"Nafee","given":"Noha","non-dropping-particle":"","parse-names":false,"suffix":""},{"dropping-particle":"","family":"Youssef","given":"Alaa","non-dropping-particle":"","parse-names":false,"suffix":""},{"dropping-particle":"","family":"El-Gowelli","given":"Hanan","non-dropping-particle":"","parse-names":false,"suffix":""},{"dropping-particle":"","family":"Asem","given":"Heba","non-dropping-particle":"","parse-names":false,"suffix":""},{"dropping-particle":"","family":"Kandil","given":"Sherif","non-dropping-particle":"","parse-names":false,"suffix":""}],"container-title":"International Journal of Pharmaceutics","id":"ITEM-1","issue":"1","issued":{"date-parts":[["2013"]]},"page":"249-258","publisher":"Elsevier B.V.","title":"Antibiotic-free nanotherapeutics: Hypericin nanoparticles thereof for improved in vitro and in vivo antimicrobial photodynamic therapy and wound healing","type":"article-journal","volume":"454"},"uris":["http://www.mendeley.com/documents/?uuid=5c8320d5-a62d-49bf-9e23-677e87e31db4"]}],"mendeley":{"formattedCitation":"(Nafee et al., 2013)","plainTextFormattedCitation":"(Nafee et al., 2013)","previouslyFormattedCitation":"(Nafee, Youssef, El-Gowelli, Asem, &amp; Kandil, 2013)"},"properties":{"noteIndex":0},"schema":"https://github.com/citation-style-language/schema/raw/master/csl-citation.json"}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00B54D36" w:rsidRPr="00B66C47">
              <w:rPr>
                <w:rFonts w:ascii="Times New Roman" w:eastAsia="Times New Roman" w:hAnsi="Times New Roman" w:cs="Times New Roman"/>
                <w:noProof/>
                <w:color w:val="000000"/>
                <w:sz w:val="24"/>
                <w:szCs w:val="24"/>
                <w:lang w:eastAsia="fr-FR"/>
              </w:rPr>
              <w:t>(Nafee et al., 2013)</w:t>
            </w:r>
            <w:r w:rsidRPr="00B66C47">
              <w:rPr>
                <w:rFonts w:ascii="Times New Roman" w:eastAsia="Times New Roman" w:hAnsi="Times New Roman" w:cs="Times New Roman"/>
                <w:color w:val="000000"/>
                <w:sz w:val="24"/>
                <w:szCs w:val="24"/>
                <w:lang w:eastAsia="fr-FR"/>
              </w:rPr>
              <w:fldChar w:fldCharType="end"/>
            </w:r>
          </w:p>
        </w:tc>
      </w:tr>
      <w:tr w:rsidR="00B66C47" w:rsidRPr="00B66C47" w14:paraId="580A4031" w14:textId="77777777" w:rsidTr="00B66C47">
        <w:trPr>
          <w:trHeight w:val="756"/>
        </w:trPr>
        <w:tc>
          <w:tcPr>
            <w:tcW w:w="1700" w:type="dxa"/>
            <w:tcBorders>
              <w:top w:val="nil"/>
              <w:left w:val="nil"/>
              <w:right w:val="nil"/>
            </w:tcBorders>
            <w:shd w:val="clear" w:color="auto" w:fill="D9D9D9" w:themeFill="background1" w:themeFillShade="D9"/>
            <w:vAlign w:val="center"/>
            <w:hideMark/>
          </w:tcPr>
          <w:p w14:paraId="6D6BCE89"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Cationic Zinc phthalocyanines</w:t>
            </w:r>
          </w:p>
        </w:tc>
        <w:tc>
          <w:tcPr>
            <w:tcW w:w="1923" w:type="dxa"/>
            <w:tcBorders>
              <w:top w:val="nil"/>
              <w:left w:val="nil"/>
              <w:right w:val="nil"/>
            </w:tcBorders>
            <w:shd w:val="clear" w:color="auto" w:fill="D9D9D9" w:themeFill="background1" w:themeFillShade="D9"/>
            <w:vAlign w:val="center"/>
            <w:hideMark/>
          </w:tcPr>
          <w:p w14:paraId="5BDF40E6"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Cellulose nanocrystals</w:t>
            </w:r>
          </w:p>
        </w:tc>
        <w:tc>
          <w:tcPr>
            <w:tcW w:w="2540" w:type="dxa"/>
            <w:tcBorders>
              <w:top w:val="nil"/>
              <w:left w:val="nil"/>
              <w:right w:val="nil"/>
            </w:tcBorders>
            <w:shd w:val="clear" w:color="auto" w:fill="D9D9D9" w:themeFill="background1" w:themeFillShade="D9"/>
            <w:vAlign w:val="center"/>
            <w:hideMark/>
          </w:tcPr>
          <w:p w14:paraId="1EC99D62"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Electrostatic </w:t>
            </w:r>
          </w:p>
        </w:tc>
        <w:tc>
          <w:tcPr>
            <w:tcW w:w="3093" w:type="dxa"/>
            <w:tcBorders>
              <w:top w:val="nil"/>
              <w:left w:val="nil"/>
              <w:right w:val="nil"/>
            </w:tcBorders>
            <w:shd w:val="clear" w:color="auto" w:fill="D9D9D9" w:themeFill="background1" w:themeFillShade="D9"/>
            <w:vAlign w:val="center"/>
            <w:hideMark/>
          </w:tcPr>
          <w:p w14:paraId="37A78CAC" w14:textId="77777777" w:rsidR="00F6796D" w:rsidRPr="00180752" w:rsidRDefault="00F6796D" w:rsidP="00C607B1">
            <w:pPr>
              <w:spacing w:after="0" w:line="240" w:lineRule="auto"/>
              <w:jc w:val="center"/>
              <w:rPr>
                <w:rFonts w:ascii="Times New Roman" w:eastAsia="Times New Roman" w:hAnsi="Times New Roman" w:cs="Times New Roman"/>
                <w:color w:val="000000"/>
                <w:sz w:val="24"/>
                <w:szCs w:val="24"/>
                <w:lang w:val="es-AR" w:eastAsia="fr-FR"/>
              </w:rPr>
            </w:pPr>
            <w:r w:rsidRPr="00180752">
              <w:rPr>
                <w:rFonts w:ascii="Times New Roman" w:eastAsia="Times New Roman" w:hAnsi="Times New Roman" w:cs="Times New Roman"/>
                <w:i/>
                <w:iCs/>
                <w:color w:val="000000"/>
                <w:sz w:val="24"/>
                <w:szCs w:val="24"/>
                <w:lang w:val="es-AR" w:eastAsia="fr-FR"/>
              </w:rPr>
              <w:t>S. aureus:</w:t>
            </w:r>
            <w:r w:rsidRPr="00180752">
              <w:rPr>
                <w:rFonts w:ascii="Times New Roman" w:eastAsia="Times New Roman" w:hAnsi="Times New Roman" w:cs="Times New Roman"/>
                <w:color w:val="000000"/>
                <w:sz w:val="24"/>
                <w:szCs w:val="24"/>
                <w:lang w:val="es-AR" w:eastAsia="fr-FR"/>
              </w:rPr>
              <w:t xml:space="preserve"> 6-3 </w:t>
            </w:r>
            <w:proofErr w:type="spellStart"/>
            <w:r w:rsidRPr="00180752">
              <w:rPr>
                <w:rFonts w:ascii="Times New Roman" w:eastAsia="Times New Roman" w:hAnsi="Times New Roman" w:cs="Times New Roman"/>
                <w:color w:val="000000"/>
                <w:sz w:val="24"/>
                <w:szCs w:val="24"/>
                <w:lang w:val="es-AR" w:eastAsia="fr-FR"/>
              </w:rPr>
              <w:t>log</w:t>
            </w:r>
            <w:r w:rsidRPr="00180752">
              <w:rPr>
                <w:rFonts w:ascii="Times New Roman" w:eastAsia="Times New Roman" w:hAnsi="Times New Roman" w:cs="Times New Roman"/>
                <w:color w:val="000000"/>
                <w:sz w:val="24"/>
                <w:szCs w:val="24"/>
                <w:vertAlign w:val="superscript"/>
                <w:lang w:val="es-AR" w:eastAsia="fr-FR"/>
              </w:rPr>
              <w:t>p</w:t>
            </w:r>
            <w:proofErr w:type="spellEnd"/>
            <w:r w:rsidRPr="00180752">
              <w:rPr>
                <w:rFonts w:ascii="Times New Roman" w:eastAsia="Times New Roman" w:hAnsi="Times New Roman" w:cs="Times New Roman"/>
                <w:color w:val="000000"/>
                <w:sz w:val="24"/>
                <w:szCs w:val="24"/>
                <w:lang w:val="es-AR" w:eastAsia="fr-FR"/>
              </w:rPr>
              <w:br/>
            </w:r>
            <w:r w:rsidRPr="00180752">
              <w:rPr>
                <w:rFonts w:ascii="Times New Roman" w:eastAsia="Times New Roman" w:hAnsi="Times New Roman" w:cs="Times New Roman"/>
                <w:i/>
                <w:iCs/>
                <w:color w:val="000000"/>
                <w:sz w:val="24"/>
                <w:szCs w:val="24"/>
                <w:lang w:val="es-AR" w:eastAsia="fr-FR"/>
              </w:rPr>
              <w:t>E. coli:</w:t>
            </w:r>
            <w:r w:rsidRPr="00180752">
              <w:rPr>
                <w:rFonts w:ascii="Times New Roman" w:eastAsia="Times New Roman" w:hAnsi="Times New Roman" w:cs="Times New Roman"/>
                <w:color w:val="000000"/>
                <w:sz w:val="24"/>
                <w:szCs w:val="24"/>
                <w:lang w:val="es-AR" w:eastAsia="fr-FR"/>
              </w:rPr>
              <w:t xml:space="preserve"> 8-6 </w:t>
            </w:r>
            <w:proofErr w:type="spellStart"/>
            <w:r w:rsidRPr="00180752">
              <w:rPr>
                <w:rFonts w:ascii="Times New Roman" w:eastAsia="Times New Roman" w:hAnsi="Times New Roman" w:cs="Times New Roman"/>
                <w:color w:val="000000"/>
                <w:sz w:val="24"/>
                <w:szCs w:val="24"/>
                <w:lang w:val="es-AR" w:eastAsia="fr-FR"/>
              </w:rPr>
              <w:t>log</w:t>
            </w:r>
            <w:r w:rsidRPr="00180752">
              <w:rPr>
                <w:rFonts w:ascii="Times New Roman" w:eastAsia="Times New Roman" w:hAnsi="Times New Roman" w:cs="Times New Roman"/>
                <w:color w:val="000000"/>
                <w:sz w:val="24"/>
                <w:szCs w:val="24"/>
                <w:vertAlign w:val="superscript"/>
                <w:lang w:val="es-AR" w:eastAsia="fr-FR"/>
              </w:rPr>
              <w:t>p</w:t>
            </w:r>
            <w:proofErr w:type="spellEnd"/>
            <w:r w:rsidRPr="00180752">
              <w:rPr>
                <w:rFonts w:ascii="Times New Roman" w:eastAsia="Times New Roman" w:hAnsi="Times New Roman" w:cs="Times New Roman"/>
                <w:color w:val="000000"/>
                <w:sz w:val="24"/>
                <w:szCs w:val="24"/>
                <w:lang w:val="es-AR" w:eastAsia="fr-FR"/>
              </w:rPr>
              <w:br/>
            </w:r>
            <w:r w:rsidRPr="00180752">
              <w:rPr>
                <w:rFonts w:ascii="Times New Roman" w:eastAsia="Times New Roman" w:hAnsi="Times New Roman" w:cs="Times New Roman"/>
                <w:i/>
                <w:iCs/>
                <w:color w:val="000000"/>
                <w:sz w:val="24"/>
                <w:szCs w:val="24"/>
                <w:lang w:val="es-AR" w:eastAsia="fr-FR"/>
              </w:rPr>
              <w:t xml:space="preserve">C. </w:t>
            </w:r>
            <w:proofErr w:type="spellStart"/>
            <w:r w:rsidRPr="00180752">
              <w:rPr>
                <w:rFonts w:ascii="Times New Roman" w:eastAsia="Times New Roman" w:hAnsi="Times New Roman" w:cs="Times New Roman"/>
                <w:i/>
                <w:iCs/>
                <w:color w:val="000000"/>
                <w:sz w:val="24"/>
                <w:szCs w:val="24"/>
                <w:lang w:val="es-AR" w:eastAsia="fr-FR"/>
              </w:rPr>
              <w:t>albicans</w:t>
            </w:r>
            <w:proofErr w:type="spellEnd"/>
            <w:r w:rsidRPr="00180752">
              <w:rPr>
                <w:rFonts w:ascii="Times New Roman" w:eastAsia="Times New Roman" w:hAnsi="Times New Roman" w:cs="Times New Roman"/>
                <w:i/>
                <w:iCs/>
                <w:color w:val="000000"/>
                <w:sz w:val="24"/>
                <w:szCs w:val="24"/>
                <w:lang w:val="es-AR" w:eastAsia="fr-FR"/>
              </w:rPr>
              <w:t>:</w:t>
            </w:r>
            <w:r w:rsidRPr="00180752">
              <w:rPr>
                <w:rFonts w:ascii="Times New Roman" w:eastAsia="Times New Roman" w:hAnsi="Times New Roman" w:cs="Times New Roman"/>
                <w:color w:val="000000"/>
                <w:sz w:val="24"/>
                <w:szCs w:val="24"/>
                <w:lang w:val="es-AR" w:eastAsia="fr-FR"/>
              </w:rPr>
              <w:t xml:space="preserve"> 6.5 </w:t>
            </w:r>
            <w:proofErr w:type="spellStart"/>
            <w:r w:rsidRPr="00180752">
              <w:rPr>
                <w:rFonts w:ascii="Times New Roman" w:eastAsia="Times New Roman" w:hAnsi="Times New Roman" w:cs="Times New Roman"/>
                <w:color w:val="000000"/>
                <w:sz w:val="24"/>
                <w:szCs w:val="24"/>
                <w:lang w:val="es-AR" w:eastAsia="fr-FR"/>
              </w:rPr>
              <w:t>log</w:t>
            </w:r>
            <w:r w:rsidRPr="00180752">
              <w:rPr>
                <w:rFonts w:ascii="Times New Roman" w:eastAsia="Times New Roman" w:hAnsi="Times New Roman" w:cs="Times New Roman"/>
                <w:color w:val="000000"/>
                <w:sz w:val="24"/>
                <w:szCs w:val="24"/>
                <w:vertAlign w:val="superscript"/>
                <w:lang w:val="es-AR" w:eastAsia="fr-FR"/>
              </w:rPr>
              <w:t>p</w:t>
            </w:r>
            <w:proofErr w:type="spellEnd"/>
          </w:p>
        </w:tc>
        <w:tc>
          <w:tcPr>
            <w:tcW w:w="2793" w:type="dxa"/>
            <w:tcBorders>
              <w:top w:val="nil"/>
              <w:left w:val="nil"/>
              <w:right w:val="nil"/>
            </w:tcBorders>
            <w:shd w:val="clear" w:color="auto" w:fill="D9D9D9" w:themeFill="background1" w:themeFillShade="D9"/>
            <w:vAlign w:val="center"/>
            <w:hideMark/>
          </w:tcPr>
          <w:p w14:paraId="31CC74AF"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Red light (620-645 nm)</w:t>
            </w:r>
            <w:r w:rsidRPr="00B66C47">
              <w:rPr>
                <w:rFonts w:ascii="Times New Roman" w:eastAsia="Times New Roman" w:hAnsi="Times New Roman" w:cs="Times New Roman"/>
                <w:color w:val="000000"/>
                <w:sz w:val="24"/>
                <w:szCs w:val="24"/>
                <w:lang w:eastAsia="fr-FR"/>
              </w:rPr>
              <w:br/>
              <w:t>Irradiance: 18 mW/cm</w:t>
            </w:r>
            <w:r w:rsidRPr="00B66C47">
              <w:rPr>
                <w:rFonts w:ascii="Times New Roman" w:eastAsia="Times New Roman" w:hAnsi="Times New Roman" w:cs="Times New Roman"/>
                <w:color w:val="000000"/>
                <w:sz w:val="24"/>
                <w:szCs w:val="24"/>
                <w:vertAlign w:val="superscript"/>
                <w:lang w:eastAsia="fr-FR"/>
              </w:rPr>
              <w:t>2</w:t>
            </w:r>
            <w:r w:rsidRPr="00B66C47">
              <w:rPr>
                <w:rFonts w:ascii="Times New Roman" w:eastAsia="Times New Roman" w:hAnsi="Times New Roman" w:cs="Times New Roman"/>
                <w:color w:val="000000"/>
                <w:sz w:val="24"/>
                <w:szCs w:val="24"/>
                <w:vertAlign w:val="superscript"/>
                <w:lang w:eastAsia="fr-FR"/>
              </w:rPr>
              <w:br/>
            </w:r>
            <w:r w:rsidRPr="00B66C47">
              <w:rPr>
                <w:rFonts w:ascii="Times New Roman" w:eastAsia="Times New Roman" w:hAnsi="Times New Roman" w:cs="Times New Roman"/>
                <w:color w:val="000000"/>
                <w:sz w:val="24"/>
                <w:szCs w:val="24"/>
                <w:lang w:eastAsia="fr-FR"/>
              </w:rPr>
              <w:t>Irradiation time: 60 min</w:t>
            </w:r>
          </w:p>
        </w:tc>
        <w:tc>
          <w:tcPr>
            <w:tcW w:w="1984" w:type="dxa"/>
            <w:tcBorders>
              <w:top w:val="nil"/>
              <w:left w:val="nil"/>
              <w:right w:val="nil"/>
            </w:tcBorders>
            <w:shd w:val="clear" w:color="auto" w:fill="D9D9D9" w:themeFill="background1" w:themeFillShade="D9"/>
            <w:noWrap/>
            <w:vAlign w:val="center"/>
            <w:hideMark/>
          </w:tcPr>
          <w:p w14:paraId="0BA51B05" w14:textId="59F243E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{"citationItems":[{"id":"ITEM-1","itemData":{"DOI":"10.1002/chem.201605285","ISSN":"15213765","abstract":"© 2017 Wiley-VCH Verlag GmbH &amp; Co. KGaA, Weinheim The development of photoactive and biocompatible nanostructures is a highly desirable goal to address the current threat of antibiotic resistance. Here, we describe a novel supramolecular biohybrid nanostructure based on the non-covalent immobilization of cationic zinc phthalocyanine (ZnPc) derivatives onto unmodified cellulose nanocrystals (CNC), following an easy and straightforward protocol, in which binding is driven by electrostatic interactions. These non-covalent biohybrids show strong photodynamic activity against S. aureus and E. coli, representative examples of Gram-positive and Gram-negative bacteria, respectively, and C. albicans, a representative opportunistic fungal pathogen, outperforming the free ZnPc counterparts and related nanosystems in which the photosensitizer is covalently linked to the CNC surface.","author":[{"dropping-particle":"","family":"Anaya-Plaza","given":"Eduardo","non-dropping-particle":"","parse-names":false,"suffix":""},{"dropping-particle":"","family":"Winckel","given":"Eveline","non-dropping-particle":"van de","parse-names":false,"suffix":""},{"dropping-particle":"","family":"Mikkilä","given":"Joona","non-dropping-particle":"","parse-names":false,"suffix":""},{"dropping-particle":"","family":"Malho","given":"Jani Markus","non-dropping-particle":"","parse-names":false,"suffix":""},{"dropping-particle":"","family":"Ikkala","given":"Olli","non-dropping-particle":"","parse-names":false,"suffix":""},{"dropping-particle":"","family":"Gulías","given":"Oscar","non-dropping-particle":"","parse-names":false,"suffix":""},{"dropping-particle":"","family":"Bresolí-Obach","given":"Roger","non-dropping-particle":"","parse-names":false,"suffix":""},{"dropping-particle":"","family":"Agut","given":"Montserrat","non-dropping-particle":"","parse-names":false,"suffix":""},{"dropping-particle":"","family":"Nonell","given":"Santi","non-dropping-particle":"","parse-names":false,"suffix":""},{"dropping-particle":"","family":"Torres","given":"Tomás","non-dropping-particle":"","parse-names":false,"suffix":""},{"dropping-particle":"","family":"Kostiainen","given":"Mauri A.","non-dropping-particle":"","parse-names":false,"suffix":""},{"dropping-particle":"","family":"la Escosura","given":"Andrés","non-dropping-particle":"de","parse-names":false,"suffix":""}],"container-title":"Chem. Eur. J.","id":"ITEM-1","issue":"18","issued":{"date-parts":[["2017"]]},"page":"4320-4326","title":"Photoantimicrobial Biohybrids by Supramolecular Immobilization of Cationic Phthalocyanines onto Cellulose Nanocrystals","type":"article-journal","volume":"23"},"uris":["http://www.mendeley.com/documents/?uuid=e85e172c-b0aa-4b6e-a9ce-8b865a7f2ca2"]}],"mendeley":{"formattedCitation":"(Anaya-Plaza et al., 2017)","plainTextFormattedCitation":"(Anaya-Plaza et al., 2017)","previouslyFormattedCitation":"(Anaya-Plaza et al., 2017)"},"properties":{"noteIndex":0},"schema":"https://github.com/citation-style-language/schema/raw/master/csl-citation.json"}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Pr="00B66C47">
              <w:rPr>
                <w:rFonts w:ascii="Times New Roman" w:eastAsia="Times New Roman" w:hAnsi="Times New Roman" w:cs="Times New Roman"/>
                <w:noProof/>
                <w:color w:val="000000"/>
                <w:sz w:val="24"/>
                <w:szCs w:val="24"/>
                <w:lang w:eastAsia="fr-FR"/>
              </w:rPr>
              <w:t>(Anaya-Plaza et al., 2017)</w:t>
            </w:r>
            <w:r w:rsidRPr="00B66C47">
              <w:rPr>
                <w:rFonts w:ascii="Times New Roman" w:eastAsia="Times New Roman" w:hAnsi="Times New Roman" w:cs="Times New Roman"/>
                <w:color w:val="000000"/>
                <w:sz w:val="24"/>
                <w:szCs w:val="24"/>
                <w:lang w:eastAsia="fr-FR"/>
              </w:rPr>
              <w:fldChar w:fldCharType="end"/>
            </w:r>
          </w:p>
        </w:tc>
      </w:tr>
      <w:tr w:rsidR="00F6796D" w:rsidRPr="00B66C47" w14:paraId="3005D8B6" w14:textId="77777777" w:rsidTr="00B66C47">
        <w:trPr>
          <w:trHeight w:val="1440"/>
        </w:trPr>
        <w:tc>
          <w:tcPr>
            <w:tcW w:w="1700" w:type="dxa"/>
            <w:tcBorders>
              <w:top w:val="nil"/>
              <w:left w:val="nil"/>
              <w:bottom w:val="single" w:sz="4" w:space="0" w:color="auto"/>
              <w:right w:val="nil"/>
            </w:tcBorders>
            <w:shd w:val="clear" w:color="auto" w:fill="auto"/>
            <w:vAlign w:val="center"/>
            <w:hideMark/>
          </w:tcPr>
          <w:p w14:paraId="1C4D8C8B" w14:textId="77777777" w:rsidR="00F6796D" w:rsidRPr="00B66C47" w:rsidRDefault="00F6796D" w:rsidP="00C607B1">
            <w:pPr>
              <w:spacing w:after="0" w:line="240" w:lineRule="auto"/>
              <w:jc w:val="center"/>
              <w:rPr>
                <w:rFonts w:ascii="Times New Roman" w:eastAsia="Times New Roman" w:hAnsi="Times New Roman" w:cs="Times New Roman"/>
                <w:i/>
                <w:iCs/>
                <w:color w:val="000000"/>
                <w:sz w:val="24"/>
                <w:szCs w:val="24"/>
                <w:lang w:eastAsia="fr-FR"/>
              </w:rPr>
            </w:pPr>
            <w:r w:rsidRPr="00B66C47">
              <w:rPr>
                <w:rFonts w:ascii="Times New Roman" w:eastAsia="Times New Roman" w:hAnsi="Times New Roman" w:cs="Times New Roman"/>
                <w:i/>
                <w:iCs/>
                <w:color w:val="000000"/>
                <w:sz w:val="24"/>
                <w:szCs w:val="24"/>
                <w:lang w:eastAsia="fr-FR"/>
              </w:rPr>
              <w:lastRenderedPageBreak/>
              <w:t>meso-</w:t>
            </w:r>
            <w:proofErr w:type="spellStart"/>
            <w:r w:rsidRPr="00B66C47">
              <w:rPr>
                <w:rFonts w:ascii="Times New Roman" w:eastAsia="Times New Roman" w:hAnsi="Times New Roman" w:cs="Times New Roman"/>
                <w:color w:val="000000"/>
                <w:sz w:val="24"/>
                <w:szCs w:val="24"/>
                <w:lang w:eastAsia="fr-FR"/>
              </w:rPr>
              <w:t>tetraaryl</w:t>
            </w:r>
            <w:proofErr w:type="spellEnd"/>
            <w:r w:rsidRPr="00B66C47">
              <w:rPr>
                <w:rFonts w:ascii="Times New Roman" w:eastAsia="Times New Roman" w:hAnsi="Times New Roman" w:cs="Times New Roman"/>
                <w:color w:val="000000"/>
                <w:sz w:val="24"/>
                <w:szCs w:val="24"/>
                <w:lang w:eastAsia="fr-FR"/>
              </w:rPr>
              <w:t xml:space="preserve"> porphyrins</w:t>
            </w:r>
          </w:p>
        </w:tc>
        <w:tc>
          <w:tcPr>
            <w:tcW w:w="1923" w:type="dxa"/>
            <w:tcBorders>
              <w:top w:val="nil"/>
              <w:left w:val="nil"/>
              <w:bottom w:val="single" w:sz="4" w:space="0" w:color="auto"/>
              <w:right w:val="nil"/>
            </w:tcBorders>
            <w:shd w:val="clear" w:color="auto" w:fill="auto"/>
            <w:vAlign w:val="center"/>
            <w:hideMark/>
          </w:tcPr>
          <w:p w14:paraId="661563D2"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 xml:space="preserve">Chitosan film </w:t>
            </w:r>
          </w:p>
        </w:tc>
        <w:tc>
          <w:tcPr>
            <w:tcW w:w="2540" w:type="dxa"/>
            <w:tcBorders>
              <w:top w:val="nil"/>
              <w:left w:val="nil"/>
              <w:bottom w:val="single" w:sz="4" w:space="0" w:color="auto"/>
              <w:right w:val="nil"/>
            </w:tcBorders>
            <w:shd w:val="clear" w:color="auto" w:fill="auto"/>
            <w:vAlign w:val="center"/>
            <w:hideMark/>
          </w:tcPr>
          <w:p w14:paraId="5DA35963"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Electrostatic and H-bonding</w:t>
            </w:r>
          </w:p>
        </w:tc>
        <w:tc>
          <w:tcPr>
            <w:tcW w:w="3093" w:type="dxa"/>
            <w:tcBorders>
              <w:top w:val="nil"/>
              <w:left w:val="nil"/>
              <w:bottom w:val="single" w:sz="4" w:space="0" w:color="auto"/>
              <w:right w:val="nil"/>
            </w:tcBorders>
            <w:shd w:val="clear" w:color="auto" w:fill="auto"/>
            <w:vAlign w:val="center"/>
            <w:hideMark/>
          </w:tcPr>
          <w:p w14:paraId="5EA90C98" w14:textId="60911980" w:rsidR="00F6796D" w:rsidRPr="00180752"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180752">
              <w:rPr>
                <w:rFonts w:ascii="Times New Roman" w:eastAsia="Times New Roman" w:hAnsi="Times New Roman" w:cs="Times New Roman"/>
                <w:i/>
                <w:iCs/>
                <w:color w:val="000000"/>
                <w:sz w:val="24"/>
                <w:szCs w:val="24"/>
                <w:lang w:eastAsia="fr-FR"/>
              </w:rPr>
              <w:t>L</w:t>
            </w:r>
            <w:r w:rsidR="00C607B1" w:rsidRPr="00180752">
              <w:rPr>
                <w:rFonts w:ascii="Times New Roman" w:eastAsia="Times New Roman" w:hAnsi="Times New Roman" w:cs="Times New Roman"/>
                <w:i/>
                <w:iCs/>
                <w:color w:val="000000"/>
                <w:sz w:val="24"/>
                <w:szCs w:val="24"/>
                <w:lang w:eastAsia="fr-FR"/>
              </w:rPr>
              <w:t>.</w:t>
            </w:r>
            <w:r w:rsidRPr="00180752">
              <w:rPr>
                <w:rFonts w:ascii="Times New Roman" w:eastAsia="Times New Roman" w:hAnsi="Times New Roman" w:cs="Times New Roman"/>
                <w:i/>
                <w:iCs/>
                <w:color w:val="000000"/>
                <w:sz w:val="24"/>
                <w:szCs w:val="24"/>
                <w:lang w:eastAsia="fr-FR"/>
              </w:rPr>
              <w:t xml:space="preserve"> </w:t>
            </w:r>
            <w:proofErr w:type="spellStart"/>
            <w:r w:rsidRPr="00180752">
              <w:rPr>
                <w:rFonts w:ascii="Times New Roman" w:eastAsia="Times New Roman" w:hAnsi="Times New Roman" w:cs="Times New Roman"/>
                <w:i/>
                <w:iCs/>
                <w:color w:val="000000"/>
                <w:sz w:val="24"/>
                <w:szCs w:val="24"/>
                <w:lang w:eastAsia="fr-FR"/>
              </w:rPr>
              <w:t>innocua</w:t>
            </w:r>
            <w:proofErr w:type="spellEnd"/>
            <w:r w:rsidR="00C607B1" w:rsidRPr="00180752">
              <w:rPr>
                <w:rFonts w:ascii="Times New Roman" w:eastAsia="Times New Roman" w:hAnsi="Times New Roman" w:cs="Times New Roman"/>
                <w:i/>
                <w:iCs/>
                <w:color w:val="000000"/>
                <w:sz w:val="24"/>
                <w:szCs w:val="24"/>
                <w:lang w:eastAsia="fr-FR"/>
              </w:rPr>
              <w:t xml:space="preserve"> </w:t>
            </w:r>
            <w:r w:rsidRPr="00180752">
              <w:rPr>
                <w:rFonts w:ascii="Times New Roman" w:eastAsia="Times New Roman" w:hAnsi="Times New Roman" w:cs="Times New Roman"/>
                <w:color w:val="000000"/>
                <w:sz w:val="24"/>
                <w:szCs w:val="24"/>
                <w:lang w:eastAsia="fr-FR"/>
              </w:rPr>
              <w:t xml:space="preserve">≈2.5 </w:t>
            </w:r>
            <w:proofErr w:type="spellStart"/>
            <w:r w:rsidRPr="00180752">
              <w:rPr>
                <w:rFonts w:ascii="Times New Roman" w:eastAsia="Times New Roman" w:hAnsi="Times New Roman" w:cs="Times New Roman"/>
                <w:color w:val="000000"/>
                <w:sz w:val="24"/>
                <w:szCs w:val="24"/>
                <w:lang w:eastAsia="fr-FR"/>
              </w:rPr>
              <w:t>log</w:t>
            </w:r>
            <w:r w:rsidRPr="00180752">
              <w:rPr>
                <w:rFonts w:ascii="Times New Roman" w:eastAsia="Times New Roman" w:hAnsi="Times New Roman" w:cs="Times New Roman"/>
                <w:color w:val="000000"/>
                <w:sz w:val="24"/>
                <w:szCs w:val="24"/>
                <w:vertAlign w:val="superscript"/>
                <w:lang w:eastAsia="fr-FR"/>
              </w:rPr>
              <w:t>p</w:t>
            </w:r>
            <w:proofErr w:type="spellEnd"/>
            <w:r w:rsidRPr="00180752">
              <w:rPr>
                <w:rFonts w:ascii="Times New Roman" w:eastAsia="Times New Roman" w:hAnsi="Times New Roman" w:cs="Times New Roman"/>
                <w:color w:val="000000"/>
                <w:sz w:val="24"/>
                <w:szCs w:val="24"/>
                <w:lang w:eastAsia="fr-FR"/>
              </w:rPr>
              <w:br/>
              <w:t xml:space="preserve">2-3 </w:t>
            </w:r>
            <w:proofErr w:type="spellStart"/>
            <w:proofErr w:type="gramStart"/>
            <w:r w:rsidRPr="00180752">
              <w:rPr>
                <w:rFonts w:ascii="Times New Roman" w:eastAsia="Times New Roman" w:hAnsi="Times New Roman" w:cs="Times New Roman"/>
                <w:color w:val="000000"/>
                <w:sz w:val="24"/>
                <w:szCs w:val="24"/>
                <w:lang w:eastAsia="fr-FR"/>
              </w:rPr>
              <w:t>log</w:t>
            </w:r>
            <w:r w:rsidRPr="00180752">
              <w:rPr>
                <w:rFonts w:ascii="Times New Roman" w:eastAsia="Times New Roman" w:hAnsi="Times New Roman" w:cs="Times New Roman"/>
                <w:color w:val="000000"/>
                <w:sz w:val="24"/>
                <w:szCs w:val="24"/>
                <w:vertAlign w:val="superscript"/>
                <w:lang w:eastAsia="fr-FR"/>
              </w:rPr>
              <w:t>ba</w:t>
            </w:r>
            <w:proofErr w:type="spellEnd"/>
            <w:r w:rsidR="00C607B1" w:rsidRPr="00180752">
              <w:rPr>
                <w:rFonts w:ascii="Times New Roman" w:eastAsia="Times New Roman" w:hAnsi="Times New Roman" w:cs="Times New Roman"/>
                <w:color w:val="000000"/>
                <w:sz w:val="24"/>
                <w:szCs w:val="24"/>
                <w:vertAlign w:val="superscript"/>
                <w:lang w:eastAsia="fr-FR"/>
              </w:rPr>
              <w:t xml:space="preserve"> </w:t>
            </w:r>
            <w:r w:rsidR="00C607B1" w:rsidRPr="00180752">
              <w:rPr>
                <w:rFonts w:ascii="Times New Roman" w:eastAsia="Times New Roman" w:hAnsi="Times New Roman" w:cs="Times New Roman"/>
                <w:color w:val="000000"/>
                <w:sz w:val="24"/>
                <w:szCs w:val="24"/>
                <w:lang w:eastAsia="fr-FR"/>
              </w:rPr>
              <w:t>,</w:t>
            </w:r>
            <w:proofErr w:type="gramEnd"/>
            <w:r w:rsidR="00C607B1" w:rsidRPr="00180752">
              <w:rPr>
                <w:rFonts w:ascii="Times New Roman" w:eastAsia="Times New Roman" w:hAnsi="Times New Roman" w:cs="Times New Roman"/>
                <w:color w:val="000000"/>
                <w:sz w:val="24"/>
                <w:szCs w:val="24"/>
                <w:lang w:eastAsia="fr-FR"/>
              </w:rPr>
              <w:t xml:space="preserve"> </w:t>
            </w:r>
            <w:r w:rsidRPr="00180752">
              <w:rPr>
                <w:rFonts w:ascii="Times New Roman" w:eastAsia="Times New Roman" w:hAnsi="Times New Roman" w:cs="Times New Roman"/>
                <w:color w:val="000000"/>
                <w:sz w:val="24"/>
                <w:szCs w:val="24"/>
                <w:lang w:eastAsia="fr-FR"/>
              </w:rPr>
              <w:t xml:space="preserve">1.5-2 </w:t>
            </w:r>
            <w:proofErr w:type="spellStart"/>
            <w:r w:rsidRPr="00180752">
              <w:rPr>
                <w:rFonts w:ascii="Times New Roman" w:eastAsia="Times New Roman" w:hAnsi="Times New Roman" w:cs="Times New Roman"/>
                <w:color w:val="000000"/>
                <w:sz w:val="24"/>
                <w:szCs w:val="24"/>
                <w:lang w:eastAsia="fr-FR"/>
              </w:rPr>
              <w:t>log</w:t>
            </w:r>
            <w:r w:rsidRPr="00180752">
              <w:rPr>
                <w:rFonts w:ascii="Times New Roman" w:eastAsia="Times New Roman" w:hAnsi="Times New Roman" w:cs="Times New Roman"/>
                <w:color w:val="000000"/>
                <w:sz w:val="24"/>
                <w:szCs w:val="24"/>
                <w:vertAlign w:val="superscript"/>
                <w:lang w:eastAsia="fr-FR"/>
              </w:rPr>
              <w:t>mb</w:t>
            </w:r>
            <w:proofErr w:type="spellEnd"/>
          </w:p>
        </w:tc>
        <w:tc>
          <w:tcPr>
            <w:tcW w:w="2793" w:type="dxa"/>
            <w:tcBorders>
              <w:top w:val="nil"/>
              <w:left w:val="nil"/>
              <w:bottom w:val="single" w:sz="4" w:space="0" w:color="auto"/>
              <w:right w:val="nil"/>
            </w:tcBorders>
            <w:shd w:val="clear" w:color="auto" w:fill="auto"/>
            <w:vAlign w:val="center"/>
            <w:hideMark/>
          </w:tcPr>
          <w:p w14:paraId="16551710" w14:textId="77777777"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t>White LED (400-800 nm)</w:t>
            </w:r>
            <w:r w:rsidRPr="00B66C47">
              <w:rPr>
                <w:rFonts w:ascii="Times New Roman" w:eastAsia="Times New Roman" w:hAnsi="Times New Roman" w:cs="Times New Roman"/>
                <w:color w:val="000000"/>
                <w:sz w:val="24"/>
                <w:szCs w:val="24"/>
                <w:lang w:eastAsia="fr-FR"/>
              </w:rPr>
              <w:br/>
              <w:t>Irradiance: 10 mW/cm</w:t>
            </w:r>
            <w:r w:rsidRPr="00B66C47">
              <w:rPr>
                <w:rFonts w:ascii="Times New Roman" w:eastAsia="Times New Roman" w:hAnsi="Times New Roman" w:cs="Times New Roman"/>
                <w:color w:val="000000"/>
                <w:sz w:val="24"/>
                <w:szCs w:val="24"/>
                <w:vertAlign w:val="superscript"/>
                <w:lang w:eastAsia="fr-FR"/>
              </w:rPr>
              <w:t>2</w:t>
            </w:r>
            <w:r w:rsidRPr="00B66C47">
              <w:rPr>
                <w:rFonts w:ascii="Times New Roman" w:eastAsia="Times New Roman" w:hAnsi="Times New Roman" w:cs="Times New Roman"/>
                <w:color w:val="000000"/>
                <w:sz w:val="24"/>
                <w:szCs w:val="24"/>
                <w:vertAlign w:val="superscript"/>
                <w:lang w:eastAsia="fr-FR"/>
              </w:rPr>
              <w:br/>
            </w:r>
            <w:r w:rsidRPr="00B66C47">
              <w:rPr>
                <w:rFonts w:ascii="Times New Roman" w:eastAsia="Times New Roman" w:hAnsi="Times New Roman" w:cs="Times New Roman"/>
                <w:color w:val="000000"/>
                <w:sz w:val="24"/>
                <w:szCs w:val="24"/>
                <w:lang w:eastAsia="fr-FR"/>
              </w:rPr>
              <w:t>Irradiation time: 24 h</w:t>
            </w:r>
          </w:p>
        </w:tc>
        <w:tc>
          <w:tcPr>
            <w:tcW w:w="1984" w:type="dxa"/>
            <w:tcBorders>
              <w:top w:val="nil"/>
              <w:left w:val="nil"/>
              <w:bottom w:val="single" w:sz="4" w:space="0" w:color="auto"/>
              <w:right w:val="nil"/>
            </w:tcBorders>
            <w:shd w:val="clear" w:color="auto" w:fill="auto"/>
            <w:noWrap/>
            <w:vAlign w:val="center"/>
            <w:hideMark/>
          </w:tcPr>
          <w:p w14:paraId="59626D3E" w14:textId="0995B4A8" w:rsidR="00F6796D" w:rsidRPr="00B66C47" w:rsidRDefault="00F6796D" w:rsidP="00C607B1">
            <w:pPr>
              <w:spacing w:after="0" w:line="240" w:lineRule="auto"/>
              <w:jc w:val="center"/>
              <w:rPr>
                <w:rFonts w:ascii="Times New Roman" w:eastAsia="Times New Roman" w:hAnsi="Times New Roman" w:cs="Times New Roman"/>
                <w:color w:val="000000"/>
                <w:sz w:val="24"/>
                <w:szCs w:val="24"/>
                <w:lang w:eastAsia="fr-FR"/>
              </w:rPr>
            </w:pPr>
            <w:r w:rsidRPr="00B66C47">
              <w:rPr>
                <w:rFonts w:ascii="Times New Roman" w:eastAsia="Times New Roman" w:hAnsi="Times New Roman" w:cs="Times New Roman"/>
                <w:color w:val="000000"/>
                <w:sz w:val="24"/>
                <w:szCs w:val="24"/>
                <w:lang w:eastAsia="fr-FR"/>
              </w:rPr>
              <w:fldChar w:fldCharType="begin" w:fldLock="1"/>
            </w:r>
            <w:r w:rsidR="00B54D36" w:rsidRPr="00B66C47">
              <w:rPr>
                <w:rFonts w:ascii="Times New Roman" w:eastAsia="Times New Roman" w:hAnsi="Times New Roman" w:cs="Times New Roman"/>
                <w:color w:val="000000"/>
                <w:sz w:val="24"/>
                <w:szCs w:val="24"/>
                <w:lang w:eastAsia="fr-FR"/>
              </w:rPr>
              <w:instrText>ADDIN CSL_CITATION {"citationItems":[{"id":"ITEM-1","itemData":{"DOI":"10.1016/j.dyepig.2016.10.020","ISSN":"18733743","abstract":"New materials obtained through the incorporation of meso-tetraarylporphyrins, bearing phenyl or pentafluorophenyl groups at the meso positions with or without acid groups, in chitosan films have been prepared and characterized in detail. The efficiency of these porphyrinic-chitosan films (PS-CF) to prevent Listeria innocua attachment and subsequent biofilm formation was evaluated under different irradiation protocols (dark, light, light + dark, dark + light). All tested porphyrinic-chitosan films were photostable and effective in reducing Listeria innocua attachment during a period of 24 h exposure to white light. Biofilm development was nearly completely inhibited in two of the PS-CF films (one containing the 5,10,15,20-tetrakis(pentafluorophenyl)porphyrin and the other one of the thio-carboxylate porphyrins) after being exposed to white light for 24 h followed by incubation in the dark for 48 h. Experiments with the non-immobilized porphyrins against cell suspensions of the same Listeria innocua strain showed that, the photodynamic inactivation efficiency was dependent on porphyrin. The demonstrated antimicrobial activity of PS-CF films, associated with the easy recovery of these films, make them promising photodynamic antifouling materials.","author":[{"dropping-particle":"","family":"Castro","given":"Kelly A.D.F.","non-dropping-particle":"","parse-names":false,"suffix":""},{"dropping-particle":"","family":"Moura","given":"Nuno M.M.","non-dropping-particle":"","parse-names":false,"suffix":""},{"dropping-particle":"","family":"Fernandes","given":"Ana","non-dropping-particle":"","parse-names":false,"suffix":""},{"dropping-particle":"","family":"Faustino","given":"Maria A.F.","non-dropping-particle":"","parse-names":false,"suffix":""},{"dropping-particle":"","family":"Simões","given":"Mário M.Q.","non-dropping-particle":"","parse-names":false,"suffix":""},{"dropping-particle":"","family":"Cavaleiro","given":"José A.S.","non-dropping-particle":"","parse-names":false,"suffix":""},{"dropping-particle":"","family":"Nakagaki","given":"Shirley","non-dropping-particle":"","parse-names":false,"suffix":""},{"dropping-particle":"","family":"Almeida","given":"Adelaide","non-dropping-particle":"","parse-names":false,"suffix":""},{"dropping-particle":"","family":"Cunha","given":"Ângela","non-dropping-particle":"","parse-names":false,"suffix":""},{"dropping-particle":"","family":"Silvestre","given":"Armando J.D.","non-dropping-particle":"","parse-names":false,"suffix":""},{"dropping-particle":"","family":"Freire","given":"Carmem S.R.","non-dropping-particle":"","parse-names":false,"suffix":""},{"dropping-particle":"","family":"Pinto","given":"Ricardo J.B.","non-dropping-particle":"","parse-names":false,"suffix":""},{"dropping-particle":"","family":"Neves","given":"Maria da Graça P.M.S.","non-dropping-particle":"","parse-names":false,"suffix":""}],"container-title":"Dyes and Pigments","id":"ITEM-1","issued":{"date-parts":[["2017","2","1"]]},"page":"265-276","publisher":"Elsevier Ltd","title":"Control of Listeria innocua biofilms by biocompatible photodynamic antifouling chitosan based materials","type":"article-journal","volume":"137"},"uris":["http://www.mendeley.com/documents/?uuid=7a798921-0d07-46fb-8a11-a9d73f9217e1"]}],"mendeley":{"formattedCitation":"(Castro et al., 2017)","plainTextFormattedCitation":"(Castro et al., 2017)","previouslyFormattedCitation":"(Castro et al., 2017)"},"properties":{"noteIndex":0},"schema":"https://github.com/citation-style-language/schema/raw/master/csl-citation.json"}</w:instrText>
            </w:r>
            <w:r w:rsidRPr="00B66C47">
              <w:rPr>
                <w:rFonts w:ascii="Times New Roman" w:eastAsia="Times New Roman" w:hAnsi="Times New Roman" w:cs="Times New Roman"/>
                <w:color w:val="000000"/>
                <w:sz w:val="24"/>
                <w:szCs w:val="24"/>
                <w:lang w:eastAsia="fr-FR"/>
              </w:rPr>
              <w:fldChar w:fldCharType="separate"/>
            </w:r>
            <w:r w:rsidRPr="00B66C47">
              <w:rPr>
                <w:rFonts w:ascii="Times New Roman" w:eastAsia="Times New Roman" w:hAnsi="Times New Roman" w:cs="Times New Roman"/>
                <w:noProof/>
                <w:color w:val="000000"/>
                <w:sz w:val="24"/>
                <w:szCs w:val="24"/>
                <w:lang w:eastAsia="fr-FR"/>
              </w:rPr>
              <w:t>(Castro et al., 2017)</w:t>
            </w:r>
            <w:r w:rsidRPr="00B66C47">
              <w:rPr>
                <w:rFonts w:ascii="Times New Roman" w:eastAsia="Times New Roman" w:hAnsi="Times New Roman" w:cs="Times New Roman"/>
                <w:color w:val="000000"/>
                <w:sz w:val="24"/>
                <w:szCs w:val="24"/>
                <w:lang w:eastAsia="fr-FR"/>
              </w:rPr>
              <w:fldChar w:fldCharType="end"/>
            </w:r>
          </w:p>
        </w:tc>
      </w:tr>
    </w:tbl>
    <w:p w14:paraId="6B579B40" w14:textId="3586A07C" w:rsidR="00F6796D" w:rsidRPr="00C607B1" w:rsidRDefault="00F6796D" w:rsidP="00F6796D"/>
    <w:p w14:paraId="1C0C9D3B" w14:textId="77777777" w:rsidR="00C607B1" w:rsidRDefault="00B66C47" w:rsidP="00F6796D">
      <w:pPr>
        <w:rPr>
          <w:rFonts w:ascii="Times New Roman" w:hAnsi="Times New Roman" w:cs="Times New Roman"/>
          <w:b/>
          <w:bCs/>
          <w:i/>
        </w:rPr>
      </w:pPr>
      <w:r w:rsidRPr="00C607B1">
        <w:rPr>
          <w:rFonts w:ascii="Times New Roman" w:hAnsi="Times New Roman" w:cs="Times New Roman"/>
          <w:b/>
          <w:bCs/>
          <w:i/>
        </w:rPr>
        <w:t xml:space="preserve">Abbreviations: </w:t>
      </w:r>
    </w:p>
    <w:p w14:paraId="1CB6CA2C" w14:textId="77777777" w:rsidR="00C607B1" w:rsidRDefault="00B66C47" w:rsidP="00F6796D">
      <w:pPr>
        <w:rPr>
          <w:rFonts w:ascii="Times New Roman" w:hAnsi="Times New Roman" w:cs="Times New Roman"/>
          <w:bCs/>
        </w:rPr>
      </w:pPr>
      <w:r w:rsidRPr="00C607B1">
        <w:rPr>
          <w:rFonts w:ascii="Times New Roman" w:hAnsi="Times New Roman" w:cs="Times New Roman"/>
          <w:bCs/>
        </w:rPr>
        <w:t xml:space="preserve">DBPA: 3-(Diethylamino)-1-propylamine; </w:t>
      </w:r>
    </w:p>
    <w:p w14:paraId="06D48C68" w14:textId="77777777" w:rsidR="00C607B1" w:rsidRDefault="00B66C47" w:rsidP="00F6796D">
      <w:pPr>
        <w:rPr>
          <w:rFonts w:ascii="Times New Roman" w:hAnsi="Times New Roman" w:cs="Times New Roman"/>
        </w:rPr>
      </w:pPr>
      <w:r w:rsidRPr="00C607B1">
        <w:rPr>
          <w:rFonts w:ascii="Times New Roman" w:hAnsi="Times New Roman" w:cs="Times New Roman"/>
        </w:rPr>
        <w:t xml:space="preserve">DPPC: </w:t>
      </w:r>
      <w:proofErr w:type="spellStart"/>
      <w:r w:rsidRPr="00C607B1">
        <w:rPr>
          <w:rFonts w:ascii="Times New Roman" w:hAnsi="Times New Roman" w:cs="Times New Roman"/>
        </w:rPr>
        <w:t>dipalmitoylphosphatidylcholine</w:t>
      </w:r>
      <w:proofErr w:type="spellEnd"/>
      <w:r w:rsidRPr="00C607B1">
        <w:rPr>
          <w:rFonts w:ascii="Times New Roman" w:hAnsi="Times New Roman" w:cs="Times New Roman"/>
        </w:rPr>
        <w:t xml:space="preserve">; </w:t>
      </w:r>
    </w:p>
    <w:p w14:paraId="664E25AB" w14:textId="77777777" w:rsidR="00C607B1" w:rsidRDefault="00B66C47" w:rsidP="00F6796D">
      <w:pPr>
        <w:rPr>
          <w:rFonts w:ascii="Times New Roman" w:hAnsi="Times New Roman" w:cs="Times New Roman"/>
          <w:bCs/>
          <w:i/>
        </w:rPr>
      </w:pPr>
      <w:r w:rsidRPr="00C607B1">
        <w:rPr>
          <w:rFonts w:ascii="Times New Roman" w:hAnsi="Times New Roman" w:cs="Times New Roman"/>
          <w:bCs/>
          <w:i/>
        </w:rPr>
        <w:t xml:space="preserve">C. </w:t>
      </w:r>
      <w:r w:rsidRPr="00C607B1">
        <w:rPr>
          <w:rFonts w:ascii="Times New Roman" w:eastAsia="Times New Roman" w:hAnsi="Times New Roman" w:cs="Times New Roman"/>
          <w:i/>
          <w:iCs/>
          <w:lang w:eastAsia="fr-FR"/>
        </w:rPr>
        <w:t>albicans</w:t>
      </w:r>
      <w:r w:rsidRPr="00C607B1">
        <w:rPr>
          <w:rFonts w:ascii="Times New Roman" w:hAnsi="Times New Roman" w:cs="Times New Roman"/>
          <w:bCs/>
          <w:i/>
        </w:rPr>
        <w:t xml:space="preserve">: Candida albicans; </w:t>
      </w:r>
    </w:p>
    <w:p w14:paraId="513A6998" w14:textId="77777777" w:rsidR="00C607B1" w:rsidRDefault="00B66C47" w:rsidP="00F6796D">
      <w:pPr>
        <w:rPr>
          <w:rFonts w:ascii="Times New Roman" w:hAnsi="Times New Roman" w:cs="Times New Roman"/>
          <w:bCs/>
          <w:i/>
        </w:rPr>
      </w:pPr>
      <w:r w:rsidRPr="00C607B1">
        <w:rPr>
          <w:rFonts w:ascii="Times New Roman" w:hAnsi="Times New Roman" w:cs="Times New Roman"/>
          <w:bCs/>
          <w:i/>
        </w:rPr>
        <w:t xml:space="preserve">E. coli: </w:t>
      </w:r>
      <w:r w:rsidRPr="00C607B1">
        <w:rPr>
          <w:rFonts w:ascii="Times New Roman" w:hAnsi="Times New Roman" w:cs="Times New Roman"/>
          <w:i/>
          <w:iCs/>
        </w:rPr>
        <w:t>Escherichia coli;</w:t>
      </w:r>
      <w:r w:rsidRPr="00C607B1">
        <w:rPr>
          <w:rFonts w:ascii="Times New Roman" w:hAnsi="Times New Roman" w:cs="Times New Roman"/>
          <w:bCs/>
          <w:i/>
        </w:rPr>
        <w:t xml:space="preserve"> </w:t>
      </w:r>
    </w:p>
    <w:p w14:paraId="7F92903F" w14:textId="77777777" w:rsidR="00C607B1" w:rsidRDefault="00B66C47" w:rsidP="00F6796D">
      <w:pPr>
        <w:rPr>
          <w:rFonts w:ascii="Times New Roman" w:hAnsi="Times New Roman" w:cs="Times New Roman"/>
          <w:bCs/>
          <w:i/>
        </w:rPr>
      </w:pPr>
      <w:r w:rsidRPr="00C607B1">
        <w:rPr>
          <w:rFonts w:ascii="Times New Roman" w:eastAsia="Times New Roman" w:hAnsi="Times New Roman" w:cs="Times New Roman"/>
          <w:i/>
          <w:iCs/>
          <w:lang w:eastAsia="fr-FR"/>
        </w:rPr>
        <w:t>E. faecalis</w:t>
      </w:r>
      <w:r w:rsidRPr="00C607B1">
        <w:rPr>
          <w:rFonts w:ascii="Times New Roman" w:hAnsi="Times New Roman" w:cs="Times New Roman"/>
          <w:bCs/>
          <w:i/>
        </w:rPr>
        <w:t xml:space="preserve">: </w:t>
      </w:r>
      <w:r w:rsidRPr="00C607B1">
        <w:rPr>
          <w:rFonts w:ascii="Times New Roman" w:eastAsia="Times New Roman" w:hAnsi="Times New Roman" w:cs="Times New Roman"/>
          <w:i/>
          <w:iCs/>
          <w:lang w:eastAsia="fr-FR"/>
        </w:rPr>
        <w:t>Enterococcus faecalis</w:t>
      </w:r>
      <w:r w:rsidRPr="00C607B1">
        <w:rPr>
          <w:rFonts w:ascii="Times New Roman" w:hAnsi="Times New Roman" w:cs="Times New Roman"/>
          <w:bCs/>
          <w:i/>
        </w:rPr>
        <w:t xml:space="preserve">; </w:t>
      </w:r>
    </w:p>
    <w:p w14:paraId="1346D937" w14:textId="77777777" w:rsidR="00C607B1" w:rsidRDefault="00B66C47" w:rsidP="00F6796D">
      <w:pPr>
        <w:rPr>
          <w:rFonts w:ascii="Times New Roman" w:hAnsi="Times New Roman" w:cs="Times New Roman"/>
          <w:bCs/>
        </w:rPr>
      </w:pPr>
      <w:r w:rsidRPr="00C607B1">
        <w:rPr>
          <w:rFonts w:ascii="Times New Roman" w:hAnsi="Times New Roman" w:cs="Times New Roman"/>
          <w:bCs/>
        </w:rPr>
        <w:t xml:space="preserve">HDDA: 1,6-hexanediol diacrylate; </w:t>
      </w:r>
    </w:p>
    <w:p w14:paraId="65C56321" w14:textId="77777777" w:rsidR="00C607B1" w:rsidRDefault="00B66C47" w:rsidP="00F6796D">
      <w:pPr>
        <w:rPr>
          <w:rFonts w:ascii="Times New Roman" w:hAnsi="Times New Roman"/>
        </w:rPr>
      </w:pPr>
      <w:r w:rsidRPr="00C607B1">
        <w:rPr>
          <w:rFonts w:ascii="Times New Roman" w:eastAsia="Times New Roman" w:hAnsi="Times New Roman" w:cs="Times New Roman"/>
          <w:i/>
          <w:iCs/>
          <w:lang w:eastAsia="fr-FR"/>
        </w:rPr>
        <w:t xml:space="preserve">L. </w:t>
      </w:r>
      <w:proofErr w:type="spellStart"/>
      <w:r w:rsidRPr="00C607B1">
        <w:rPr>
          <w:rFonts w:ascii="Times New Roman" w:eastAsia="Times New Roman" w:hAnsi="Times New Roman" w:cs="Times New Roman"/>
          <w:i/>
          <w:iCs/>
          <w:lang w:eastAsia="fr-FR"/>
        </w:rPr>
        <w:t>innocua</w:t>
      </w:r>
      <w:proofErr w:type="spellEnd"/>
      <w:r w:rsidRPr="00C607B1">
        <w:rPr>
          <w:rFonts w:ascii="Times New Roman" w:eastAsia="Times New Roman" w:hAnsi="Times New Roman" w:cs="Times New Roman"/>
          <w:i/>
          <w:iCs/>
          <w:lang w:eastAsia="fr-FR"/>
        </w:rPr>
        <w:t xml:space="preserve">: Listeria </w:t>
      </w:r>
      <w:proofErr w:type="spellStart"/>
      <w:r w:rsidRPr="00C607B1">
        <w:rPr>
          <w:rFonts w:ascii="Times New Roman" w:eastAsia="Times New Roman" w:hAnsi="Times New Roman" w:cs="Times New Roman"/>
          <w:i/>
          <w:iCs/>
          <w:lang w:eastAsia="fr-FR"/>
        </w:rPr>
        <w:t>innocua</w:t>
      </w:r>
      <w:proofErr w:type="spellEnd"/>
      <w:r w:rsidRPr="00C607B1">
        <w:rPr>
          <w:rFonts w:ascii="Times New Roman" w:eastAsia="Times New Roman" w:hAnsi="Times New Roman" w:cs="Times New Roman"/>
          <w:i/>
          <w:iCs/>
          <w:lang w:eastAsia="fr-FR"/>
        </w:rPr>
        <w:t>;</w:t>
      </w:r>
      <w:r w:rsidRPr="00C607B1">
        <w:rPr>
          <w:rFonts w:ascii="Times New Roman" w:hAnsi="Times New Roman"/>
        </w:rPr>
        <w:t xml:space="preserve"> </w:t>
      </w:r>
    </w:p>
    <w:p w14:paraId="186EBBCC" w14:textId="77777777" w:rsidR="00C607B1" w:rsidRDefault="00B66C47" w:rsidP="00F6796D">
      <w:pPr>
        <w:rPr>
          <w:rFonts w:ascii="Times New Roman" w:eastAsia="Times New Roman" w:hAnsi="Times New Roman" w:cs="Times New Roman"/>
          <w:i/>
          <w:iCs/>
          <w:lang w:eastAsia="fr-FR"/>
        </w:rPr>
      </w:pPr>
      <w:r w:rsidRPr="00C607B1">
        <w:rPr>
          <w:rFonts w:ascii="Times New Roman" w:hAnsi="Times New Roman"/>
        </w:rPr>
        <w:t xml:space="preserve">MRSA: methicillin-resistant </w:t>
      </w:r>
      <w:r w:rsidRPr="00C607B1">
        <w:rPr>
          <w:rFonts w:ascii="Times New Roman" w:hAnsi="Times New Roman"/>
          <w:i/>
          <w:iCs/>
        </w:rPr>
        <w:t>S. aureus</w:t>
      </w:r>
      <w:r w:rsidRPr="00C607B1">
        <w:rPr>
          <w:rFonts w:ascii="Times New Roman" w:hAnsi="Times New Roman"/>
        </w:rPr>
        <w:t xml:space="preserve">; </w:t>
      </w:r>
      <w:r w:rsidRPr="00C607B1">
        <w:rPr>
          <w:rFonts w:ascii="Times New Roman" w:eastAsia="Times New Roman" w:hAnsi="Times New Roman" w:cs="Times New Roman"/>
          <w:i/>
          <w:iCs/>
          <w:lang w:eastAsia="fr-FR"/>
        </w:rPr>
        <w:t xml:space="preserve"> </w:t>
      </w:r>
    </w:p>
    <w:p w14:paraId="5A66CCAC" w14:textId="77777777" w:rsidR="00C607B1" w:rsidRDefault="00B66C47" w:rsidP="00F6796D">
      <w:pPr>
        <w:rPr>
          <w:rFonts w:ascii="Times New Roman" w:eastAsia="Times New Roman" w:hAnsi="Times New Roman" w:cs="Times New Roman"/>
          <w:i/>
          <w:iCs/>
          <w:lang w:eastAsia="fr-FR"/>
        </w:rPr>
      </w:pPr>
      <w:proofErr w:type="spellStart"/>
      <w:r w:rsidRPr="00C607B1">
        <w:rPr>
          <w:rFonts w:ascii="Times New Roman" w:eastAsia="Times New Roman" w:hAnsi="Times New Roman" w:cs="Times New Roman"/>
          <w:lang w:eastAsia="fr-FR"/>
        </w:rPr>
        <w:t>mPEG</w:t>
      </w:r>
      <w:proofErr w:type="spellEnd"/>
      <w:r w:rsidRPr="00C607B1">
        <w:rPr>
          <w:rFonts w:ascii="Times New Roman" w:eastAsia="Times New Roman" w:hAnsi="Times New Roman" w:cs="Times New Roman"/>
          <w:lang w:eastAsia="fr-FR"/>
        </w:rPr>
        <w:t xml:space="preserve">: methyl </w:t>
      </w:r>
      <w:proofErr w:type="gramStart"/>
      <w:r w:rsidRPr="00C607B1">
        <w:rPr>
          <w:rFonts w:ascii="Times New Roman" w:hAnsi="Times New Roman" w:cs="Times New Roman"/>
          <w:shd w:val="clear" w:color="auto" w:fill="FFFFFF"/>
        </w:rPr>
        <w:t>poly(</w:t>
      </w:r>
      <w:proofErr w:type="gramEnd"/>
      <w:r w:rsidRPr="00C607B1">
        <w:rPr>
          <w:rFonts w:ascii="Times New Roman" w:hAnsi="Times New Roman" w:cs="Times New Roman"/>
          <w:shd w:val="clear" w:color="auto" w:fill="FFFFFF"/>
        </w:rPr>
        <w:t>ethylene glycol)</w:t>
      </w:r>
      <w:r w:rsidRPr="00C607B1">
        <w:rPr>
          <w:rFonts w:ascii="Times New Roman" w:eastAsia="Times New Roman" w:hAnsi="Times New Roman" w:cs="Times New Roman"/>
          <w:iCs/>
          <w:lang w:eastAsia="fr-FR"/>
        </w:rPr>
        <w:t>;</w:t>
      </w:r>
      <w:r w:rsidRPr="00C607B1">
        <w:rPr>
          <w:rFonts w:ascii="Times New Roman" w:eastAsia="Times New Roman" w:hAnsi="Times New Roman" w:cs="Times New Roman"/>
          <w:i/>
          <w:iCs/>
          <w:lang w:eastAsia="fr-FR"/>
        </w:rPr>
        <w:t> </w:t>
      </w:r>
    </w:p>
    <w:p w14:paraId="47B7C7E0" w14:textId="77777777" w:rsidR="00C607B1" w:rsidRDefault="00C607B1" w:rsidP="00F6796D">
      <w:pPr>
        <w:rPr>
          <w:rFonts w:ascii="Times New Roman" w:eastAsia="Times New Roman" w:hAnsi="Times New Roman" w:cs="Times New Roman"/>
          <w:i/>
          <w:iCs/>
          <w:lang w:eastAsia="fr-FR"/>
        </w:rPr>
      </w:pPr>
      <w:r w:rsidRPr="00C607B1">
        <w:rPr>
          <w:rFonts w:ascii="Times New Roman" w:eastAsia="Times New Roman" w:hAnsi="Times New Roman" w:cs="Times New Roman"/>
          <w:i/>
          <w:iCs/>
          <w:lang w:eastAsia="fr-FR"/>
        </w:rPr>
        <w:t xml:space="preserve">P. aeruginosa: </w:t>
      </w:r>
      <w:proofErr w:type="spellStart"/>
      <w:r w:rsidRPr="00C607B1">
        <w:rPr>
          <w:rFonts w:ascii="Times New Roman" w:eastAsia="Times New Roman" w:hAnsi="Times New Roman" w:cs="Times New Roman"/>
          <w:i/>
          <w:iCs/>
          <w:lang w:eastAsia="fr-FR"/>
        </w:rPr>
        <w:t>Pseudomona</w:t>
      </w:r>
      <w:proofErr w:type="spellEnd"/>
      <w:r w:rsidRPr="00C607B1">
        <w:rPr>
          <w:rFonts w:ascii="Times New Roman" w:eastAsia="Times New Roman" w:hAnsi="Times New Roman" w:cs="Times New Roman"/>
          <w:i/>
          <w:iCs/>
          <w:lang w:eastAsia="fr-FR"/>
        </w:rPr>
        <w:t xml:space="preserve"> aeruginosa</w:t>
      </w:r>
      <w:r w:rsidR="00B66C47" w:rsidRPr="00C607B1">
        <w:rPr>
          <w:rFonts w:ascii="Times New Roman" w:eastAsia="Times New Roman" w:hAnsi="Times New Roman" w:cs="Times New Roman"/>
          <w:i/>
          <w:iCs/>
          <w:lang w:eastAsia="fr-FR"/>
        </w:rPr>
        <w:t xml:space="preserve"> </w:t>
      </w:r>
    </w:p>
    <w:p w14:paraId="59202695" w14:textId="77777777" w:rsidR="00C607B1" w:rsidRDefault="00B66C47" w:rsidP="00F6796D">
      <w:pPr>
        <w:rPr>
          <w:rFonts w:ascii="Times New Roman" w:eastAsia="Times New Roman" w:hAnsi="Times New Roman" w:cs="Times New Roman"/>
          <w:i/>
          <w:iCs/>
          <w:lang w:eastAsia="fr-FR"/>
        </w:rPr>
      </w:pPr>
      <w:r w:rsidRPr="00C607B1">
        <w:rPr>
          <w:rFonts w:ascii="Times New Roman" w:eastAsia="Times New Roman" w:hAnsi="Times New Roman" w:cs="Times New Roman"/>
          <w:i/>
          <w:iCs/>
          <w:lang w:eastAsia="fr-FR"/>
        </w:rPr>
        <w:t>S. aureus:</w:t>
      </w:r>
      <w:r w:rsidRPr="00C607B1">
        <w:rPr>
          <w:rFonts w:ascii="Arial" w:hAnsi="Arial" w:cs="Arial"/>
          <w:bCs/>
          <w:i/>
        </w:rPr>
        <w:t xml:space="preserve"> </w:t>
      </w:r>
      <w:r w:rsidRPr="00C607B1">
        <w:rPr>
          <w:rFonts w:ascii="Times New Roman" w:hAnsi="Times New Roman" w:cs="Times New Roman"/>
          <w:i/>
          <w:iCs/>
        </w:rPr>
        <w:t xml:space="preserve">Staphylococcus </w:t>
      </w:r>
      <w:r w:rsidRPr="00C607B1">
        <w:rPr>
          <w:rFonts w:ascii="Times New Roman" w:eastAsia="Times New Roman" w:hAnsi="Times New Roman" w:cs="Times New Roman"/>
          <w:i/>
          <w:iCs/>
          <w:lang w:eastAsia="fr-FR"/>
        </w:rPr>
        <w:t>aureus</w:t>
      </w:r>
      <w:r w:rsidR="00C607B1" w:rsidRPr="00C607B1">
        <w:rPr>
          <w:rFonts w:ascii="Times New Roman" w:eastAsia="Times New Roman" w:hAnsi="Times New Roman" w:cs="Times New Roman"/>
          <w:i/>
          <w:iCs/>
          <w:lang w:eastAsia="fr-FR"/>
        </w:rPr>
        <w:t>,</w:t>
      </w:r>
    </w:p>
    <w:p w14:paraId="7A44F014" w14:textId="77777777" w:rsidR="00C607B1" w:rsidRDefault="00C607B1" w:rsidP="00F6796D">
      <w:pPr>
        <w:rPr>
          <w:rFonts w:ascii="Times New Roman" w:eastAsia="Times New Roman" w:hAnsi="Times New Roman" w:cs="Times New Roman"/>
          <w:i/>
          <w:iCs/>
          <w:lang w:eastAsia="fr-FR"/>
        </w:rPr>
      </w:pPr>
      <w:r w:rsidRPr="00C607B1">
        <w:rPr>
          <w:rFonts w:ascii="Times New Roman" w:eastAsia="Times New Roman" w:hAnsi="Times New Roman" w:cs="Times New Roman"/>
          <w:i/>
          <w:iCs/>
          <w:lang w:eastAsia="fr-FR"/>
        </w:rPr>
        <w:t xml:space="preserve">S. epidermidis: Staphylococcus epidermidis; </w:t>
      </w:r>
    </w:p>
    <w:p w14:paraId="08C78F0A" w14:textId="41A5373D" w:rsidR="00B66C47" w:rsidRPr="00C607B1" w:rsidRDefault="00C607B1" w:rsidP="00F6796D">
      <w:r w:rsidRPr="00C607B1">
        <w:rPr>
          <w:rFonts w:ascii="Times New Roman" w:eastAsia="Times New Roman" w:hAnsi="Times New Roman" w:cs="Times New Roman"/>
          <w:i/>
          <w:iCs/>
          <w:lang w:eastAsia="fr-FR"/>
        </w:rPr>
        <w:t xml:space="preserve">S. </w:t>
      </w:r>
      <w:proofErr w:type="spellStart"/>
      <w:r w:rsidRPr="00C607B1">
        <w:rPr>
          <w:rFonts w:ascii="Times New Roman" w:eastAsia="Times New Roman" w:hAnsi="Times New Roman" w:cs="Times New Roman"/>
          <w:i/>
          <w:iCs/>
          <w:lang w:eastAsia="fr-FR"/>
        </w:rPr>
        <w:t>mutans</w:t>
      </w:r>
      <w:proofErr w:type="spellEnd"/>
      <w:r w:rsidRPr="00C607B1">
        <w:rPr>
          <w:rFonts w:ascii="Times New Roman" w:eastAsia="Times New Roman" w:hAnsi="Times New Roman" w:cs="Times New Roman"/>
          <w:i/>
          <w:iCs/>
          <w:lang w:eastAsia="fr-FR"/>
        </w:rPr>
        <w:t xml:space="preserve">: Streptococcus </w:t>
      </w:r>
      <w:proofErr w:type="spellStart"/>
      <w:r w:rsidRPr="00C607B1">
        <w:rPr>
          <w:rFonts w:ascii="Times New Roman" w:eastAsia="Times New Roman" w:hAnsi="Times New Roman" w:cs="Times New Roman"/>
          <w:i/>
          <w:iCs/>
          <w:lang w:eastAsia="fr-FR"/>
        </w:rPr>
        <w:t>mutans</w:t>
      </w:r>
      <w:proofErr w:type="spellEnd"/>
    </w:p>
    <w:p w14:paraId="75EB27E2" w14:textId="77777777" w:rsidR="00B66C47" w:rsidRPr="00AE7906" w:rsidRDefault="00B66C47" w:rsidP="00F6796D"/>
    <w:p w14:paraId="512F06EA" w14:textId="761968F3" w:rsidR="00F6796D" w:rsidRPr="00C5343E" w:rsidRDefault="00F6796D" w:rsidP="00136C07">
      <w:pPr>
        <w:spacing w:before="240" w:after="0" w:line="276" w:lineRule="auto"/>
        <w:rPr>
          <w:rFonts w:ascii="Times New Roman" w:hAnsi="Times New Roman" w:cs="Times New Roman"/>
          <w:sz w:val="24"/>
          <w:szCs w:val="24"/>
        </w:rPr>
        <w:sectPr w:rsidR="00F6796D" w:rsidRPr="00C5343E" w:rsidSect="00F6796D">
          <w:pgSz w:w="15840" w:h="12240" w:orient="landscape"/>
          <w:pgMar w:top="1282" w:right="1138" w:bottom="1181" w:left="1138" w:header="283" w:footer="510" w:gutter="0"/>
          <w:cols w:space="720"/>
          <w:titlePg/>
          <w:docGrid w:linePitch="360"/>
        </w:sectPr>
      </w:pPr>
    </w:p>
    <w:p w14:paraId="1638DF72" w14:textId="2CFD2D2C" w:rsidR="00136C07" w:rsidRPr="00136C07" w:rsidRDefault="00136C07" w:rsidP="00136C07">
      <w:pPr>
        <w:spacing w:before="240" w:after="0" w:line="276" w:lineRule="auto"/>
        <w:rPr>
          <w:rFonts w:ascii="Times New Roman" w:hAnsi="Times New Roman" w:cs="Times New Roman"/>
          <w:b/>
          <w:bCs/>
          <w:color w:val="020202"/>
          <w:sz w:val="24"/>
          <w:szCs w:val="24"/>
          <w:shd w:val="clear" w:color="auto" w:fill="F9F9F9"/>
        </w:rPr>
      </w:pPr>
      <w:r w:rsidRPr="00136C07">
        <w:rPr>
          <w:rFonts w:ascii="Times New Roman" w:hAnsi="Times New Roman" w:cs="Times New Roman"/>
          <w:b/>
          <w:bCs/>
          <w:color w:val="020202"/>
          <w:sz w:val="24"/>
          <w:szCs w:val="24"/>
          <w:shd w:val="clear" w:color="auto" w:fill="F9F9F9"/>
        </w:rPr>
        <w:lastRenderedPageBreak/>
        <w:t>References</w:t>
      </w:r>
    </w:p>
    <w:p w14:paraId="743A36AB" w14:textId="62C612FD" w:rsidR="00B54D36" w:rsidRPr="00B54D36" w:rsidRDefault="00136C07"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Pr>
          <w:rFonts w:ascii="Times New Roman" w:hAnsi="Times New Roman" w:cs="Times New Roman"/>
          <w:color w:val="020202"/>
          <w:sz w:val="24"/>
          <w:szCs w:val="24"/>
          <w:shd w:val="clear" w:color="auto" w:fill="F9F9F9"/>
        </w:rPr>
        <w:fldChar w:fldCharType="begin" w:fldLock="1"/>
      </w:r>
      <w:r>
        <w:rPr>
          <w:rFonts w:ascii="Times New Roman" w:hAnsi="Times New Roman" w:cs="Times New Roman"/>
          <w:color w:val="020202"/>
          <w:sz w:val="24"/>
          <w:szCs w:val="24"/>
          <w:shd w:val="clear" w:color="auto" w:fill="F9F9F9"/>
        </w:rPr>
        <w:instrText xml:space="preserve">ADDIN Mendeley Bibliography CSL_BIBLIOGRAPHY </w:instrText>
      </w:r>
      <w:r>
        <w:rPr>
          <w:rFonts w:ascii="Times New Roman" w:hAnsi="Times New Roman" w:cs="Times New Roman"/>
          <w:color w:val="020202"/>
          <w:sz w:val="24"/>
          <w:szCs w:val="24"/>
          <w:shd w:val="clear" w:color="auto" w:fill="F9F9F9"/>
        </w:rPr>
        <w:fldChar w:fldCharType="separate"/>
      </w:r>
      <w:r w:rsidR="00B54D36" w:rsidRPr="00B54D36">
        <w:rPr>
          <w:rFonts w:ascii="Times New Roman" w:hAnsi="Times New Roman" w:cs="Times New Roman"/>
          <w:noProof/>
          <w:sz w:val="24"/>
          <w:szCs w:val="24"/>
        </w:rPr>
        <w:t>Abdel-Shafi, A.A., Beer, P.D., Mortimer, R.J., Wilkinson, F., 2001. Photosensitized generation of singlet oxygen from (substituted bipyridine)ruthenium(II) complexes. Helv. Chim. Acta 84, 2784–2795.</w:t>
      </w:r>
    </w:p>
    <w:p w14:paraId="785039E6"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Akbari, T., Pourhajibagher, M., Hosseini, F., Chiniforush, N., Gholibegloo, E., Khoobi, M., Shahabi, S., Bahador, A., 2017. The effect of indocyanine green loaded on a novel nano-graphene oxide for high performance of photodynamic therapy against Enterococcus faecalis. Photodiagnosis Photodyn. Ther. 20, 148–153.</w:t>
      </w:r>
    </w:p>
    <w:p w14:paraId="38CA2F75"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Albrecht, M., 2007. Supramolecular chemistry—general principles and selected examples from anion recognition and metallosupramolecular chemistry. Naturwissenschaften 94, 951–966.</w:t>
      </w:r>
    </w:p>
    <w:p w14:paraId="3F8B5B91"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Anaya-Plaza, E., van de Winckel, E., Mikkilä, J., Malho, J.M., Ikkala, O., Gulías, O., Bresolí-Obach, R., Agut, M., Nonell, S., Torres, T., Kostiainen, M.A., de la Escosura, A., 2017. Photoantimicrobial Biohybrids by Supramolecular Immobilization of Cationic Phthalocyanines onto Cellulose Nanocrystals. Chem. Eur. J. 23, 4320–4326.</w:t>
      </w:r>
    </w:p>
    <w:p w14:paraId="6044AF21"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Anju, V.T., Paramanantham, P., Sruthil, S.L., Sharan, A., Syed, A., Bahkali, N.A., Alsaedi, M.H., K., K., Busi, S., 2019. Antimicrobial photodynamic activity of toluidine blue-carbon nanotube conjugate against Pseudomonas aeruginosa and Staphylococcus aureus - Understanding the mechanism of action. Photodiagnosis Photodyn. Ther. 27, 305–316.</w:t>
      </w:r>
    </w:p>
    <w:p w14:paraId="45FF5C94"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Castriciano, M.A., Zagami, R., Casaletto, M.P., Martel, B., Trapani, M., Romeo, A., Villari, V., Sciortino, M.T., Grasso, L., Guglielmino, S., Scolaro, L.M., Mazzaglia, A., 2017. Poly(carboxylic acid)-Cyclodextrin/Anionic Porphyrin Finished Fabrics as Photosensitizer Releasers for Antimicrobial Photodynamic Therapy. Biomacromolecules 18, 1134–1144.</w:t>
      </w:r>
    </w:p>
    <w:p w14:paraId="708F8091"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Castro, K.A.D.F., Moura, N.M.M., Fernandes, A., Faustino, M.A.F., Simões, M.M.Q., Cavaleiro, J.A.S., Nakagaki, S., Almeida, A., Cunha, Â., Silvestre, A.J.D., Freire, C.S.R., Pinto, R.J.B., Neves, M. da G.P.M.S., 2017. Control of Listeria innocua biofilms by biocompatible photodynamic antifouling chitosan based materials. Dye. Pigment. 137, 265–276.</w:t>
      </w:r>
    </w:p>
    <w:p w14:paraId="4C441C9B"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Chen, L., Bai, H., Xu, J.-F., Wang, S., Zhang, X., 2017. Supramolecular Porphyrin Photosensitizers: Controllable Disguise and Photoinduced Activation of Antibacterial Behavior. ACS Appl. Mater. Interfaces 9, 13950–13957.</w:t>
      </w:r>
    </w:p>
    <w:p w14:paraId="6C0A4FBB"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Chen, L., Yang, Y., Zhang, P., Wang, S., Xu, J.F., Zhang, X., 2019. Degradable supramolecular photodynamic polymer materials for biofilm elimination. ACS Appl. Bio Mater. 2, 2920–2926.</w:t>
      </w:r>
    </w:p>
    <w:p w14:paraId="62A1A893"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Darabpour, E., Kashef, N., Amini, S.M., Kharrazi, S., Djavid, G.E., 2017. Fast and effective photodynamic inactivation of 4-day-old biofilm of methicillin-resistant Staphylococcus aureus using methylene blue-conjugated gold nanoparticles. J. Drug Deliv. Sci. Technol. 37, 134–140.</w:t>
      </w:r>
    </w:p>
    <w:p w14:paraId="6ECD021D"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de Freitas, L.M., Calixto, G.M.F., Chorilli, M., Giusti, J.S.M., Bagnato, V.S., Soukos, N.S., Amiji, M.M., Fontana, C.R., 2016. Polymeric nanoparticle-based photodynamic therapy for chronic periodontitis in Vivo. Int. J. Mol. Sci. 17.</w:t>
      </w:r>
    </w:p>
    <w:p w14:paraId="49D71642"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180752">
        <w:rPr>
          <w:rFonts w:ascii="Times New Roman" w:hAnsi="Times New Roman" w:cs="Times New Roman"/>
          <w:noProof/>
          <w:sz w:val="24"/>
          <w:szCs w:val="24"/>
          <w:lang w:val="es-AR"/>
        </w:rPr>
        <w:lastRenderedPageBreak/>
        <w:t xml:space="preserve">Di Bari, I., Fraix, A., Picciotto, R., Blanco, A.R., Petralia, S., Conoci, S., Granata, G., Consoli, G.M.L., Sortino, S., 2016. </w:t>
      </w:r>
      <w:r w:rsidRPr="00B54D36">
        <w:rPr>
          <w:rFonts w:ascii="Times New Roman" w:hAnsi="Times New Roman" w:cs="Times New Roman"/>
          <w:noProof/>
          <w:sz w:val="24"/>
          <w:szCs w:val="24"/>
        </w:rPr>
        <w:t>Supramolecular activation of the photodynamic properties of porphyrinoid photosensitizers by calix[4]arene nanoassemblies. RSC Adv. 6, 105573–105577.</w:t>
      </w:r>
    </w:p>
    <w:p w14:paraId="5B7DC867"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Gao, Y., Wang, J., Hu, D., Deng, Y., Chen, T., Jin, Q., Ji, J., 2019. Bacteria-Targeted Supramolecular Photosensitizer Delivery Vehicles for Photodynamic Ablation Against Biofilms. Macromol. Rapid Commun. 40, 1800763.</w:t>
      </w:r>
    </w:p>
    <w:p w14:paraId="037DFCE0"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Gerola, A.P., Costa, P.F.A., de Morais, F.A.P., Tsubone, T.M., Caleare, A.O., Nakamura, C. V., Brunaldi, K., Caetano, W., Kimura, E., Hioka, N., 2019. Liposome and polymeric micelle-based delivery systems for chlorophylls: Photodamage effects on Staphylococcus aureus. Colloids Surfaces B Biointerfaces 177, 487–495.</w:t>
      </w:r>
    </w:p>
    <w:p w14:paraId="135ACE9B"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Gholibegloo, E., Karbasi, A., Pourhajibagher, M., Chiniforush, N., Ramazani, A., Akbari, T., Bahador, A., Khoobi, M., 2018. Carnosine-graphene oxide conjugates decorated with hydroxyapatite as promising nanocarrier for ICG loading with enhanced antibacterial effects in photodynamic therapy against Streptococcus mutans. J. Photochem. Photobiol. B Biol. 181, 14–22.</w:t>
      </w:r>
    </w:p>
    <w:p w14:paraId="1DB4D0C0"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Giménez, R.E., Vargová, V., Rey, V., Turbay, M.B.E., Abatedaga, I., Morán Vieyra, F.E., Paz Zanini, V.I., Mecchia Ortiz, J.H., Katz, N.E., Ostatná, V., Borsarelli, C.D., 2016. Interaction of singlet oxygen with bovine serum albumin and the role of the protein nano-compartmentalization. Free Radic. Biol. Med. 94, 99–109.</w:t>
      </w:r>
    </w:p>
    <w:p w14:paraId="3CB91152"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Gutierrez, M., Martinez, C., Fresnadillo, D., Castro, A.M., Orellana, G., Braun, M., Oliveros, E., 2003. Singlet Oxygen (1∆g) Production by Ruthenium (II) Complexes in Microheterogeneous Systems. J.Phys. Chem 107, 3397–3403.</w:t>
      </w:r>
    </w:p>
    <w:p w14:paraId="22DA39C7"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Khurana, R., Kakatkar, A.S., Chatterjee, S., Barooah, N., Kunwar, A., Bhasikuttan, A.C., Mohanty, J., 2019. Supramolecular nanorods of (N-methylpyridyl) porphyrin with captisol: Effective photosensitizer for anti-bacterial and anti-tumor activities. Front. Chem. 7, 452.</w:t>
      </w:r>
    </w:p>
    <w:p w14:paraId="28E7499B"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Liu, K., Liu, Y., Yao, Y., Yuan, H., Wang, S., Wang, Z., Zhang, X., 2013. Supramolecular photosensitizers with enhanced antibacterial efficiency. Angew. Chemie Int. Ed. 52, 8285–8289.</w:t>
      </w:r>
    </w:p>
    <w:p w14:paraId="4BFF8FA2" w14:textId="77777777" w:rsidR="00B54D36" w:rsidRPr="00180752"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lang w:val="es-AR"/>
        </w:rPr>
      </w:pPr>
      <w:r w:rsidRPr="00B54D36">
        <w:rPr>
          <w:rFonts w:ascii="Times New Roman" w:hAnsi="Times New Roman" w:cs="Times New Roman"/>
          <w:noProof/>
          <w:sz w:val="24"/>
          <w:szCs w:val="24"/>
        </w:rPr>
        <w:t xml:space="preserve">Liu, S., Qiao, S., Li, L., Qi, G., Lin, Y., Qiao, Z., Wang, H., Shao, C., 2015. Surface charge-conversion polymeric nanoparticles for photodynamic treatment of urinary tract bacterial infections. </w:t>
      </w:r>
      <w:r w:rsidRPr="00180752">
        <w:rPr>
          <w:rFonts w:ascii="Times New Roman" w:hAnsi="Times New Roman" w:cs="Times New Roman"/>
          <w:noProof/>
          <w:sz w:val="24"/>
          <w:szCs w:val="24"/>
          <w:lang w:val="es-AR"/>
        </w:rPr>
        <w:t>Nanotechnology 26, 495602.</w:t>
      </w:r>
    </w:p>
    <w:p w14:paraId="263608E7" w14:textId="77777777" w:rsidR="00B54D36" w:rsidRPr="00180752"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lang w:val="es-AR"/>
        </w:rPr>
      </w:pPr>
      <w:r w:rsidRPr="00180752">
        <w:rPr>
          <w:rFonts w:ascii="Times New Roman" w:hAnsi="Times New Roman" w:cs="Times New Roman"/>
          <w:noProof/>
          <w:sz w:val="24"/>
          <w:szCs w:val="24"/>
          <w:lang w:val="es-AR"/>
        </w:rPr>
        <w:t xml:space="preserve">Longo, J.P.F., Leal, S.C., Simioni, A.R., De Fátima Menezes Almeida-Santos, M., Tedesco, A.C., Azevedo, R.B., 2012. </w:t>
      </w:r>
      <w:r w:rsidRPr="00B54D36">
        <w:rPr>
          <w:rFonts w:ascii="Times New Roman" w:hAnsi="Times New Roman" w:cs="Times New Roman"/>
          <w:noProof/>
          <w:sz w:val="24"/>
          <w:szCs w:val="24"/>
        </w:rPr>
        <w:t xml:space="preserve">Photodynamic therapy disinfection of carious tissue mediated by aluminum-chloride-phthalocyanine entrapped in cationic liposomes: An in vitro and clinical study. </w:t>
      </w:r>
      <w:r w:rsidRPr="00180752">
        <w:rPr>
          <w:rFonts w:ascii="Times New Roman" w:hAnsi="Times New Roman" w:cs="Times New Roman"/>
          <w:noProof/>
          <w:sz w:val="24"/>
          <w:szCs w:val="24"/>
          <w:lang w:val="es-AR"/>
        </w:rPr>
        <w:t>Lasers Med. Sci. 27, 575–584.</w:t>
      </w:r>
    </w:p>
    <w:p w14:paraId="0200519A"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180752">
        <w:rPr>
          <w:rFonts w:ascii="Times New Roman" w:hAnsi="Times New Roman" w:cs="Times New Roman"/>
          <w:noProof/>
          <w:sz w:val="24"/>
          <w:szCs w:val="24"/>
          <w:lang w:val="es-AR"/>
        </w:rPr>
        <w:t xml:space="preserve">Manjón, F., Santana-Magaña, M., García-Fresnadillo, D., Orellana, G., 2014. </w:t>
      </w:r>
      <w:r w:rsidRPr="00B54D36">
        <w:rPr>
          <w:rFonts w:ascii="Times New Roman" w:hAnsi="Times New Roman" w:cs="Times New Roman"/>
          <w:noProof/>
          <w:sz w:val="24"/>
          <w:szCs w:val="24"/>
        </w:rPr>
        <w:t>Are silicone-supported [C60]-fullerenes an alternative to Ru(ii) polypyridyls for photodynamic solar water disinfection? Photochem. Photobiol. Sci. 13, 397–406.</w:t>
      </w:r>
    </w:p>
    <w:p w14:paraId="61471F97"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 xml:space="preserve">Misba, L., Kulshrestha, S., Khan, A.U., 2016. Antibiofilm action of a toluidine blue O-silver nanoparticle conjugate on Streptococcus mutans: a mechanism of type I photodynamic therapy. </w:t>
      </w:r>
      <w:r w:rsidRPr="00B54D36">
        <w:rPr>
          <w:rFonts w:ascii="Times New Roman" w:hAnsi="Times New Roman" w:cs="Times New Roman"/>
          <w:noProof/>
          <w:sz w:val="24"/>
          <w:szCs w:val="24"/>
        </w:rPr>
        <w:lastRenderedPageBreak/>
        <w:t>Biofouling 32, 313–328.</w:t>
      </w:r>
    </w:p>
    <w:p w14:paraId="0093C8DE"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Nafee, N., Youssef, A., El-Gowelli, H., Asem, H., Kandil, S., 2013. Antibiotic-free nanotherapeutics: Hypericin nanoparticles thereof for improved in vitro and in vivo antimicrobial photodynamic therapy and wound healing. Int. J. Pharm. 454, 249–258.</w:t>
      </w:r>
    </w:p>
    <w:p w14:paraId="408D8B12"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Perni, S., Prokopovich, P., Parkin, I.P., Wilson, M., Pratten, J., 2010. Prevention of biofilm accumulation on a light-activated antimicrobial catheter material. J. Mater. Chem. 20, 8668–8673.</w:t>
      </w:r>
    </w:p>
    <w:p w14:paraId="111D01A4"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Redmond, R.W., Gamlin, J.N., 1999. A compilation of singlet oxygen yields from biologically relevant molecules. Photochem. Photobiol. 70, 391–475.</w:t>
      </w:r>
    </w:p>
    <w:p w14:paraId="20D4B630"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Sherwani, M.A., Tufail, S., Khan, A.A., Owais, M., 2015. Gold nanoparticle-photosensitizer conjugate based photodynamic inactivation of biofilm producing cells: Potential for treatment of C. albicans infection in BALB/c mice. PLoS One 10, 1–20.</w:t>
      </w:r>
    </w:p>
    <w:p w14:paraId="1B5E1F77"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Tawfik, A.A., Alsharnoubi, J., Morsy, M., 2015. Photodynamic antibacterial enhanced effect of methylene blue-gold nanoparticles conjugate on Staphylococcal aureus isolated from impetigo lesions in vitro study. Photodiagnosis Photodyn. Ther. 12, 215–220.</w:t>
      </w:r>
    </w:p>
    <w:p w14:paraId="04E9CB69"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Vilsinski, B.H., Gerola, A.P., Enumo, J.A., Campanholi, K.D.S.S., Pereira, P.C.D.S., Braga, G., Hioka, N., Kimura, E., Tessaro, A.L., Caetano, W., 2015. Formulation of aluminum chloride phthalocyanine in Pluronic</w:t>
      </w:r>
      <w:r w:rsidRPr="00B54D36">
        <w:rPr>
          <w:rFonts w:ascii="Times New Roman" w:hAnsi="Times New Roman" w:cs="Times New Roman"/>
          <w:noProof/>
          <w:sz w:val="24"/>
          <w:szCs w:val="24"/>
          <w:vertAlign w:val="superscript"/>
        </w:rPr>
        <w:t>TM</w:t>
      </w:r>
      <w:r w:rsidRPr="00B54D36">
        <w:rPr>
          <w:rFonts w:ascii="Times New Roman" w:hAnsi="Times New Roman" w:cs="Times New Roman"/>
          <w:noProof/>
          <w:sz w:val="24"/>
          <w:szCs w:val="24"/>
        </w:rPr>
        <w:t xml:space="preserve"> P-123 and F-127 block copolymer micelles: Photophysical properties and photodynamic inactivation of microorganisms. Photochem. Photobiol. 91, 518–525.</w:t>
      </w:r>
    </w:p>
    <w:p w14:paraId="182D30F2"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Vimaladevi, M., Divya, K.C., Girigoswami, A., 2016. Liposomal nanoformulations of rhodamine for targeted photodynamic inactivation of multidrug resistant gram negative bacteria in sewage treatment plant. J. Photochem. Photobiol. B Biol. 162, 146–152.</w:t>
      </w:r>
    </w:p>
    <w:p w14:paraId="18BB776D"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szCs w:val="24"/>
        </w:rPr>
      </w:pPr>
      <w:r w:rsidRPr="00B54D36">
        <w:rPr>
          <w:rFonts w:ascii="Times New Roman" w:hAnsi="Times New Roman" w:cs="Times New Roman"/>
          <w:noProof/>
          <w:sz w:val="24"/>
          <w:szCs w:val="24"/>
        </w:rPr>
        <w:t>Wilkinson, F., Helman, W.P., Ross, A.B., 1993. Quantum Yields for the Photosensitized Formation of the Lowest Electronically Excited Singlet State of Molecular Oxygen in Solution. J. Phys. Chem. Ref. Data 22, 113–262.</w:t>
      </w:r>
    </w:p>
    <w:p w14:paraId="6AE15D52" w14:textId="77777777" w:rsidR="00B54D36" w:rsidRPr="00B54D36" w:rsidRDefault="00B54D36" w:rsidP="00B54D36">
      <w:pPr>
        <w:widowControl w:val="0"/>
        <w:autoSpaceDE w:val="0"/>
        <w:autoSpaceDN w:val="0"/>
        <w:adjustRightInd w:val="0"/>
        <w:spacing w:before="240" w:after="0" w:line="240" w:lineRule="auto"/>
        <w:ind w:left="480" w:hanging="480"/>
        <w:rPr>
          <w:rFonts w:ascii="Times New Roman" w:hAnsi="Times New Roman" w:cs="Times New Roman"/>
          <w:noProof/>
          <w:sz w:val="24"/>
        </w:rPr>
      </w:pPr>
      <w:r w:rsidRPr="00B54D36">
        <w:rPr>
          <w:rFonts w:ascii="Times New Roman" w:hAnsi="Times New Roman" w:cs="Times New Roman"/>
          <w:noProof/>
          <w:sz w:val="24"/>
          <w:szCs w:val="24"/>
        </w:rPr>
        <w:t>Yao, T., Wang, J., Xue, Y., Yu, W., Gao, Q., Ferreira, L., Ren, K.-F., Ji, J., 2019. A photodynamic antibacterial spray-coating based on the host–guest immobilization of the photosensitizer methylene blue. J. Mater. Chem. B 7, 5089–5095.</w:t>
      </w:r>
    </w:p>
    <w:p w14:paraId="1A60804F" w14:textId="14124BBD" w:rsidR="00136C07" w:rsidRPr="00136C07" w:rsidRDefault="00136C07" w:rsidP="00136C07">
      <w:pPr>
        <w:spacing w:before="240" w:after="0" w:line="276" w:lineRule="auto"/>
        <w:rPr>
          <w:rFonts w:ascii="Times New Roman" w:hAnsi="Times New Roman" w:cs="Times New Roman"/>
          <w:color w:val="020202"/>
          <w:sz w:val="24"/>
          <w:szCs w:val="24"/>
          <w:shd w:val="clear" w:color="auto" w:fill="F9F9F9"/>
        </w:rPr>
      </w:pPr>
      <w:r>
        <w:rPr>
          <w:rFonts w:ascii="Times New Roman" w:hAnsi="Times New Roman" w:cs="Times New Roman"/>
          <w:color w:val="020202"/>
          <w:sz w:val="24"/>
          <w:szCs w:val="24"/>
          <w:shd w:val="clear" w:color="auto" w:fill="F9F9F9"/>
        </w:rPr>
        <w:fldChar w:fldCharType="end"/>
      </w:r>
    </w:p>
    <w:sectPr w:rsidR="00136C07" w:rsidRPr="00136C07" w:rsidSect="00B54D36">
      <w:pgSz w:w="12240" w:h="15840"/>
      <w:pgMar w:top="1140" w:right="1179" w:bottom="1140" w:left="1281" w:header="28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618E1" w14:textId="77777777" w:rsidR="000C208D" w:rsidRDefault="000C208D" w:rsidP="00117666">
      <w:pPr>
        <w:spacing w:after="0"/>
      </w:pPr>
      <w:r>
        <w:separator/>
      </w:r>
    </w:p>
  </w:endnote>
  <w:endnote w:type="continuationSeparator" w:id="0">
    <w:p w14:paraId="5DCA2F5F" w14:textId="77777777" w:rsidR="000C208D" w:rsidRDefault="000C208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77777777" w:rsidR="00C607B1" w:rsidRPr="00577C4C" w:rsidRDefault="00C607B1">
    <w:pPr>
      <w:pStyle w:val="Piedepgina"/>
      <w:rPr>
        <w:color w:val="C00000"/>
        <w:szCs w:val="24"/>
      </w:rPr>
    </w:pPr>
    <w:r w:rsidRPr="00577C4C">
      <w:rPr>
        <w:noProof/>
        <w:color w:val="C00000"/>
        <w:szCs w:val="24"/>
        <w:lang w:val="fr-FR" w:eastAsia="fr-FR"/>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7777777" w:rsidR="00C607B1" w:rsidRPr="00E9561B" w:rsidRDefault="00C607B1">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8D0F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QHIwIAAB4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MCOpAcjAgAAHgQAAA4AAAAAAAAAAAAAAAAALgIAAGRycy9lMm9Eb2Mu&#10;eG1sUEsBAi0AFAAGAAgAAAAhAHKy4pzfAAAACgEAAA8AAAAAAAAAAAAAAAAAfQQAAGRycy9kb3du&#10;cmV2LnhtbFBLBQYAAAAABAAEAPMAAACJBQAAAAA=&#10;" stroked="f">
              <v:textbox style="mso-fit-shape-to-text:t">
                <w:txbxContent>
                  <w:p w14:paraId="462EE841" w14:textId="77777777" w:rsidR="00C607B1" w:rsidRPr="00E9561B" w:rsidRDefault="00C607B1">
                    <w:pPr>
                      <w:rPr>
                        <w:color w:val="C00000"/>
                      </w:rPr>
                    </w:pPr>
                    <w:r w:rsidRPr="00E9561B">
                      <w:rPr>
                        <w:color w:val="C00000"/>
                      </w:rPr>
                      <w:t>This is a provisional file, not the final typeset article</w:t>
                    </w:r>
                  </w:p>
                </w:txbxContent>
              </v:textbox>
            </v:shape>
          </w:pict>
        </mc:Fallback>
      </mc:AlternateContent>
    </w:r>
    <w:r>
      <w:rPr>
        <w:noProof/>
        <w:lang w:val="fr-FR" w:eastAsia="fr-FR"/>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242C3ECE" w:rsidR="00C607B1" w:rsidRPr="00577C4C" w:rsidRDefault="00C607B1">
                          <w:pPr>
                            <w:pStyle w:val="Piedepgina"/>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022432">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4B8BD"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aNQ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7avv69qC8UJi3XQDYu3cllhRivhw6twOB1YBE58eMGlrAFvht7ibA/u19/8hEfRMMpZg9OW&#10;c//zIJzirP5uUM774XhM4xk348ntCDfuOrK9jpiDfgQcaJQMs4sm4UN9NksH+g0fxoJuxZAwEu/O&#10;eTibj6F7A/iwpFosIggH0oqwMmsriZr6Rv3etG/C2V6UgHI+w3kuRfZBmw5LJ71dHAIqFIWjPndd&#10;RcFpg8Mcpe8fHr2W631Evf8e5r8B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MjG5lo1AgAAZgQAAA4AAAAAAAAAAAAAAAAALgIA&#10;AGRycy9lMm9Eb2MueG1sUEsBAi0AFAAGAAgAAAAhADiwEsPZAAAABAEAAA8AAAAAAAAAAAAAAAAA&#10;jwQAAGRycy9kb3ducmV2LnhtbFBLBQYAAAAABAAEAPMAAACVBQAAAAA=&#10;" filled="f" stroked="f" strokeweight=".5pt">
              <v:textbox style="mso-fit-shape-to-text:t">
                <w:txbxContent>
                  <w:p w14:paraId="214951C5" w14:textId="242C3ECE" w:rsidR="00C607B1" w:rsidRPr="00577C4C" w:rsidRDefault="00C607B1">
                    <w:pPr>
                      <w:pStyle w:val="Piedepgina"/>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022432">
                      <w:rPr>
                        <w:noProof/>
                        <w:color w:val="000000" w:themeColor="text1"/>
                        <w:sz w:val="22"/>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C607B1" w:rsidRPr="00577C4C" w:rsidRDefault="00C607B1">
    <w:pPr>
      <w:pStyle w:val="Piedepgina"/>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52DFEBC8" w:rsidR="00C607B1" w:rsidRPr="00577C4C" w:rsidRDefault="00C607B1">
                          <w:pPr>
                            <w:pStyle w:val="Piedepgina"/>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022432">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Jp40gM4AgAAaAQAAA4AAAAAAAAAAAAAAAAA&#10;LgIAAGRycy9lMm9Eb2MueG1sUEsBAi0AFAAGAAgAAAAhADiwEsPZAAAABAEAAA8AAAAAAAAAAAAA&#10;AAAAkgQAAGRycy9kb3ducmV2LnhtbFBLBQYAAAAABAAEAPMAAACYBQAAAAA=&#10;" filled="f" stroked="f" strokeweight=".5pt">
              <v:textbox style="mso-fit-shape-to-text:t">
                <w:txbxContent>
                  <w:p w14:paraId="74D070C5" w14:textId="52DFEBC8" w:rsidR="00C607B1" w:rsidRPr="00577C4C" w:rsidRDefault="00C607B1">
                    <w:pPr>
                      <w:pStyle w:val="Piedepgina"/>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022432">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3C48" w14:textId="77777777" w:rsidR="00C607B1" w:rsidRDefault="00C607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75A58" w14:textId="77777777" w:rsidR="000C208D" w:rsidRDefault="000C208D" w:rsidP="00117666">
      <w:pPr>
        <w:spacing w:after="0"/>
      </w:pPr>
      <w:r>
        <w:separator/>
      </w:r>
    </w:p>
  </w:footnote>
  <w:footnote w:type="continuationSeparator" w:id="0">
    <w:p w14:paraId="256A2ECD" w14:textId="77777777" w:rsidR="000C208D" w:rsidRDefault="000C208D" w:rsidP="00117666">
      <w:pPr>
        <w:spacing w:after="0"/>
      </w:pPr>
      <w:r>
        <w:continuationSeparator/>
      </w:r>
    </w:p>
  </w:footnote>
  <w:footnote w:id="1">
    <w:p w14:paraId="1AEBDDFD" w14:textId="77777777" w:rsidR="00C607B1" w:rsidRDefault="00C607B1" w:rsidP="00B66C47">
      <w:pPr>
        <w:pStyle w:val="Textonotapie"/>
        <w:spacing w:before="0"/>
      </w:pPr>
      <w:r w:rsidRPr="003D5D33">
        <w:t xml:space="preserve">p= reduction on CFU counts from </w:t>
      </w:r>
      <w:r>
        <w:rPr>
          <w:b/>
        </w:rPr>
        <w:t xml:space="preserve">planktonic </w:t>
      </w:r>
      <w:r w:rsidRPr="003D5D33">
        <w:t>cultures.</w:t>
      </w:r>
    </w:p>
    <w:p w14:paraId="65AFF093" w14:textId="77777777" w:rsidR="00C607B1" w:rsidRDefault="00C607B1" w:rsidP="00B66C47">
      <w:pPr>
        <w:pStyle w:val="Textonotapie"/>
        <w:spacing w:before="0"/>
      </w:pPr>
      <w:proofErr w:type="spellStart"/>
      <w:r>
        <w:t>ba</w:t>
      </w:r>
      <w:proofErr w:type="spellEnd"/>
      <w:r>
        <w:t xml:space="preserve">= prevention of </w:t>
      </w:r>
      <w:r>
        <w:rPr>
          <w:b/>
        </w:rPr>
        <w:t>biofilm adhesion</w:t>
      </w:r>
      <w:r>
        <w:t>/growth.</w:t>
      </w:r>
    </w:p>
    <w:p w14:paraId="29AD240D" w14:textId="77777777" w:rsidR="00C607B1" w:rsidRDefault="00C607B1" w:rsidP="00B66C47">
      <w:pPr>
        <w:pStyle w:val="Textonotapie"/>
        <w:spacing w:before="0"/>
      </w:pPr>
      <w:r>
        <w:t>mb= reduction on CFU counts after treatment of mature biofilm.</w:t>
      </w:r>
    </w:p>
    <w:p w14:paraId="724CC8BB" w14:textId="77777777" w:rsidR="00C607B1" w:rsidRPr="003D5D33" w:rsidRDefault="00C607B1" w:rsidP="00B66C47">
      <w:pPr>
        <w:pStyle w:val="Textonotapie"/>
        <w:spacing w:before="0"/>
      </w:pPr>
      <w:proofErr w:type="spellStart"/>
      <w:r>
        <w:t>n.s</w:t>
      </w:r>
      <w:proofErr w:type="spellEnd"/>
      <w:r>
        <w:t>.: not specified.</w:t>
      </w:r>
    </w:p>
  </w:footnote>
  <w:footnote w:id="2">
    <w:p w14:paraId="06BDAF1D" w14:textId="77777777" w:rsidR="00C607B1" w:rsidRPr="00C607B1" w:rsidRDefault="00C607B1" w:rsidP="00F6796D">
      <w:pPr>
        <w:pStyle w:val="Textonotapie"/>
        <w:rPr>
          <w:rFonts w:cs="Times New Roman"/>
        </w:rPr>
      </w:pPr>
      <w:r w:rsidRPr="00C607B1">
        <w:rPr>
          <w:rStyle w:val="Refdenotaalpie"/>
          <w:rFonts w:cs="Times New Roman"/>
        </w:rPr>
        <w:t>1</w:t>
      </w:r>
      <w:r w:rsidRPr="00C607B1">
        <w:rPr>
          <w:rFonts w:cs="Times New Roman"/>
        </w:rPr>
        <w:t xml:space="preserve"> The values informed here correspond to the higher quantum yields of singlet oxygen Φ</w:t>
      </w:r>
      <w:r w:rsidRPr="00C607B1">
        <w:rPr>
          <w:rFonts w:cs="Times New Roman"/>
          <w:vertAlign w:val="subscript"/>
        </w:rPr>
        <w:t>∆</w:t>
      </w:r>
      <w:r w:rsidRPr="00C607B1">
        <w:rPr>
          <w:rFonts w:cs="Times New Roman"/>
        </w:rPr>
        <w:t xml:space="preserve"> achieved by the SPS measured in aqueous media unless otherwise noticed.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3A34" w14:textId="0D61A848" w:rsidR="00C607B1" w:rsidRPr="00AC3FC9" w:rsidRDefault="00C607B1" w:rsidP="00A33B06">
    <w:pPr>
      <w:pStyle w:val="Encabezado"/>
      <w:jc w:val="right"/>
      <w:rPr>
        <w:b w:val="0"/>
        <w:bCs/>
        <w:i/>
        <w:iCs/>
      </w:rPr>
    </w:pPr>
    <w:r w:rsidRPr="00AC3FC9">
      <w:rPr>
        <w:b w:val="0"/>
        <w:bCs/>
        <w:i/>
        <w:iCs/>
      </w:rPr>
      <w:ptab w:relativeTo="margin" w:alignment="center" w:leader="none"/>
    </w:r>
    <w:r>
      <w:rPr>
        <w:b w:val="0"/>
        <w:bCs/>
        <w:i/>
        <w:iCs/>
      </w:rPr>
      <w:t xml:space="preserve">Supplementary Material: </w:t>
    </w:r>
    <w:r w:rsidRPr="00AC3FC9">
      <w:rPr>
        <w:b w:val="0"/>
        <w:bCs/>
        <w:i/>
        <w:iCs/>
      </w:rPr>
      <w:t>Antimicrobial supramolecular photosensitizers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A4BC" w14:textId="33852ECA" w:rsidR="00C607B1" w:rsidRPr="008E3E8B" w:rsidRDefault="00C607B1" w:rsidP="008E3E8B">
    <w:pPr>
      <w:pStyle w:val="Encabezado"/>
      <w:jc w:val="right"/>
      <w:rPr>
        <w:b w:val="0"/>
        <w:bCs/>
        <w:i/>
        <w:iCs/>
      </w:rPr>
    </w:pPr>
    <w:r w:rsidRPr="00AC3FC9">
      <w:rPr>
        <w:b w:val="0"/>
        <w:bCs/>
        <w:i/>
        <w:iCs/>
      </w:rPr>
      <w:ptab w:relativeTo="margin" w:alignment="center" w:leader="none"/>
    </w:r>
    <w:r>
      <w:rPr>
        <w:b w:val="0"/>
        <w:bCs/>
        <w:i/>
        <w:iCs/>
      </w:rPr>
      <w:t xml:space="preserve">Supplementary Material: </w:t>
    </w:r>
    <w:r w:rsidRPr="00AC3FC9">
      <w:rPr>
        <w:b w:val="0"/>
        <w:bCs/>
        <w:i/>
        <w:iCs/>
      </w:rPr>
      <w:t>Antimicrobial supramolecular photosensitizers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7F1" w14:textId="77777777" w:rsidR="00C607B1" w:rsidRDefault="00C607B1" w:rsidP="00A53000">
    <w:pPr>
      <w:pStyle w:val="Encabezado"/>
    </w:pPr>
    <w:r w:rsidRPr="005A1D84">
      <w:rPr>
        <w:noProof/>
        <w:color w:val="A6A6A6" w:themeColor="background1" w:themeShade="A6"/>
        <w:lang w:val="fr-FR" w:eastAsia="fr-FR"/>
      </w:rPr>
      <w:drawing>
        <wp:inline distT="0" distB="0" distL="0" distR="0" wp14:anchorId="56C3F4FE" wp14:editId="369AA4D1">
          <wp:extent cx="1382534" cy="497091"/>
          <wp:effectExtent l="0" t="0" r="0" b="0"/>
          <wp:docPr id="7"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F1448F"/>
    <w:multiLevelType w:val="multilevel"/>
    <w:tmpl w:val="97B6937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C595F"/>
    <w:multiLevelType w:val="hybridMultilevel"/>
    <w:tmpl w:val="CE540C12"/>
    <w:lvl w:ilvl="0" w:tplc="77906908">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79933DD6"/>
    <w:multiLevelType w:val="hybridMultilevel"/>
    <w:tmpl w:val="ECC85380"/>
    <w:lvl w:ilvl="0" w:tplc="0F0A7794">
      <w:start w:val="1"/>
      <w:numFmt w:val="lowerRoman"/>
      <w:lvlText w:val="%1)"/>
      <w:lvlJc w:val="left"/>
      <w:pPr>
        <w:ind w:left="1145" w:hanging="720"/>
      </w:pPr>
      <w:rPr>
        <w:rFonts w:hint="default"/>
      </w:rPr>
    </w:lvl>
    <w:lvl w:ilvl="1" w:tplc="2C0A0019" w:tentative="1">
      <w:start w:val="1"/>
      <w:numFmt w:val="lowerLetter"/>
      <w:lvlText w:val="%2."/>
      <w:lvlJc w:val="left"/>
      <w:pPr>
        <w:ind w:left="1505" w:hanging="360"/>
      </w:pPr>
    </w:lvl>
    <w:lvl w:ilvl="2" w:tplc="2C0A001B" w:tentative="1">
      <w:start w:val="1"/>
      <w:numFmt w:val="lowerRoman"/>
      <w:lvlText w:val="%3."/>
      <w:lvlJc w:val="right"/>
      <w:pPr>
        <w:ind w:left="2225" w:hanging="180"/>
      </w:pPr>
    </w:lvl>
    <w:lvl w:ilvl="3" w:tplc="2C0A000F" w:tentative="1">
      <w:start w:val="1"/>
      <w:numFmt w:val="decimal"/>
      <w:lvlText w:val="%4."/>
      <w:lvlJc w:val="left"/>
      <w:pPr>
        <w:ind w:left="2945" w:hanging="360"/>
      </w:pPr>
    </w:lvl>
    <w:lvl w:ilvl="4" w:tplc="2C0A0019" w:tentative="1">
      <w:start w:val="1"/>
      <w:numFmt w:val="lowerLetter"/>
      <w:lvlText w:val="%5."/>
      <w:lvlJc w:val="left"/>
      <w:pPr>
        <w:ind w:left="3665" w:hanging="360"/>
      </w:pPr>
    </w:lvl>
    <w:lvl w:ilvl="5" w:tplc="2C0A001B" w:tentative="1">
      <w:start w:val="1"/>
      <w:numFmt w:val="lowerRoman"/>
      <w:lvlText w:val="%6."/>
      <w:lvlJc w:val="right"/>
      <w:pPr>
        <w:ind w:left="4385" w:hanging="180"/>
      </w:pPr>
    </w:lvl>
    <w:lvl w:ilvl="6" w:tplc="2C0A000F" w:tentative="1">
      <w:start w:val="1"/>
      <w:numFmt w:val="decimal"/>
      <w:lvlText w:val="%7."/>
      <w:lvlJc w:val="left"/>
      <w:pPr>
        <w:ind w:left="5105" w:hanging="360"/>
      </w:pPr>
    </w:lvl>
    <w:lvl w:ilvl="7" w:tplc="2C0A0019" w:tentative="1">
      <w:start w:val="1"/>
      <w:numFmt w:val="lowerLetter"/>
      <w:lvlText w:val="%8."/>
      <w:lvlJc w:val="left"/>
      <w:pPr>
        <w:ind w:left="5825" w:hanging="360"/>
      </w:pPr>
    </w:lvl>
    <w:lvl w:ilvl="8" w:tplc="2C0A001B" w:tentative="1">
      <w:start w:val="1"/>
      <w:numFmt w:val="lowerRoman"/>
      <w:lvlText w:val="%9."/>
      <w:lvlJc w:val="right"/>
      <w:pPr>
        <w:ind w:left="6545" w:hanging="180"/>
      </w:pPr>
    </w:lvl>
  </w:abstractNum>
  <w:abstractNum w:abstractNumId="19" w15:restartNumberingAfterBreak="0">
    <w:nsid w:val="7DBC6F29"/>
    <w:multiLevelType w:val="multilevel"/>
    <w:tmpl w:val="C6A8CCEA"/>
    <w:numStyleLink w:val="Headings"/>
  </w:abstractNum>
  <w:abstractNum w:abstractNumId="20"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4"/>
  </w:num>
  <w:num w:numId="3">
    <w:abstractNumId w:val="1"/>
  </w:num>
  <w:num w:numId="4">
    <w:abstractNumId w:val="1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20"/>
  </w:num>
  <w:num w:numId="13">
    <w:abstractNumId w:val="13"/>
  </w:num>
  <w:num w:numId="14">
    <w:abstractNumId w:val="4"/>
  </w:num>
  <w:num w:numId="15">
    <w:abstractNumId w:val="11"/>
  </w:num>
  <w:num w:numId="16">
    <w:abstractNumId w:val="15"/>
  </w:num>
  <w:num w:numId="17">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9"/>
  </w:num>
  <w:num w:numId="21">
    <w:abstractNumId w:val="3"/>
  </w:num>
  <w:num w:numId="22">
    <w:abstractNumId w:val="3"/>
    <w:lvlOverride w:ilvl="0">
      <w:startOverride w:val="1"/>
      <w:lvl w:ilvl="0">
        <w:start w:val="1"/>
        <w:numFmt w:val="decimal"/>
        <w:pStyle w:val="Ttulo1"/>
        <w:lvlText w:val="%1"/>
        <w:lvlJc w:val="left"/>
        <w:pPr>
          <w:tabs>
            <w:tab w:val="num" w:pos="567"/>
          </w:tabs>
          <w:ind w:left="567" w:hanging="567"/>
        </w:pPr>
      </w:lvl>
    </w:lvlOverride>
    <w:lvlOverride w:ilvl="1">
      <w:startOverride w:val="1"/>
      <w:lvl w:ilvl="1">
        <w:start w:val="1"/>
        <w:numFmt w:val="decimal"/>
        <w:pStyle w:val="Ttulo2"/>
        <w:lvlText w:val="%1.%2"/>
        <w:lvlJc w:val="left"/>
        <w:pPr>
          <w:tabs>
            <w:tab w:val="num" w:pos="567"/>
          </w:tabs>
          <w:ind w:left="567" w:hanging="567"/>
        </w:pPr>
      </w:lvl>
    </w:lvlOverride>
    <w:lvlOverride w:ilvl="2">
      <w:startOverride w:val="1"/>
      <w:lvl w:ilvl="2">
        <w:start w:val="1"/>
        <w:numFmt w:val="decimal"/>
        <w:pStyle w:val="Ttulo3"/>
        <w:lvlText w:val=""/>
        <w:lvlJc w:val="left"/>
      </w:lvl>
    </w:lvlOverride>
    <w:lvlOverride w:ilvl="3">
      <w:startOverride w:val="1"/>
      <w:lvl w:ilvl="3">
        <w:start w:val="1"/>
        <w:numFmt w:val="decimal"/>
        <w:pStyle w:val="Ttulo4"/>
        <w:lvlText w:val=""/>
        <w:lvlJc w:val="left"/>
      </w:lvl>
    </w:lvlOverride>
    <w:lvlOverride w:ilvl="4">
      <w:startOverride w:val="1"/>
      <w:lvl w:ilvl="4">
        <w:start w:val="1"/>
        <w:numFmt w:val="decimal"/>
        <w:pStyle w:val="Ttulo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2"/>
  </w:num>
  <w:num w:numId="24">
    <w:abstractNumId w:val="1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3MzU3tjAxszQztbBU0lEKTi0uzszPAykwtKwFAJ79AE0tAAAA"/>
  </w:docVars>
  <w:rsids>
    <w:rsidRoot w:val="00681821"/>
    <w:rsid w:val="000019E0"/>
    <w:rsid w:val="00006AAE"/>
    <w:rsid w:val="00011ED1"/>
    <w:rsid w:val="00022432"/>
    <w:rsid w:val="000238F9"/>
    <w:rsid w:val="0002660F"/>
    <w:rsid w:val="00027B85"/>
    <w:rsid w:val="00034304"/>
    <w:rsid w:val="00035434"/>
    <w:rsid w:val="00045678"/>
    <w:rsid w:val="000458E4"/>
    <w:rsid w:val="00051D74"/>
    <w:rsid w:val="000559B0"/>
    <w:rsid w:val="00063D84"/>
    <w:rsid w:val="0006636D"/>
    <w:rsid w:val="00076ED2"/>
    <w:rsid w:val="00077D53"/>
    <w:rsid w:val="00080A2F"/>
    <w:rsid w:val="00081394"/>
    <w:rsid w:val="00082A73"/>
    <w:rsid w:val="00083978"/>
    <w:rsid w:val="00084FB8"/>
    <w:rsid w:val="000A21C4"/>
    <w:rsid w:val="000B34BD"/>
    <w:rsid w:val="000C208D"/>
    <w:rsid w:val="000C7E2A"/>
    <w:rsid w:val="000D5864"/>
    <w:rsid w:val="000E083E"/>
    <w:rsid w:val="000E2648"/>
    <w:rsid w:val="000E3248"/>
    <w:rsid w:val="000F4CFB"/>
    <w:rsid w:val="00100026"/>
    <w:rsid w:val="001000E4"/>
    <w:rsid w:val="00101586"/>
    <w:rsid w:val="001071A8"/>
    <w:rsid w:val="00117666"/>
    <w:rsid w:val="001223A7"/>
    <w:rsid w:val="00134256"/>
    <w:rsid w:val="00136C07"/>
    <w:rsid w:val="00140770"/>
    <w:rsid w:val="00140F32"/>
    <w:rsid w:val="00142AA6"/>
    <w:rsid w:val="00147395"/>
    <w:rsid w:val="001552C9"/>
    <w:rsid w:val="001557B9"/>
    <w:rsid w:val="0017640C"/>
    <w:rsid w:val="00177D84"/>
    <w:rsid w:val="00180752"/>
    <w:rsid w:val="001811F6"/>
    <w:rsid w:val="0018154F"/>
    <w:rsid w:val="00181ED8"/>
    <w:rsid w:val="0019189B"/>
    <w:rsid w:val="001964EF"/>
    <w:rsid w:val="001A3AFC"/>
    <w:rsid w:val="001A4E6D"/>
    <w:rsid w:val="001B1A2C"/>
    <w:rsid w:val="001B5482"/>
    <w:rsid w:val="001B5557"/>
    <w:rsid w:val="001C010D"/>
    <w:rsid w:val="001D042A"/>
    <w:rsid w:val="001D42C9"/>
    <w:rsid w:val="001D5C23"/>
    <w:rsid w:val="001F1195"/>
    <w:rsid w:val="001F4C07"/>
    <w:rsid w:val="00205C8C"/>
    <w:rsid w:val="00216573"/>
    <w:rsid w:val="00216F36"/>
    <w:rsid w:val="00220130"/>
    <w:rsid w:val="00220AEA"/>
    <w:rsid w:val="002219ED"/>
    <w:rsid w:val="00222C11"/>
    <w:rsid w:val="00226954"/>
    <w:rsid w:val="002316ED"/>
    <w:rsid w:val="00242461"/>
    <w:rsid w:val="00243E34"/>
    <w:rsid w:val="00254383"/>
    <w:rsid w:val="002629A3"/>
    <w:rsid w:val="00265660"/>
    <w:rsid w:val="00267813"/>
    <w:rsid w:val="00267D18"/>
    <w:rsid w:val="002868E2"/>
    <w:rsid w:val="002869C3"/>
    <w:rsid w:val="0028763F"/>
    <w:rsid w:val="002936E4"/>
    <w:rsid w:val="00294B46"/>
    <w:rsid w:val="00296B88"/>
    <w:rsid w:val="00296F74"/>
    <w:rsid w:val="002A48ED"/>
    <w:rsid w:val="002B0F8B"/>
    <w:rsid w:val="002B2B47"/>
    <w:rsid w:val="002C74CA"/>
    <w:rsid w:val="002E3644"/>
    <w:rsid w:val="002F744D"/>
    <w:rsid w:val="00303DE6"/>
    <w:rsid w:val="00310124"/>
    <w:rsid w:val="003429D5"/>
    <w:rsid w:val="003544FB"/>
    <w:rsid w:val="00355DC1"/>
    <w:rsid w:val="003569FB"/>
    <w:rsid w:val="00360931"/>
    <w:rsid w:val="00361BA4"/>
    <w:rsid w:val="0036344E"/>
    <w:rsid w:val="003645A9"/>
    <w:rsid w:val="00365D63"/>
    <w:rsid w:val="0036793B"/>
    <w:rsid w:val="00370642"/>
    <w:rsid w:val="00372682"/>
    <w:rsid w:val="00372CFC"/>
    <w:rsid w:val="0037598B"/>
    <w:rsid w:val="00376CC5"/>
    <w:rsid w:val="0039693B"/>
    <w:rsid w:val="003A28DC"/>
    <w:rsid w:val="003A3C02"/>
    <w:rsid w:val="003A3C2F"/>
    <w:rsid w:val="003A49EC"/>
    <w:rsid w:val="003B1908"/>
    <w:rsid w:val="003B6282"/>
    <w:rsid w:val="003C4945"/>
    <w:rsid w:val="003D11BD"/>
    <w:rsid w:val="003D199E"/>
    <w:rsid w:val="003D2F2D"/>
    <w:rsid w:val="003F0B41"/>
    <w:rsid w:val="00401590"/>
    <w:rsid w:val="0040760F"/>
    <w:rsid w:val="0040792D"/>
    <w:rsid w:val="004079BD"/>
    <w:rsid w:val="00422C06"/>
    <w:rsid w:val="00422C94"/>
    <w:rsid w:val="00442E58"/>
    <w:rsid w:val="00460832"/>
    <w:rsid w:val="00463E3D"/>
    <w:rsid w:val="004645AE"/>
    <w:rsid w:val="00464771"/>
    <w:rsid w:val="004A2C5F"/>
    <w:rsid w:val="004A63A5"/>
    <w:rsid w:val="004C0589"/>
    <w:rsid w:val="004D3E33"/>
    <w:rsid w:val="00511FCC"/>
    <w:rsid w:val="005172C5"/>
    <w:rsid w:val="005250F2"/>
    <w:rsid w:val="0052601F"/>
    <w:rsid w:val="00542F21"/>
    <w:rsid w:val="00545D3D"/>
    <w:rsid w:val="00553C56"/>
    <w:rsid w:val="00553E9C"/>
    <w:rsid w:val="00556D00"/>
    <w:rsid w:val="00577A80"/>
    <w:rsid w:val="005A1D84"/>
    <w:rsid w:val="005A70EA"/>
    <w:rsid w:val="005A7513"/>
    <w:rsid w:val="005A7B9C"/>
    <w:rsid w:val="005B57A0"/>
    <w:rsid w:val="005C3963"/>
    <w:rsid w:val="005C43C9"/>
    <w:rsid w:val="005C61B3"/>
    <w:rsid w:val="005C7C97"/>
    <w:rsid w:val="005D09DB"/>
    <w:rsid w:val="005D1840"/>
    <w:rsid w:val="005D35E4"/>
    <w:rsid w:val="005D7910"/>
    <w:rsid w:val="005F5FE0"/>
    <w:rsid w:val="006001D5"/>
    <w:rsid w:val="006018E7"/>
    <w:rsid w:val="0060789B"/>
    <w:rsid w:val="00611550"/>
    <w:rsid w:val="00615960"/>
    <w:rsid w:val="00615C7D"/>
    <w:rsid w:val="0062154F"/>
    <w:rsid w:val="00630D9B"/>
    <w:rsid w:val="006311FF"/>
    <w:rsid w:val="00631A8C"/>
    <w:rsid w:val="00645265"/>
    <w:rsid w:val="00651CA2"/>
    <w:rsid w:val="00653D60"/>
    <w:rsid w:val="006548B9"/>
    <w:rsid w:val="006573ED"/>
    <w:rsid w:val="00660D05"/>
    <w:rsid w:val="006677A0"/>
    <w:rsid w:val="00671D9A"/>
    <w:rsid w:val="00673952"/>
    <w:rsid w:val="00681821"/>
    <w:rsid w:val="00686C9D"/>
    <w:rsid w:val="006927B6"/>
    <w:rsid w:val="006945FC"/>
    <w:rsid w:val="006A4937"/>
    <w:rsid w:val="006B2D5B"/>
    <w:rsid w:val="006B7D14"/>
    <w:rsid w:val="006C0D55"/>
    <w:rsid w:val="006D5B93"/>
    <w:rsid w:val="0071309C"/>
    <w:rsid w:val="0072411E"/>
    <w:rsid w:val="00725A7D"/>
    <w:rsid w:val="0073085C"/>
    <w:rsid w:val="007318DE"/>
    <w:rsid w:val="0073311C"/>
    <w:rsid w:val="00733784"/>
    <w:rsid w:val="00742C56"/>
    <w:rsid w:val="00746505"/>
    <w:rsid w:val="0075182D"/>
    <w:rsid w:val="00755350"/>
    <w:rsid w:val="00761FDB"/>
    <w:rsid w:val="00764214"/>
    <w:rsid w:val="00774054"/>
    <w:rsid w:val="00790BB3"/>
    <w:rsid w:val="00792043"/>
    <w:rsid w:val="00792F9A"/>
    <w:rsid w:val="00797EDD"/>
    <w:rsid w:val="007B0322"/>
    <w:rsid w:val="007C0E3F"/>
    <w:rsid w:val="007C206C"/>
    <w:rsid w:val="007C5729"/>
    <w:rsid w:val="007D32A8"/>
    <w:rsid w:val="007E79F7"/>
    <w:rsid w:val="007F6091"/>
    <w:rsid w:val="008111E4"/>
    <w:rsid w:val="0081301C"/>
    <w:rsid w:val="00817DD6"/>
    <w:rsid w:val="00831377"/>
    <w:rsid w:val="008445F0"/>
    <w:rsid w:val="0086153A"/>
    <w:rsid w:val="008629A9"/>
    <w:rsid w:val="008633A5"/>
    <w:rsid w:val="00872078"/>
    <w:rsid w:val="0088513A"/>
    <w:rsid w:val="00892C7B"/>
    <w:rsid w:val="00893C19"/>
    <w:rsid w:val="008A1F0A"/>
    <w:rsid w:val="008A5F53"/>
    <w:rsid w:val="008C0F3A"/>
    <w:rsid w:val="008C6FA4"/>
    <w:rsid w:val="008D0874"/>
    <w:rsid w:val="008D6C8D"/>
    <w:rsid w:val="008D6F9B"/>
    <w:rsid w:val="008E2B54"/>
    <w:rsid w:val="008E3E8B"/>
    <w:rsid w:val="008E4404"/>
    <w:rsid w:val="008E58C7"/>
    <w:rsid w:val="008F5021"/>
    <w:rsid w:val="009257F9"/>
    <w:rsid w:val="00943573"/>
    <w:rsid w:val="0094388A"/>
    <w:rsid w:val="00943F33"/>
    <w:rsid w:val="0094658F"/>
    <w:rsid w:val="00957126"/>
    <w:rsid w:val="00971B61"/>
    <w:rsid w:val="00976A01"/>
    <w:rsid w:val="00980C31"/>
    <w:rsid w:val="00984D41"/>
    <w:rsid w:val="00991C79"/>
    <w:rsid w:val="0099410C"/>
    <w:rsid w:val="009955FF"/>
    <w:rsid w:val="009C22DD"/>
    <w:rsid w:val="009C2E17"/>
    <w:rsid w:val="009C77C5"/>
    <w:rsid w:val="009D259D"/>
    <w:rsid w:val="009D4BF4"/>
    <w:rsid w:val="009E21D9"/>
    <w:rsid w:val="009E2C8D"/>
    <w:rsid w:val="009E5979"/>
    <w:rsid w:val="009F6FAF"/>
    <w:rsid w:val="00A20CC2"/>
    <w:rsid w:val="00A31A79"/>
    <w:rsid w:val="00A33B06"/>
    <w:rsid w:val="00A341BE"/>
    <w:rsid w:val="00A34DE0"/>
    <w:rsid w:val="00A445A8"/>
    <w:rsid w:val="00A50D9D"/>
    <w:rsid w:val="00A53000"/>
    <w:rsid w:val="00A539EF"/>
    <w:rsid w:val="00A545C6"/>
    <w:rsid w:val="00A652D0"/>
    <w:rsid w:val="00A75F87"/>
    <w:rsid w:val="00A90343"/>
    <w:rsid w:val="00A95D8B"/>
    <w:rsid w:val="00AC0270"/>
    <w:rsid w:val="00AC32DF"/>
    <w:rsid w:val="00AC3EA3"/>
    <w:rsid w:val="00AC3FC9"/>
    <w:rsid w:val="00AC792D"/>
    <w:rsid w:val="00AE75AF"/>
    <w:rsid w:val="00B07249"/>
    <w:rsid w:val="00B10D0F"/>
    <w:rsid w:val="00B35210"/>
    <w:rsid w:val="00B46738"/>
    <w:rsid w:val="00B474A9"/>
    <w:rsid w:val="00B546C6"/>
    <w:rsid w:val="00B54D36"/>
    <w:rsid w:val="00B657B8"/>
    <w:rsid w:val="00B66C47"/>
    <w:rsid w:val="00B66E68"/>
    <w:rsid w:val="00B70736"/>
    <w:rsid w:val="00B84920"/>
    <w:rsid w:val="00B8556A"/>
    <w:rsid w:val="00B93517"/>
    <w:rsid w:val="00B95FF2"/>
    <w:rsid w:val="00BA17EB"/>
    <w:rsid w:val="00BA2C86"/>
    <w:rsid w:val="00BB5480"/>
    <w:rsid w:val="00BC4742"/>
    <w:rsid w:val="00BC67A5"/>
    <w:rsid w:val="00BD05D1"/>
    <w:rsid w:val="00BD103C"/>
    <w:rsid w:val="00BD2209"/>
    <w:rsid w:val="00BE1B24"/>
    <w:rsid w:val="00BE4FB2"/>
    <w:rsid w:val="00BF42D5"/>
    <w:rsid w:val="00BF64DD"/>
    <w:rsid w:val="00BF7295"/>
    <w:rsid w:val="00BF7DF4"/>
    <w:rsid w:val="00C012A3"/>
    <w:rsid w:val="00C01E6F"/>
    <w:rsid w:val="00C02348"/>
    <w:rsid w:val="00C05910"/>
    <w:rsid w:val="00C07B92"/>
    <w:rsid w:val="00C166BC"/>
    <w:rsid w:val="00C16F19"/>
    <w:rsid w:val="00C25030"/>
    <w:rsid w:val="00C26378"/>
    <w:rsid w:val="00C27E8C"/>
    <w:rsid w:val="00C30CD1"/>
    <w:rsid w:val="00C35424"/>
    <w:rsid w:val="00C40548"/>
    <w:rsid w:val="00C52A7B"/>
    <w:rsid w:val="00C52BAE"/>
    <w:rsid w:val="00C5343E"/>
    <w:rsid w:val="00C53B0C"/>
    <w:rsid w:val="00C607B1"/>
    <w:rsid w:val="00C6324C"/>
    <w:rsid w:val="00C63EEA"/>
    <w:rsid w:val="00C65969"/>
    <w:rsid w:val="00C679AA"/>
    <w:rsid w:val="00C724CF"/>
    <w:rsid w:val="00C75972"/>
    <w:rsid w:val="00C82792"/>
    <w:rsid w:val="00C87470"/>
    <w:rsid w:val="00C87D62"/>
    <w:rsid w:val="00C901AD"/>
    <w:rsid w:val="00C9477D"/>
    <w:rsid w:val="00C948FD"/>
    <w:rsid w:val="00CA704C"/>
    <w:rsid w:val="00CB43D5"/>
    <w:rsid w:val="00CB5609"/>
    <w:rsid w:val="00CB57A5"/>
    <w:rsid w:val="00CC67AA"/>
    <w:rsid w:val="00CC76F9"/>
    <w:rsid w:val="00CC7C03"/>
    <w:rsid w:val="00CD066B"/>
    <w:rsid w:val="00CD2C40"/>
    <w:rsid w:val="00CD46E2"/>
    <w:rsid w:val="00CF21B8"/>
    <w:rsid w:val="00D00D0B"/>
    <w:rsid w:val="00D04B69"/>
    <w:rsid w:val="00D31C0A"/>
    <w:rsid w:val="00D537FA"/>
    <w:rsid w:val="00D54BE2"/>
    <w:rsid w:val="00D5547D"/>
    <w:rsid w:val="00D61644"/>
    <w:rsid w:val="00D66826"/>
    <w:rsid w:val="00D713D4"/>
    <w:rsid w:val="00D75D70"/>
    <w:rsid w:val="00D77C0E"/>
    <w:rsid w:val="00D80D99"/>
    <w:rsid w:val="00D86409"/>
    <w:rsid w:val="00D9503C"/>
    <w:rsid w:val="00DA039A"/>
    <w:rsid w:val="00DA1595"/>
    <w:rsid w:val="00DB1973"/>
    <w:rsid w:val="00DC4B55"/>
    <w:rsid w:val="00DD5934"/>
    <w:rsid w:val="00DD73EF"/>
    <w:rsid w:val="00DE1822"/>
    <w:rsid w:val="00DE23E8"/>
    <w:rsid w:val="00E0128B"/>
    <w:rsid w:val="00E1012B"/>
    <w:rsid w:val="00E11BCB"/>
    <w:rsid w:val="00E14B43"/>
    <w:rsid w:val="00E205D5"/>
    <w:rsid w:val="00E31E32"/>
    <w:rsid w:val="00E41B09"/>
    <w:rsid w:val="00E50414"/>
    <w:rsid w:val="00E5204D"/>
    <w:rsid w:val="00E53B40"/>
    <w:rsid w:val="00E60614"/>
    <w:rsid w:val="00E63207"/>
    <w:rsid w:val="00E64E17"/>
    <w:rsid w:val="00E6578A"/>
    <w:rsid w:val="00E84EB7"/>
    <w:rsid w:val="00E97036"/>
    <w:rsid w:val="00EA3D3C"/>
    <w:rsid w:val="00EB4C0B"/>
    <w:rsid w:val="00EB4E39"/>
    <w:rsid w:val="00EC0F7B"/>
    <w:rsid w:val="00EC5D74"/>
    <w:rsid w:val="00EC7CC3"/>
    <w:rsid w:val="00ED1CA9"/>
    <w:rsid w:val="00ED25D0"/>
    <w:rsid w:val="00ED301B"/>
    <w:rsid w:val="00EF455E"/>
    <w:rsid w:val="00F104B1"/>
    <w:rsid w:val="00F15A97"/>
    <w:rsid w:val="00F2287C"/>
    <w:rsid w:val="00F22E5B"/>
    <w:rsid w:val="00F41F06"/>
    <w:rsid w:val="00F43A7C"/>
    <w:rsid w:val="00F46494"/>
    <w:rsid w:val="00F558AB"/>
    <w:rsid w:val="00F61D89"/>
    <w:rsid w:val="00F63215"/>
    <w:rsid w:val="00F6787D"/>
    <w:rsid w:val="00F6796D"/>
    <w:rsid w:val="00F7508E"/>
    <w:rsid w:val="00F83EDC"/>
    <w:rsid w:val="00F86ABB"/>
    <w:rsid w:val="00FA2164"/>
    <w:rsid w:val="00FA4667"/>
    <w:rsid w:val="00FA48D3"/>
    <w:rsid w:val="00FA6E86"/>
    <w:rsid w:val="00FD7648"/>
    <w:rsid w:val="00FF56A9"/>
    <w:rsid w:val="00FF7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78A"/>
    <w:pPr>
      <w:spacing w:after="160" w:line="256" w:lineRule="auto"/>
    </w:pPr>
    <w:rPr>
      <w:rFonts w:asciiTheme="minorHAnsi" w:hAnsiTheme="minorHAnsi"/>
    </w:rPr>
  </w:style>
  <w:style w:type="paragraph" w:styleId="Ttulo1">
    <w:name w:val="heading 1"/>
    <w:basedOn w:val="Prrafodelista"/>
    <w:next w:val="Normal"/>
    <w:link w:val="Ttulo1Car"/>
    <w:uiPriority w:val="2"/>
    <w:qFormat/>
    <w:rsid w:val="00D80D99"/>
    <w:pPr>
      <w:numPr>
        <w:numId w:val="17"/>
      </w:numPr>
      <w:spacing w:before="240"/>
      <w:contextualSpacing w:val="0"/>
      <w:outlineLvl w:val="0"/>
    </w:pPr>
    <w:rPr>
      <w:b/>
    </w:rPr>
  </w:style>
  <w:style w:type="paragraph" w:styleId="Ttulo2">
    <w:name w:val="heading 2"/>
    <w:basedOn w:val="Ttulo1"/>
    <w:next w:val="Normal"/>
    <w:link w:val="Ttulo2Car"/>
    <w:uiPriority w:val="2"/>
    <w:qFormat/>
    <w:rsid w:val="00D80D99"/>
    <w:pPr>
      <w:numPr>
        <w:ilvl w:val="1"/>
      </w:numPr>
      <w:spacing w:after="200"/>
      <w:outlineLvl w:val="1"/>
    </w:pPr>
  </w:style>
  <w:style w:type="paragraph" w:styleId="Ttulo3">
    <w:name w:val="heading 3"/>
    <w:basedOn w:val="Normal"/>
    <w:next w:val="Normal"/>
    <w:link w:val="Ttulo3Car"/>
    <w:uiPriority w:val="2"/>
    <w:qFormat/>
    <w:rsid w:val="00D80D99"/>
    <w:pPr>
      <w:keepNext/>
      <w:keepLines/>
      <w:numPr>
        <w:ilvl w:val="2"/>
        <w:numId w:val="17"/>
      </w:numPr>
      <w:spacing w:before="40" w:after="120" w:line="240" w:lineRule="auto"/>
      <w:outlineLvl w:val="2"/>
    </w:pPr>
    <w:rPr>
      <w:rFonts w:ascii="Times New Roman" w:eastAsiaTheme="majorEastAsia" w:hAnsi="Times New Roman" w:cstheme="majorBidi"/>
      <w:b/>
      <w:sz w:val="24"/>
      <w:szCs w:val="24"/>
    </w:rPr>
  </w:style>
  <w:style w:type="paragraph" w:styleId="Ttulo4">
    <w:name w:val="heading 4"/>
    <w:basedOn w:val="Ttulo3"/>
    <w:next w:val="Normal"/>
    <w:link w:val="Ttulo4Car"/>
    <w:uiPriority w:val="2"/>
    <w:qFormat/>
    <w:rsid w:val="00D80D99"/>
    <w:pPr>
      <w:numPr>
        <w:ilvl w:val="3"/>
      </w:numPr>
      <w:outlineLvl w:val="3"/>
    </w:pPr>
    <w:rPr>
      <w:iCs/>
    </w:rPr>
  </w:style>
  <w:style w:type="paragraph" w:styleId="Ttulo5">
    <w:name w:val="heading 5"/>
    <w:basedOn w:val="Ttulo4"/>
    <w:next w:val="Normal"/>
    <w:link w:val="Ttulo5Car"/>
    <w:uiPriority w:val="2"/>
    <w:qFormat/>
    <w:rsid w:val="00D80D99"/>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14739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147395"/>
    <w:rPr>
      <w:rFonts w:ascii="Times New Roman" w:eastAsia="Cambria" w:hAnsi="Times New Roman" w:cs="Times New Roman"/>
      <w:b/>
      <w:sz w:val="24"/>
      <w:szCs w:val="24"/>
    </w:rPr>
  </w:style>
  <w:style w:type="character" w:styleId="nfasis">
    <w:name w:val="Emphasis"/>
    <w:basedOn w:val="Fuentedeprrafopredeter"/>
    <w:uiPriority w:val="20"/>
    <w:qFormat/>
    <w:rsid w:val="00C724CF"/>
    <w:rPr>
      <w:rFonts w:ascii="Times New Roman" w:hAnsi="Times New Roman"/>
      <w:i/>
      <w:iCs/>
    </w:rPr>
  </w:style>
  <w:style w:type="paragraph" w:styleId="Prrafodelista">
    <w:name w:val="List Paragraph"/>
    <w:basedOn w:val="Normal"/>
    <w:uiPriority w:val="3"/>
    <w:qFormat/>
    <w:rsid w:val="00310124"/>
    <w:pPr>
      <w:numPr>
        <w:numId w:val="14"/>
      </w:numPr>
      <w:spacing w:before="120" w:after="240" w:line="240" w:lineRule="auto"/>
      <w:ind w:left="1434" w:hanging="357"/>
      <w:contextualSpacing/>
    </w:pPr>
    <w:rPr>
      <w:rFonts w:ascii="Times New Roman" w:eastAsia="Cambria" w:hAnsi="Times New Roman" w:cs="Times New Roman"/>
      <w:sz w:val="24"/>
      <w:szCs w:val="24"/>
    </w:rPr>
  </w:style>
  <w:style w:type="character" w:styleId="Textoennegrita">
    <w:name w:val="Strong"/>
    <w:basedOn w:val="Fuentedeprrafopredeter"/>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A53000"/>
    <w:pPr>
      <w:tabs>
        <w:tab w:val="center" w:pos="4844"/>
        <w:tab w:val="right" w:pos="9689"/>
      </w:tabs>
      <w:spacing w:before="120" w:after="240" w:line="240" w:lineRule="auto"/>
    </w:pPr>
    <w:rPr>
      <w:rFonts w:ascii="Times New Roman" w:hAnsi="Times New Roman"/>
      <w:b/>
      <w:sz w:val="24"/>
    </w:rPr>
  </w:style>
  <w:style w:type="character" w:customStyle="1" w:styleId="EncabezadoCar">
    <w:name w:val="Encabezado Car"/>
    <w:basedOn w:val="Fuentedeprrafopredeter"/>
    <w:link w:val="Encabezado"/>
    <w:uiPriority w:val="99"/>
    <w:rsid w:val="00A53000"/>
    <w:rPr>
      <w:rFonts w:ascii="Times New Roman" w:hAnsi="Times New Roman"/>
      <w:b/>
      <w:sz w:val="24"/>
    </w:rPr>
  </w:style>
  <w:style w:type="paragraph" w:styleId="Piedepgina">
    <w:name w:val="footer"/>
    <w:basedOn w:val="Normal"/>
    <w:link w:val="PiedepginaCar"/>
    <w:uiPriority w:val="99"/>
    <w:unhideWhenUsed/>
    <w:rsid w:val="00117666"/>
    <w:pPr>
      <w:tabs>
        <w:tab w:val="center" w:pos="4844"/>
        <w:tab w:val="right" w:pos="9689"/>
      </w:tabs>
      <w:spacing w:before="120" w:after="0" w:line="240" w:lineRule="auto"/>
    </w:pPr>
    <w:rPr>
      <w:rFonts w:ascii="Times New Roman" w:hAnsi="Times New Roman"/>
      <w:sz w:val="24"/>
    </w:rPr>
  </w:style>
  <w:style w:type="character" w:customStyle="1" w:styleId="PiedepginaCar">
    <w:name w:val="Pie de página Car"/>
    <w:basedOn w:val="Fuentedeprrafopredeter"/>
    <w:link w:val="Piedepgina"/>
    <w:uiPriority w:val="99"/>
    <w:rsid w:val="00117666"/>
  </w:style>
  <w:style w:type="table" w:styleId="Tablaconcuadrcula">
    <w:name w:val="Table Grid"/>
    <w:basedOn w:val="Tabla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117666"/>
    <w:pPr>
      <w:spacing w:before="120" w:after="0" w:line="240" w:lineRule="auto"/>
    </w:pPr>
    <w:rPr>
      <w:rFonts w:ascii="Times New Roman" w:hAnsi="Times New Roman"/>
      <w:sz w:val="20"/>
      <w:szCs w:val="20"/>
    </w:rPr>
  </w:style>
  <w:style w:type="character" w:customStyle="1" w:styleId="TextonotapieCar">
    <w:name w:val="Texto nota pie Car"/>
    <w:basedOn w:val="Fuentedeprrafopredeter"/>
    <w:link w:val="Textonotapie"/>
    <w:uiPriority w:val="99"/>
    <w:rsid w:val="00117666"/>
    <w:rPr>
      <w:sz w:val="20"/>
      <w:szCs w:val="20"/>
    </w:rPr>
  </w:style>
  <w:style w:type="character" w:styleId="Refdenotaalpie">
    <w:name w:val="footnote reference"/>
    <w:basedOn w:val="Fuentedeprrafopredeter"/>
    <w:uiPriority w:val="99"/>
    <w:semiHidden/>
    <w:unhideWhenUsed/>
    <w:rsid w:val="00117666"/>
    <w:rPr>
      <w:vertAlign w:val="superscript"/>
    </w:rPr>
  </w:style>
  <w:style w:type="paragraph" w:styleId="Descripcin">
    <w:name w:val="caption"/>
    <w:basedOn w:val="Normal"/>
    <w:next w:val="Sinespaciado"/>
    <w:uiPriority w:val="35"/>
    <w:unhideWhenUsed/>
    <w:qFormat/>
    <w:rsid w:val="00A53000"/>
    <w:pPr>
      <w:keepNext/>
      <w:spacing w:before="120" w:after="240" w:line="240" w:lineRule="auto"/>
    </w:pPr>
    <w:rPr>
      <w:rFonts w:ascii="Times New Roman" w:hAnsi="Times New Roman" w:cs="Times New Roman"/>
      <w:b/>
      <w:bCs/>
      <w:sz w:val="24"/>
      <w:szCs w:val="24"/>
    </w:rPr>
  </w:style>
  <w:style w:type="paragraph" w:styleId="Textodeglobo">
    <w:name w:val="Balloon Text"/>
    <w:basedOn w:val="Normal"/>
    <w:link w:val="TextodegloboCar"/>
    <w:uiPriority w:val="99"/>
    <w:semiHidden/>
    <w:unhideWhenUsed/>
    <w:rsid w:val="00117666"/>
    <w:pPr>
      <w:spacing w:before="12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7666"/>
    <w:rPr>
      <w:rFonts w:ascii="Tahoma" w:hAnsi="Tahoma" w:cs="Tahoma"/>
      <w:sz w:val="16"/>
      <w:szCs w:val="16"/>
    </w:rPr>
  </w:style>
  <w:style w:type="character" w:styleId="Nmerodelnea">
    <w:name w:val="line number"/>
    <w:basedOn w:val="Fuentedeprrafopredeter"/>
    <w:uiPriority w:val="99"/>
    <w:semiHidden/>
    <w:unhideWhenUsed/>
    <w:rsid w:val="00117666"/>
  </w:style>
  <w:style w:type="paragraph" w:styleId="Textonotaalfinal">
    <w:name w:val="endnote text"/>
    <w:basedOn w:val="Normal"/>
    <w:link w:val="TextonotaalfinalCar"/>
    <w:uiPriority w:val="99"/>
    <w:semiHidden/>
    <w:unhideWhenUsed/>
    <w:rsid w:val="00CD066B"/>
    <w:pPr>
      <w:spacing w:before="120" w:after="0" w:line="240" w:lineRule="auto"/>
    </w:pPr>
    <w:rPr>
      <w:rFonts w:ascii="Times New Roman" w:hAnsi="Times New Roman"/>
      <w:sz w:val="20"/>
      <w:szCs w:val="20"/>
    </w:rPr>
  </w:style>
  <w:style w:type="character" w:customStyle="1" w:styleId="TextonotaalfinalCar">
    <w:name w:val="Texto nota al final Car"/>
    <w:basedOn w:val="Fuentedeprrafopredeter"/>
    <w:link w:val="Textonotaalfinal"/>
    <w:uiPriority w:val="99"/>
    <w:semiHidden/>
    <w:rsid w:val="00CD066B"/>
    <w:rPr>
      <w:sz w:val="20"/>
      <w:szCs w:val="20"/>
    </w:rPr>
  </w:style>
  <w:style w:type="character" w:styleId="Refdenotaalfinal">
    <w:name w:val="endnote reference"/>
    <w:basedOn w:val="Fuentedeprrafopredeter"/>
    <w:uiPriority w:val="99"/>
    <w:semiHidden/>
    <w:unhideWhenUsed/>
    <w:rsid w:val="00CD066B"/>
    <w:rPr>
      <w:vertAlign w:val="superscript"/>
    </w:rPr>
  </w:style>
  <w:style w:type="character" w:styleId="Refdecomentario">
    <w:name w:val="annotation reference"/>
    <w:basedOn w:val="Fuentedeprrafopredeter"/>
    <w:uiPriority w:val="99"/>
    <w:semiHidden/>
    <w:unhideWhenUsed/>
    <w:rsid w:val="00725A7D"/>
    <w:rPr>
      <w:sz w:val="16"/>
      <w:szCs w:val="16"/>
    </w:rPr>
  </w:style>
  <w:style w:type="paragraph" w:styleId="Textocomentario">
    <w:name w:val="annotation text"/>
    <w:basedOn w:val="Normal"/>
    <w:link w:val="TextocomentarioCar"/>
    <w:uiPriority w:val="99"/>
    <w:semiHidden/>
    <w:unhideWhenUsed/>
    <w:rsid w:val="00725A7D"/>
    <w:pPr>
      <w:spacing w:before="120" w:after="240" w:line="240" w:lineRule="auto"/>
    </w:pPr>
    <w:rPr>
      <w:rFonts w:ascii="Times New Roman" w:hAnsi="Times New Roman"/>
      <w:sz w:val="20"/>
      <w:szCs w:val="20"/>
    </w:rPr>
  </w:style>
  <w:style w:type="character" w:customStyle="1" w:styleId="TextocomentarioCar">
    <w:name w:val="Texto comentario Car"/>
    <w:basedOn w:val="Fuentedeprrafopredeter"/>
    <w:link w:val="Textocomentario"/>
    <w:uiPriority w:val="99"/>
    <w:semiHidden/>
    <w:rsid w:val="00725A7D"/>
    <w:rPr>
      <w:sz w:val="20"/>
      <w:szCs w:val="20"/>
    </w:rPr>
  </w:style>
  <w:style w:type="paragraph" w:styleId="Asuntodelcomentario">
    <w:name w:val="annotation subject"/>
    <w:basedOn w:val="Textocomentario"/>
    <w:next w:val="Textocomentario"/>
    <w:link w:val="AsuntodelcomentarioCar"/>
    <w:uiPriority w:val="99"/>
    <w:semiHidden/>
    <w:unhideWhenUsed/>
    <w:rsid w:val="00725A7D"/>
    <w:rPr>
      <w:b/>
      <w:bCs/>
    </w:rPr>
  </w:style>
  <w:style w:type="character" w:customStyle="1" w:styleId="AsuntodelcomentarioCar">
    <w:name w:val="Asunto del comentario Car"/>
    <w:basedOn w:val="TextocomentarioCar"/>
    <w:link w:val="Asuntodelcomentario"/>
    <w:uiPriority w:val="99"/>
    <w:semiHidden/>
    <w:rsid w:val="00725A7D"/>
    <w:rPr>
      <w:b/>
      <w:bCs/>
      <w:sz w:val="20"/>
      <w:szCs w:val="20"/>
    </w:rPr>
  </w:style>
  <w:style w:type="character" w:styleId="Hipervnculo">
    <w:name w:val="Hyperlink"/>
    <w:basedOn w:val="Fuentedeprrafopredeter"/>
    <w:uiPriority w:val="99"/>
    <w:unhideWhenUsed/>
    <w:rsid w:val="005A1D84"/>
    <w:rPr>
      <w:color w:val="0000FF"/>
      <w:u w:val="single"/>
    </w:rPr>
  </w:style>
  <w:style w:type="character" w:styleId="Hipervnculovisitado">
    <w:name w:val="FollowedHyperlink"/>
    <w:basedOn w:val="Fuentedeprrafopredeter"/>
    <w:uiPriority w:val="99"/>
    <w:semiHidden/>
    <w:unhideWhenUsed/>
    <w:rsid w:val="006D5B93"/>
    <w:rPr>
      <w:color w:val="800080" w:themeColor="followedHyperlink"/>
      <w:u w:val="single"/>
    </w:rPr>
  </w:style>
  <w:style w:type="paragraph" w:styleId="Ttulo">
    <w:name w:val="Title"/>
    <w:basedOn w:val="Normal"/>
    <w:next w:val="Normal"/>
    <w:link w:val="TtuloCar"/>
    <w:qFormat/>
    <w:rsid w:val="00D80D99"/>
    <w:pPr>
      <w:suppressLineNumbers/>
      <w:spacing w:before="240" w:after="360" w:line="240" w:lineRule="auto"/>
      <w:jc w:val="center"/>
    </w:pPr>
    <w:rPr>
      <w:rFonts w:ascii="Times New Roman" w:hAnsi="Times New Roman" w:cs="Times New Roman"/>
      <w:b/>
      <w:sz w:val="32"/>
      <w:szCs w:val="32"/>
    </w:rPr>
  </w:style>
  <w:style w:type="character" w:customStyle="1" w:styleId="TtuloCar">
    <w:name w:val="Título Car"/>
    <w:basedOn w:val="Fuentedeprrafopredeter"/>
    <w:link w:val="Ttulo"/>
    <w:rsid w:val="00D80D99"/>
    <w:rPr>
      <w:rFonts w:ascii="Times New Roman" w:hAnsi="Times New Roman" w:cs="Times New Roman"/>
      <w:b/>
      <w:sz w:val="32"/>
      <w:szCs w:val="32"/>
    </w:rPr>
  </w:style>
  <w:style w:type="paragraph" w:styleId="Subttulo">
    <w:name w:val="Subtitle"/>
    <w:basedOn w:val="Normal"/>
    <w:next w:val="Normal"/>
    <w:link w:val="SubttuloCar"/>
    <w:uiPriority w:val="99"/>
    <w:unhideWhenUsed/>
    <w:qFormat/>
    <w:rsid w:val="00AC0270"/>
    <w:pPr>
      <w:spacing w:before="240" w:after="240" w:line="240" w:lineRule="auto"/>
    </w:pPr>
    <w:rPr>
      <w:rFonts w:ascii="Times New Roman" w:hAnsi="Times New Roman" w:cs="Times New Roman"/>
      <w:b/>
      <w:sz w:val="24"/>
      <w:szCs w:val="24"/>
    </w:rPr>
  </w:style>
  <w:style w:type="character" w:customStyle="1" w:styleId="SubttuloCar">
    <w:name w:val="Subtítulo Car"/>
    <w:basedOn w:val="Fuentedeprrafopredeter"/>
    <w:link w:val="Subttulo"/>
    <w:uiPriority w:val="99"/>
    <w:rsid w:val="00651CA2"/>
    <w:rPr>
      <w:rFonts w:ascii="Times New Roman" w:hAnsi="Times New Roman" w:cs="Times New Roman"/>
      <w:b/>
      <w:sz w:val="24"/>
      <w:szCs w:val="24"/>
    </w:rPr>
  </w:style>
  <w:style w:type="character" w:customStyle="1" w:styleId="Ttulo3Car">
    <w:name w:val="Título 3 Car"/>
    <w:basedOn w:val="Fuentedeprrafopredeter"/>
    <w:link w:val="Ttulo3"/>
    <w:uiPriority w:val="2"/>
    <w:rsid w:val="005D1840"/>
    <w:rPr>
      <w:rFonts w:ascii="Times New Roman" w:eastAsiaTheme="majorEastAsia" w:hAnsi="Times New Roman" w:cstheme="majorBidi"/>
      <w:b/>
      <w:sz w:val="24"/>
      <w:szCs w:val="24"/>
    </w:rPr>
  </w:style>
  <w:style w:type="paragraph" w:styleId="Sinespaciado">
    <w:name w:val="No Spacing"/>
    <w:uiPriority w:val="99"/>
    <w:unhideWhenUsed/>
    <w:qFormat/>
    <w:rsid w:val="00A53000"/>
    <w:pPr>
      <w:spacing w:after="0" w:line="240" w:lineRule="auto"/>
    </w:pPr>
    <w:rPr>
      <w:rFonts w:ascii="Times New Roman" w:hAnsi="Times New Roman"/>
      <w:sz w:val="24"/>
    </w:rPr>
  </w:style>
  <w:style w:type="character" w:customStyle="1" w:styleId="Ttulo4Car">
    <w:name w:val="Título 4 Car"/>
    <w:basedOn w:val="Fuentedeprrafopredeter"/>
    <w:link w:val="Ttulo4"/>
    <w:uiPriority w:val="2"/>
    <w:rsid w:val="005D1840"/>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tulo"/>
    <w:next w:val="Normal"/>
    <w:uiPriority w:val="1"/>
    <w:qFormat/>
    <w:rsid w:val="00651CA2"/>
  </w:style>
  <w:style w:type="character" w:styleId="nfasissutil">
    <w:name w:val="Subtle Emphasis"/>
    <w:basedOn w:val="Fuentedeprrafopredeter"/>
    <w:uiPriority w:val="19"/>
    <w:qFormat/>
    <w:rsid w:val="00C724CF"/>
    <w:rPr>
      <w:rFonts w:ascii="Times New Roman" w:hAnsi="Times New Roman"/>
      <w:i/>
      <w:iCs/>
      <w:color w:val="404040" w:themeColor="text1" w:themeTint="BF"/>
    </w:rPr>
  </w:style>
  <w:style w:type="character" w:styleId="nfasisintenso">
    <w:name w:val="Intense Emphasis"/>
    <w:basedOn w:val="Fuentedeprrafopredeter"/>
    <w:uiPriority w:val="21"/>
    <w:unhideWhenUsed/>
    <w:rsid w:val="00C724CF"/>
    <w:rPr>
      <w:rFonts w:ascii="Times New Roman" w:hAnsi="Times New Roman"/>
      <w:i/>
      <w:iCs/>
      <w:color w:val="auto"/>
    </w:rPr>
  </w:style>
  <w:style w:type="paragraph" w:styleId="Cita">
    <w:name w:val="Quote"/>
    <w:basedOn w:val="Normal"/>
    <w:next w:val="Normal"/>
    <w:link w:val="CitaCar"/>
    <w:uiPriority w:val="29"/>
    <w:qFormat/>
    <w:rsid w:val="00C724CF"/>
    <w:pPr>
      <w:spacing w:before="200" w:line="240" w:lineRule="auto"/>
      <w:ind w:left="864" w:right="864"/>
      <w:jc w:val="center"/>
    </w:pPr>
    <w:rPr>
      <w:rFonts w:ascii="Times New Roman" w:hAnsi="Times New Roman"/>
      <w:i/>
      <w:iCs/>
      <w:color w:val="404040" w:themeColor="text1" w:themeTint="BF"/>
      <w:sz w:val="24"/>
    </w:rPr>
  </w:style>
  <w:style w:type="character" w:customStyle="1" w:styleId="CitaCar">
    <w:name w:val="Cita Car"/>
    <w:basedOn w:val="Fuentedeprrafopredeter"/>
    <w:link w:val="Cita"/>
    <w:uiPriority w:val="29"/>
    <w:rsid w:val="00C724CF"/>
    <w:rPr>
      <w:rFonts w:ascii="Times New Roman" w:hAnsi="Times New Roman"/>
      <w:i/>
      <w:iCs/>
      <w:color w:val="404040" w:themeColor="text1" w:themeTint="BF"/>
      <w:sz w:val="24"/>
    </w:rPr>
  </w:style>
  <w:style w:type="character" w:styleId="Referenciaintensa">
    <w:name w:val="Intense Reference"/>
    <w:basedOn w:val="Fuentedeprrafopredeter"/>
    <w:uiPriority w:val="32"/>
    <w:qFormat/>
    <w:rsid w:val="00C724CF"/>
    <w:rPr>
      <w:b/>
      <w:bCs/>
      <w:smallCaps/>
      <w:color w:val="auto"/>
      <w:spacing w:val="5"/>
    </w:rPr>
  </w:style>
  <w:style w:type="character" w:styleId="Ttulodellibro">
    <w:name w:val="Book Title"/>
    <w:basedOn w:val="Fuentedeprrafopredeter"/>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n">
    <w:name w:val="Revision"/>
    <w:hidden/>
    <w:uiPriority w:val="99"/>
    <w:semiHidden/>
    <w:rsid w:val="00A545C6"/>
    <w:pPr>
      <w:spacing w:after="0" w:line="240" w:lineRule="auto"/>
    </w:pPr>
    <w:rPr>
      <w:rFonts w:ascii="Times New Roman" w:hAnsi="Times New Roman"/>
      <w:sz w:val="24"/>
    </w:rPr>
  </w:style>
  <w:style w:type="paragraph" w:customStyle="1" w:styleId="Title1">
    <w:name w:val="Title1"/>
    <w:basedOn w:val="Normal"/>
    <w:next w:val="Normal"/>
    <w:qFormat/>
    <w:rsid w:val="00D77C0E"/>
    <w:pPr>
      <w:spacing w:before="120" w:after="0" w:line="480" w:lineRule="exact"/>
    </w:pPr>
    <w:rPr>
      <w:rFonts w:ascii="Arial" w:eastAsia="MS Mincho" w:hAnsi="Arial" w:cs="Times New Roman"/>
      <w:b/>
      <w:sz w:val="32"/>
      <w:szCs w:val="28"/>
      <w:lang w:val="de-DE" w:eastAsia="ja-JP"/>
    </w:rPr>
  </w:style>
  <w:style w:type="character" w:customStyle="1" w:styleId="Mencinsinresolver1">
    <w:name w:val="Mención sin resolver1"/>
    <w:basedOn w:val="Fuentedeprrafopredeter"/>
    <w:uiPriority w:val="99"/>
    <w:semiHidden/>
    <w:unhideWhenUsed/>
    <w:rsid w:val="00C901AD"/>
    <w:rPr>
      <w:color w:val="605E5C"/>
      <w:shd w:val="clear" w:color="auto" w:fill="E1DFDD"/>
    </w:rPr>
  </w:style>
  <w:style w:type="paragraph" w:customStyle="1" w:styleId="SchemeCaption">
    <w:name w:val="SchemeCaption"/>
    <w:basedOn w:val="Normal"/>
    <w:rsid w:val="00B95FF2"/>
    <w:pPr>
      <w:spacing w:before="230" w:after="460" w:line="180" w:lineRule="exact"/>
      <w:jc w:val="both"/>
    </w:pPr>
    <w:rPr>
      <w:rFonts w:ascii="Arial" w:eastAsia="MS Mincho" w:hAnsi="Arial" w:cs="Times New Roman"/>
      <w:sz w:val="14"/>
      <w:szCs w:val="14"/>
      <w:lang w:val="en-GB" w:eastAsia="ja-JP"/>
    </w:rPr>
  </w:style>
  <w:style w:type="paragraph" w:customStyle="1" w:styleId="P1">
    <w:name w:val="P1"/>
    <w:basedOn w:val="Normal"/>
    <w:qFormat/>
    <w:rsid w:val="00B95FF2"/>
    <w:pPr>
      <w:spacing w:after="0" w:line="225" w:lineRule="exact"/>
      <w:jc w:val="both"/>
    </w:pPr>
    <w:rPr>
      <w:rFonts w:ascii="Arial" w:eastAsia="MS Mincho" w:hAnsi="Arial" w:cs="Times New Roman"/>
      <w:sz w:val="17"/>
      <w:szCs w:val="24"/>
      <w:lang w:eastAsia="ja-JP"/>
    </w:rPr>
  </w:style>
  <w:style w:type="paragraph" w:customStyle="1" w:styleId="TableCaption">
    <w:name w:val="TableCaption"/>
    <w:basedOn w:val="Normal"/>
    <w:qFormat/>
    <w:rsid w:val="00142AA6"/>
    <w:pPr>
      <w:spacing w:after="120" w:line="180" w:lineRule="exact"/>
      <w:jc w:val="both"/>
    </w:pPr>
    <w:rPr>
      <w:rFonts w:ascii="Arial" w:eastAsia="MS Mincho" w:hAnsi="Arial" w:cs="Times New Roman"/>
      <w:sz w:val="14"/>
      <w:szCs w:val="14"/>
      <w:lang w:val="en-GB" w:eastAsia="ja-JP"/>
    </w:rPr>
  </w:style>
  <w:style w:type="paragraph" w:customStyle="1" w:styleId="TableHead">
    <w:name w:val="TableHead"/>
    <w:basedOn w:val="TableCaption"/>
    <w:rsid w:val="00136C07"/>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136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220987420">
      <w:bodyDiv w:val="1"/>
      <w:marLeft w:val="0"/>
      <w:marRight w:val="0"/>
      <w:marTop w:val="0"/>
      <w:marBottom w:val="0"/>
      <w:divBdr>
        <w:top w:val="none" w:sz="0" w:space="0" w:color="auto"/>
        <w:left w:val="none" w:sz="0" w:space="0" w:color="auto"/>
        <w:bottom w:val="none" w:sz="0" w:space="0" w:color="auto"/>
        <w:right w:val="none" w:sz="0" w:space="0" w:color="auto"/>
      </w:divBdr>
      <w:divsChild>
        <w:div w:id="1887597399">
          <w:marLeft w:val="0"/>
          <w:marRight w:val="0"/>
          <w:marTop w:val="0"/>
          <w:marBottom w:val="0"/>
          <w:divBdr>
            <w:top w:val="none" w:sz="0" w:space="0" w:color="auto"/>
            <w:left w:val="none" w:sz="0" w:space="0" w:color="auto"/>
            <w:bottom w:val="none" w:sz="0" w:space="0" w:color="auto"/>
            <w:right w:val="none" w:sz="0" w:space="0" w:color="auto"/>
          </w:divBdr>
        </w:div>
      </w:divsChild>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90644629">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483697223">
      <w:bodyDiv w:val="1"/>
      <w:marLeft w:val="0"/>
      <w:marRight w:val="0"/>
      <w:marTop w:val="0"/>
      <w:marBottom w:val="0"/>
      <w:divBdr>
        <w:top w:val="none" w:sz="0" w:space="0" w:color="auto"/>
        <w:left w:val="none" w:sz="0" w:space="0" w:color="auto"/>
        <w:bottom w:val="none" w:sz="0" w:space="0" w:color="auto"/>
        <w:right w:val="none" w:sz="0" w:space="0" w:color="auto"/>
      </w:divBdr>
      <w:divsChild>
        <w:div w:id="1046754577">
          <w:marLeft w:val="0"/>
          <w:marRight w:val="0"/>
          <w:marTop w:val="0"/>
          <w:marBottom w:val="0"/>
          <w:divBdr>
            <w:top w:val="none" w:sz="0" w:space="0" w:color="auto"/>
            <w:left w:val="none" w:sz="0" w:space="0" w:color="auto"/>
            <w:bottom w:val="none" w:sz="0" w:space="0" w:color="auto"/>
            <w:right w:val="none" w:sz="0" w:space="0" w:color="auto"/>
          </w:divBdr>
        </w:div>
        <w:div w:id="1429883679">
          <w:marLeft w:val="0"/>
          <w:marRight w:val="0"/>
          <w:marTop w:val="0"/>
          <w:marBottom w:val="0"/>
          <w:divBdr>
            <w:top w:val="none" w:sz="0" w:space="0" w:color="auto"/>
            <w:left w:val="none" w:sz="0" w:space="0" w:color="auto"/>
            <w:bottom w:val="none" w:sz="0" w:space="0" w:color="auto"/>
            <w:right w:val="none" w:sz="0" w:space="0" w:color="auto"/>
          </w:divBdr>
        </w:div>
        <w:div w:id="2058240153">
          <w:marLeft w:val="0"/>
          <w:marRight w:val="0"/>
          <w:marTop w:val="0"/>
          <w:marBottom w:val="0"/>
          <w:divBdr>
            <w:top w:val="none" w:sz="0" w:space="0" w:color="auto"/>
            <w:left w:val="none" w:sz="0" w:space="0" w:color="auto"/>
            <w:bottom w:val="none" w:sz="0" w:space="0" w:color="auto"/>
            <w:right w:val="none" w:sz="0" w:space="0" w:color="auto"/>
          </w:divBdr>
        </w:div>
        <w:div w:id="1137335148">
          <w:marLeft w:val="0"/>
          <w:marRight w:val="0"/>
          <w:marTop w:val="0"/>
          <w:marBottom w:val="0"/>
          <w:divBdr>
            <w:top w:val="none" w:sz="0" w:space="0" w:color="auto"/>
            <w:left w:val="none" w:sz="0" w:space="0" w:color="auto"/>
            <w:bottom w:val="none" w:sz="0" w:space="0" w:color="auto"/>
            <w:right w:val="none" w:sz="0" w:space="0" w:color="auto"/>
          </w:divBdr>
        </w:div>
      </w:divsChild>
    </w:div>
    <w:div w:id="1799372431">
      <w:bodyDiv w:val="1"/>
      <w:marLeft w:val="0"/>
      <w:marRight w:val="0"/>
      <w:marTop w:val="0"/>
      <w:marBottom w:val="0"/>
      <w:divBdr>
        <w:top w:val="none" w:sz="0" w:space="0" w:color="auto"/>
        <w:left w:val="none" w:sz="0" w:space="0" w:color="auto"/>
        <w:bottom w:val="none" w:sz="0" w:space="0" w:color="auto"/>
        <w:right w:val="none" w:sz="0" w:space="0" w:color="auto"/>
      </w:divBdr>
    </w:div>
    <w:div w:id="1982491480">
      <w:bodyDiv w:val="1"/>
      <w:marLeft w:val="0"/>
      <w:marRight w:val="0"/>
      <w:marTop w:val="0"/>
      <w:marBottom w:val="0"/>
      <w:divBdr>
        <w:top w:val="none" w:sz="0" w:space="0" w:color="auto"/>
        <w:left w:val="none" w:sz="0" w:space="0" w:color="auto"/>
        <w:bottom w:val="none" w:sz="0" w:space="0" w:color="auto"/>
        <w:right w:val="none" w:sz="0" w:space="0" w:color="auto"/>
      </w:divBdr>
    </w:div>
    <w:div w:id="2022925664">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borsarelli@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48A74D2-4E4D-4383-8AEB-D2CBDE88E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1</TotalTime>
  <Pages>15</Pages>
  <Words>18289</Words>
  <Characters>100595</Characters>
  <Application>Microsoft Office Word</Application>
  <DocSecurity>0</DocSecurity>
  <Lines>838</Lines>
  <Paragraphs>237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D. Borsarelli</dc:creator>
  <cp:keywords/>
  <dc:description/>
  <cp:lastModifiedBy>Claudio D. Borsarelli</cp:lastModifiedBy>
  <cp:revision>2</cp:revision>
  <cp:lastPrinted>2021-06-23T00:22:00Z</cp:lastPrinted>
  <dcterms:created xsi:type="dcterms:W3CDTF">2021-06-23T00:32:00Z</dcterms:created>
  <dcterms:modified xsi:type="dcterms:W3CDTF">2021-06-23T00:32:00Z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http://www.zotero.org/styles/elsevier-harvard2</vt:lpwstr>
  </property>
  <property fmtid="{D5CDD505-2E9C-101B-9397-08002B2CF9AE}" pid="13" name="Mendeley Recent Style Name 5_1">
    <vt:lpwstr>Elsevier - Harvard 2</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ae480832-3c28-3558-b7c4-ff4a10f24855</vt:lpwstr>
  </property>
  <property fmtid="{D5CDD505-2E9C-101B-9397-08002B2CF9AE}" pid="24" name="Mendeley Citation Style_1">
    <vt:lpwstr>http://www.zotero.org/styles/elsevier-harvard2</vt:lpwstr>
  </property>
</Properties>
</file>