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54" w:rsidRPr="006A4E58" w:rsidRDefault="00642554" w:rsidP="00642554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Title: </w:t>
      </w:r>
      <w:proofErr w:type="spellStart"/>
      <w:r w:rsidRPr="006A4E58">
        <w:rPr>
          <w:rFonts w:ascii="Times New Roman" w:hAnsi="Times New Roman" w:cs="Times New Roman"/>
          <w:b/>
          <w:sz w:val="24"/>
          <w:lang w:val="en-US"/>
        </w:rPr>
        <w:t>Vagus</w:t>
      </w:r>
      <w:proofErr w:type="spellEnd"/>
      <w:r w:rsidRPr="006A4E58">
        <w:rPr>
          <w:rFonts w:ascii="Times New Roman" w:hAnsi="Times New Roman" w:cs="Times New Roman"/>
          <w:b/>
          <w:sz w:val="24"/>
          <w:lang w:val="en-US"/>
        </w:rPr>
        <w:t xml:space="preserve"> nerve stimulation promotes epithelial proliferation and controls colon monocyte infiltration during DSS-induced colitis</w:t>
      </w:r>
    </w:p>
    <w:p w:rsidR="00642554" w:rsidRPr="00B748DA" w:rsidRDefault="00642554" w:rsidP="00642554">
      <w:pPr>
        <w:spacing w:line="48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br/>
      </w:r>
      <w:r w:rsidRPr="00442E53">
        <w:rPr>
          <w:rFonts w:ascii="Times New Roman" w:hAnsi="Times New Roman" w:cs="Times New Roman"/>
          <w:b/>
          <w:bCs/>
          <w:lang w:val="it-IT"/>
        </w:rPr>
        <w:t>Authors:</w:t>
      </w:r>
      <w:r>
        <w:rPr>
          <w:rFonts w:ascii="Times New Roman" w:hAnsi="Times New Roman" w:cs="Times New Roman"/>
          <w:b/>
          <w:bCs/>
          <w:u w:val="single"/>
          <w:lang w:val="it-IT"/>
        </w:rPr>
        <w:t xml:space="preserve"> Elisa </w:t>
      </w:r>
      <w:r w:rsidRPr="00B748DA">
        <w:rPr>
          <w:rFonts w:ascii="Times New Roman" w:hAnsi="Times New Roman" w:cs="Times New Roman"/>
          <w:b/>
          <w:bCs/>
          <w:u w:val="single"/>
          <w:lang w:val="it-IT"/>
        </w:rPr>
        <w:t>Meroni</w:t>
      </w:r>
      <w:r w:rsidRPr="00442E53">
        <w:rPr>
          <w:rFonts w:ascii="Times New Roman" w:hAnsi="Times New Roman" w:cs="Times New Roman"/>
          <w:bCs/>
          <w:u w:val="single"/>
          <w:vertAlign w:val="superscript"/>
          <w:lang w:val="it-IT"/>
        </w:rPr>
        <w:t>1</w:t>
      </w:r>
      <w:r>
        <w:rPr>
          <w:rFonts w:ascii="Times New Roman" w:hAnsi="Times New Roman" w:cs="Times New Roman"/>
          <w:bCs/>
          <w:u w:val="single"/>
          <w:vertAlign w:val="superscript"/>
          <w:lang w:val="it-IT"/>
        </w:rPr>
        <w:t>*</w:t>
      </w:r>
      <w:r w:rsidRPr="00B748DA">
        <w:rPr>
          <w:rFonts w:ascii="Times New Roman" w:hAnsi="Times New Roman" w:cs="Times New Roman"/>
          <w:bCs/>
          <w:lang w:val="it-IT"/>
        </w:rPr>
        <w:t>;</w:t>
      </w:r>
      <w:r w:rsidRPr="00B748DA">
        <w:rPr>
          <w:rFonts w:ascii="Times New Roman" w:hAnsi="Times New Roman" w:cs="Times New Roman"/>
          <w:lang w:val="it-IT"/>
        </w:rPr>
        <w:t xml:space="preserve"> </w:t>
      </w:r>
      <w:r w:rsidRPr="00C62992">
        <w:rPr>
          <w:rFonts w:ascii="Times New Roman" w:hAnsi="Times New Roman" w:cs="Times New Roman"/>
          <w:b/>
          <w:u w:val="single"/>
          <w:lang w:val="it-IT"/>
        </w:rPr>
        <w:t>Nathalie Stakenborg</w:t>
      </w:r>
      <w:r w:rsidRPr="00C62992">
        <w:rPr>
          <w:rFonts w:ascii="Times New Roman" w:hAnsi="Times New Roman" w:cs="Times New Roman"/>
          <w:b/>
          <w:bCs/>
          <w:u w:val="single"/>
          <w:vertAlign w:val="superscript"/>
          <w:lang w:val="it-IT"/>
        </w:rPr>
        <w:t>1</w:t>
      </w:r>
      <w:r>
        <w:rPr>
          <w:rFonts w:ascii="Times New Roman" w:hAnsi="Times New Roman" w:cs="Times New Roman"/>
          <w:b/>
          <w:bCs/>
          <w:u w:val="single"/>
          <w:vertAlign w:val="superscript"/>
          <w:lang w:val="it-IT"/>
        </w:rPr>
        <w:t>*</w:t>
      </w:r>
      <w:r w:rsidRPr="00B748DA">
        <w:rPr>
          <w:rFonts w:ascii="Times New Roman" w:hAnsi="Times New Roman" w:cs="Times New Roman"/>
          <w:lang w:val="it-IT"/>
        </w:rPr>
        <w:t xml:space="preserve">; </w:t>
      </w:r>
      <w:r>
        <w:rPr>
          <w:rFonts w:ascii="Times New Roman" w:hAnsi="Times New Roman" w:cs="Times New Roman"/>
          <w:lang w:val="it-IT"/>
        </w:rPr>
        <w:t xml:space="preserve">Pedro J. </w:t>
      </w:r>
      <w:r w:rsidRPr="00B748DA">
        <w:rPr>
          <w:rFonts w:ascii="Times New Roman" w:hAnsi="Times New Roman" w:cs="Times New Roman"/>
          <w:lang w:val="it-IT"/>
        </w:rPr>
        <w:t>Gomez-Pinilla</w:t>
      </w:r>
      <w:r w:rsidRPr="00442E53">
        <w:rPr>
          <w:rFonts w:ascii="Times New Roman" w:hAnsi="Times New Roman" w:cs="Times New Roman"/>
          <w:bCs/>
          <w:vertAlign w:val="superscript"/>
          <w:lang w:val="it-IT"/>
        </w:rPr>
        <w:t>1</w:t>
      </w:r>
      <w:r w:rsidRPr="00B748DA">
        <w:rPr>
          <w:rFonts w:ascii="Times New Roman" w:hAnsi="Times New Roman" w:cs="Times New Roman"/>
          <w:lang w:val="it-IT"/>
        </w:rPr>
        <w:t xml:space="preserve">; </w:t>
      </w:r>
      <w:r>
        <w:rPr>
          <w:rFonts w:ascii="Times New Roman" w:hAnsi="Times New Roman" w:cs="Times New Roman"/>
          <w:lang w:val="it-IT"/>
        </w:rPr>
        <w:t>Michelle Stakenborg</w:t>
      </w:r>
      <w:r>
        <w:rPr>
          <w:rFonts w:ascii="Times New Roman" w:hAnsi="Times New Roman" w:cs="Times New Roman"/>
          <w:bCs/>
          <w:vertAlign w:val="super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 xml:space="preserve">; Javier </w:t>
      </w:r>
      <w:r w:rsidRPr="00B748DA">
        <w:rPr>
          <w:rFonts w:ascii="Times New Roman" w:hAnsi="Times New Roman" w:cs="Times New Roman"/>
          <w:lang w:val="it-IT"/>
        </w:rPr>
        <w:t>Aguilera</w:t>
      </w:r>
      <w:r>
        <w:rPr>
          <w:rFonts w:ascii="Times New Roman" w:hAnsi="Times New Roman" w:cs="Times New Roman"/>
          <w:lang w:val="it-IT"/>
        </w:rPr>
        <w:t>-</w:t>
      </w:r>
      <w:r w:rsidRPr="00442E53">
        <w:rPr>
          <w:rFonts w:ascii="Times New Roman" w:hAnsi="Times New Roman" w:cs="Times New Roman"/>
          <w:lang w:val="it-IT"/>
        </w:rPr>
        <w:t xml:space="preserve"> </w:t>
      </w:r>
      <w:r w:rsidRPr="00B748DA">
        <w:rPr>
          <w:rFonts w:ascii="Times New Roman" w:hAnsi="Times New Roman" w:cs="Times New Roman"/>
          <w:lang w:val="it-IT"/>
        </w:rPr>
        <w:t>Lizagarra</w:t>
      </w:r>
      <w:r w:rsidRPr="00442E53">
        <w:rPr>
          <w:rFonts w:ascii="Times New Roman" w:hAnsi="Times New Roman" w:cs="Times New Roman"/>
          <w:bCs/>
          <w:vertAlign w:val="superscript"/>
          <w:lang w:val="it-IT"/>
        </w:rPr>
        <w:t>1</w:t>
      </w:r>
      <w:r>
        <w:rPr>
          <w:rFonts w:ascii="Times New Roman" w:hAnsi="Times New Roman" w:cs="Times New Roman"/>
          <w:bCs/>
          <w:lang w:val="it-IT"/>
        </w:rPr>
        <w:t>;</w:t>
      </w:r>
      <w:r>
        <w:rPr>
          <w:rFonts w:ascii="Times New Roman" w:hAnsi="Times New Roman" w:cs="Times New Roman"/>
          <w:lang w:val="it-IT"/>
        </w:rPr>
        <w:t xml:space="preserve"> Morgane Florens</w:t>
      </w:r>
      <w:r w:rsidRPr="00442E53">
        <w:rPr>
          <w:rFonts w:ascii="Times New Roman" w:hAnsi="Times New Roman" w:cs="Times New Roman"/>
          <w:bCs/>
          <w:vertAlign w:val="superscript"/>
          <w:lang w:val="it-IT"/>
        </w:rPr>
        <w:t>1</w:t>
      </w:r>
      <w:r>
        <w:rPr>
          <w:rFonts w:ascii="Times New Roman" w:hAnsi="Times New Roman" w:cs="Times New Roman"/>
          <w:lang w:val="it-IT"/>
        </w:rPr>
        <w:t>; Marcello Delfini</w:t>
      </w:r>
      <w:r>
        <w:rPr>
          <w:rFonts w:ascii="Times New Roman" w:hAnsi="Times New Roman" w:cs="Times New Roman"/>
          <w:vertAlign w:val="superscript"/>
          <w:lang w:val="it-IT"/>
        </w:rPr>
        <w:t>1</w:t>
      </w:r>
      <w:r>
        <w:rPr>
          <w:rFonts w:ascii="Times New Roman" w:hAnsi="Times New Roman" w:cs="Times New Roman"/>
          <w:lang w:val="it-IT"/>
        </w:rPr>
        <w:t xml:space="preserve">; Veronica de </w:t>
      </w:r>
      <w:r w:rsidRPr="000346DE">
        <w:rPr>
          <w:rFonts w:ascii="Times New Roman" w:hAnsi="Times New Roman" w:cs="Times New Roman"/>
          <w:lang w:val="it-IT"/>
        </w:rPr>
        <w:t>Simone</w:t>
      </w:r>
      <w:r>
        <w:rPr>
          <w:rFonts w:ascii="Times New Roman" w:hAnsi="Times New Roman" w:cs="Times New Roman"/>
          <w:vertAlign w:val="super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 xml:space="preserve">; </w:t>
      </w:r>
      <w:r w:rsidRPr="000346DE">
        <w:rPr>
          <w:rFonts w:ascii="Times New Roman" w:hAnsi="Times New Roman" w:cs="Times New Roman"/>
          <w:lang w:val="it-IT"/>
        </w:rPr>
        <w:t>Gert</w:t>
      </w:r>
      <w:r>
        <w:rPr>
          <w:rFonts w:ascii="Times New Roman" w:hAnsi="Times New Roman" w:cs="Times New Roman"/>
          <w:lang w:val="it-IT"/>
        </w:rPr>
        <w:t xml:space="preserve"> De Hertogh</w:t>
      </w:r>
      <w:r>
        <w:rPr>
          <w:rFonts w:ascii="Times New Roman" w:hAnsi="Times New Roman" w:cs="Times New Roman"/>
          <w:vertAlign w:val="superscript"/>
          <w:lang w:val="it-IT"/>
        </w:rPr>
        <w:t>3</w:t>
      </w:r>
      <w:r>
        <w:rPr>
          <w:rFonts w:ascii="Times New Roman" w:hAnsi="Times New Roman" w:cs="Times New Roman"/>
          <w:lang w:val="it-IT"/>
        </w:rPr>
        <w:t xml:space="preserve">, Gera </w:t>
      </w:r>
      <w:r w:rsidRPr="00B748DA">
        <w:rPr>
          <w:rFonts w:ascii="Times New Roman" w:hAnsi="Times New Roman" w:cs="Times New Roman"/>
          <w:lang w:val="it-IT"/>
        </w:rPr>
        <w:t>Goverse</w:t>
      </w:r>
      <w:r>
        <w:rPr>
          <w:rFonts w:ascii="Times New Roman" w:hAnsi="Times New Roman" w:cs="Times New Roman"/>
          <w:bCs/>
          <w:vertAlign w:val="superscript"/>
          <w:lang w:val="it-IT"/>
        </w:rPr>
        <w:t>2</w:t>
      </w:r>
      <w:r w:rsidRPr="00B748DA">
        <w:rPr>
          <w:rFonts w:ascii="Times New Roman" w:hAnsi="Times New Roman" w:cs="Times New Roman"/>
          <w:lang w:val="it-IT"/>
        </w:rPr>
        <w:t xml:space="preserve">; </w:t>
      </w:r>
      <w:r>
        <w:rPr>
          <w:rFonts w:ascii="Times New Roman" w:hAnsi="Times New Roman" w:cs="Times New Roman"/>
          <w:lang w:val="it-IT"/>
        </w:rPr>
        <w:t xml:space="preserve">Gianluca </w:t>
      </w:r>
      <w:r w:rsidRPr="00B748DA">
        <w:rPr>
          <w:rFonts w:ascii="Times New Roman" w:hAnsi="Times New Roman" w:cs="Times New Roman"/>
          <w:lang w:val="it-IT"/>
        </w:rPr>
        <w:t>Matteoli</w:t>
      </w:r>
      <w:r>
        <w:rPr>
          <w:rFonts w:ascii="Times New Roman" w:hAnsi="Times New Roman" w:cs="Times New Roman"/>
          <w:bCs/>
          <w:vertAlign w:val="superscript"/>
          <w:lang w:val="it-IT"/>
        </w:rPr>
        <w:t>2</w:t>
      </w:r>
      <w:r w:rsidRPr="00B748DA">
        <w:rPr>
          <w:rFonts w:ascii="Times New Roman" w:hAnsi="Times New Roman" w:cs="Times New Roman"/>
          <w:lang w:val="it-IT"/>
        </w:rPr>
        <w:t xml:space="preserve">; </w:t>
      </w:r>
      <w:r>
        <w:rPr>
          <w:rFonts w:ascii="Times New Roman" w:hAnsi="Times New Roman" w:cs="Times New Roman"/>
          <w:lang w:val="it-IT"/>
        </w:rPr>
        <w:t xml:space="preserve">Guy E. </w:t>
      </w:r>
      <w:r w:rsidRPr="00B748DA">
        <w:rPr>
          <w:rFonts w:ascii="Times New Roman" w:hAnsi="Times New Roman" w:cs="Times New Roman"/>
          <w:lang w:val="it-IT"/>
        </w:rPr>
        <w:t>Boeckxstaens</w:t>
      </w:r>
      <w:r w:rsidRPr="00442E53">
        <w:rPr>
          <w:rFonts w:ascii="Times New Roman" w:hAnsi="Times New Roman" w:cs="Times New Roman"/>
          <w:bCs/>
          <w:vertAlign w:val="superscript"/>
          <w:lang w:val="it-IT"/>
        </w:rPr>
        <w:t>1</w:t>
      </w:r>
    </w:p>
    <w:p w:rsidR="00642554" w:rsidRDefault="00642554" w:rsidP="00642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Pr="006A4E58">
        <w:rPr>
          <w:rFonts w:ascii="Times New Roman" w:hAnsi="Times New Roman" w:cs="Times New Roman"/>
          <w:lang w:val="en-US"/>
        </w:rPr>
        <w:t>KU Leuven - University of Leuven, Department</w:t>
      </w:r>
      <w:r w:rsidRPr="00830E44">
        <w:rPr>
          <w:rFonts w:ascii="Times New Roman" w:hAnsi="Times New Roman"/>
          <w:lang w:val="en-GB"/>
        </w:rPr>
        <w:t xml:space="preserve"> </w:t>
      </w:r>
      <w:r w:rsidRPr="006A4E58">
        <w:rPr>
          <w:rFonts w:ascii="Times New Roman" w:hAnsi="Times New Roman" w:cs="Times New Roman"/>
          <w:lang w:val="en-US"/>
        </w:rPr>
        <w:t>of Chronic Diseases, Metabolism and Ageing</w:t>
      </w:r>
      <w:r w:rsidRPr="00830E44">
        <w:rPr>
          <w:rFonts w:ascii="Times New Roman" w:hAnsi="Times New Roman"/>
          <w:lang w:val="en-GB"/>
        </w:rPr>
        <w:t xml:space="preserve">, Translational Research </w:t>
      </w:r>
      <w:r w:rsidRPr="006A4E58">
        <w:rPr>
          <w:rFonts w:ascii="Times New Roman" w:hAnsi="Times New Roman"/>
          <w:lang w:val="en-US"/>
        </w:rPr>
        <w:t>Center</w:t>
      </w:r>
      <w:r w:rsidRPr="00830E44">
        <w:rPr>
          <w:rFonts w:ascii="Times New Roman" w:hAnsi="Times New Roman"/>
          <w:lang w:val="en-GB"/>
        </w:rPr>
        <w:t xml:space="preserve"> for Gastroi</w:t>
      </w:r>
      <w:r>
        <w:rPr>
          <w:rFonts w:ascii="Times New Roman" w:hAnsi="Times New Roman"/>
          <w:lang w:val="en-GB"/>
        </w:rPr>
        <w:t xml:space="preserve">ntestinal Disorders (TARGID), Lab for Intestinal Neuro-immune interaction, </w:t>
      </w:r>
      <w:r w:rsidRPr="00830E44">
        <w:rPr>
          <w:rFonts w:ascii="Times New Roman" w:hAnsi="Times New Roman"/>
          <w:lang w:val="en-GB"/>
        </w:rPr>
        <w:t>Leuven, Belgium</w:t>
      </w:r>
      <w:r>
        <w:rPr>
          <w:rFonts w:ascii="Times New Roman" w:hAnsi="Times New Roman"/>
          <w:lang w:val="en-GB"/>
        </w:rPr>
        <w:t>.</w:t>
      </w:r>
    </w:p>
    <w:p w:rsidR="00642554" w:rsidRDefault="00642554" w:rsidP="00642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2 </w:t>
      </w:r>
      <w:r w:rsidRPr="006A4E58">
        <w:rPr>
          <w:rFonts w:ascii="Times New Roman" w:hAnsi="Times New Roman" w:cs="Times New Roman"/>
          <w:lang w:val="en-US"/>
        </w:rPr>
        <w:t>KU Leuven - University of Leuven, Department</w:t>
      </w:r>
      <w:r w:rsidRPr="00830E44">
        <w:rPr>
          <w:rFonts w:ascii="Times New Roman" w:hAnsi="Times New Roman"/>
          <w:lang w:val="en-GB"/>
        </w:rPr>
        <w:t xml:space="preserve"> </w:t>
      </w:r>
      <w:r w:rsidRPr="006A4E58">
        <w:rPr>
          <w:rFonts w:ascii="Times New Roman" w:hAnsi="Times New Roman" w:cs="Times New Roman"/>
          <w:lang w:val="en-US"/>
        </w:rPr>
        <w:t>of Chronic Diseases, Metabolism and Ageing</w:t>
      </w:r>
      <w:r w:rsidRPr="00830E44">
        <w:rPr>
          <w:rFonts w:ascii="Times New Roman" w:hAnsi="Times New Roman"/>
          <w:lang w:val="en-GB"/>
        </w:rPr>
        <w:t xml:space="preserve">, Translational Research </w:t>
      </w:r>
      <w:r w:rsidRPr="006A4E58">
        <w:rPr>
          <w:rFonts w:ascii="Times New Roman" w:hAnsi="Times New Roman"/>
          <w:lang w:val="en-US"/>
        </w:rPr>
        <w:t>Center</w:t>
      </w:r>
      <w:r w:rsidRPr="00830E44">
        <w:rPr>
          <w:rFonts w:ascii="Times New Roman" w:hAnsi="Times New Roman"/>
          <w:lang w:val="en-GB"/>
        </w:rPr>
        <w:t xml:space="preserve"> for Gastroi</w:t>
      </w:r>
      <w:r>
        <w:rPr>
          <w:rFonts w:ascii="Times New Roman" w:hAnsi="Times New Roman"/>
          <w:lang w:val="en-GB"/>
        </w:rPr>
        <w:t xml:space="preserve">ntestinal Disorders (TARGID), Lab for Mucosal Immunology, </w:t>
      </w:r>
      <w:r w:rsidRPr="00830E44">
        <w:rPr>
          <w:rFonts w:ascii="Times New Roman" w:hAnsi="Times New Roman"/>
          <w:lang w:val="en-GB"/>
        </w:rPr>
        <w:t>Leuven, Belgium</w:t>
      </w:r>
      <w:r>
        <w:rPr>
          <w:rFonts w:ascii="Times New Roman" w:hAnsi="Times New Roman"/>
          <w:lang w:val="en-GB"/>
        </w:rPr>
        <w:t>.</w:t>
      </w:r>
    </w:p>
    <w:p w:rsidR="00642554" w:rsidRPr="001B288C" w:rsidRDefault="00642554" w:rsidP="00642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vertAlign w:val="superscript"/>
          <w:lang w:val="en-GB"/>
        </w:rPr>
        <w:t xml:space="preserve">3 </w:t>
      </w:r>
      <w:r>
        <w:rPr>
          <w:rFonts w:ascii="Times New Roman" w:hAnsi="Times New Roman"/>
          <w:lang w:val="en-GB"/>
        </w:rPr>
        <w:t>Department of Pathology, UZ Leuven, Belgium</w:t>
      </w:r>
    </w:p>
    <w:p w:rsidR="00642554" w:rsidRDefault="00642554" w:rsidP="00642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*These authors equally contributed to this work.</w:t>
      </w:r>
    </w:p>
    <w:p w:rsidR="00642554" w:rsidRDefault="00642554" w:rsidP="0064255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noProof/>
          <w:lang w:val="en-GB" w:eastAsia="nl-BE"/>
        </w:rPr>
      </w:pPr>
    </w:p>
    <w:p w:rsidR="00642554" w:rsidRDefault="00642554" w:rsidP="006425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noProof/>
          <w:lang w:val="en-GB" w:eastAsia="nl-BE"/>
        </w:rPr>
      </w:pPr>
      <w:r>
        <w:rPr>
          <w:rFonts w:ascii="Times New Roman" w:hAnsi="Times New Roman" w:cs="Times New Roman"/>
          <w:b/>
          <w:bCs/>
          <w:noProof/>
          <w:lang w:val="en-GB" w:eastAsia="nl-BE"/>
        </w:rPr>
        <w:t>Corresponding author</w:t>
      </w:r>
      <w:r w:rsidRPr="00B748DA">
        <w:rPr>
          <w:rFonts w:ascii="Times New Roman" w:hAnsi="Times New Roman" w:cs="Times New Roman"/>
          <w:b/>
          <w:bCs/>
          <w:noProof/>
          <w:lang w:val="en-GB" w:eastAsia="nl-BE"/>
        </w:rPr>
        <w:t>:</w:t>
      </w:r>
      <w:r>
        <w:rPr>
          <w:rFonts w:ascii="Times New Roman" w:hAnsi="Times New Roman" w:cs="Times New Roman"/>
          <w:b/>
          <w:bCs/>
          <w:noProof/>
          <w:lang w:val="en-GB" w:eastAsia="nl-BE"/>
        </w:rPr>
        <w:t xml:space="preserve"> </w:t>
      </w:r>
    </w:p>
    <w:p w:rsidR="00642554" w:rsidRPr="006A4E58" w:rsidRDefault="00642554" w:rsidP="0064255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lang w:val="en-US" w:eastAsia="nl-BE"/>
        </w:rPr>
      </w:pPr>
      <w:r w:rsidRPr="00B748DA">
        <w:rPr>
          <w:rFonts w:ascii="Times New Roman" w:hAnsi="Times New Roman" w:cs="Times New Roman"/>
          <w:bCs/>
          <w:noProof/>
          <w:lang w:val="en-GB" w:eastAsia="nl-BE"/>
        </w:rPr>
        <w:t>Prof.</w:t>
      </w:r>
      <w:r w:rsidRPr="006A4E58">
        <w:rPr>
          <w:rFonts w:ascii="Times New Roman" w:hAnsi="Times New Roman" w:cs="Times New Roman"/>
          <w:bCs/>
          <w:lang w:val="en-US" w:eastAsia="nl-BE"/>
        </w:rPr>
        <w:t xml:space="preserve"> Guy E. </w:t>
      </w:r>
      <w:proofErr w:type="spellStart"/>
      <w:r w:rsidRPr="006A4E58">
        <w:rPr>
          <w:rFonts w:ascii="Times New Roman" w:hAnsi="Times New Roman" w:cs="Times New Roman"/>
          <w:bCs/>
          <w:lang w:val="en-US" w:eastAsia="nl-BE"/>
        </w:rPr>
        <w:t>Boeckxstaens</w:t>
      </w:r>
      <w:proofErr w:type="spellEnd"/>
      <w:r w:rsidRPr="006A4E58">
        <w:rPr>
          <w:rFonts w:ascii="Times New Roman" w:hAnsi="Times New Roman" w:cs="Times New Roman"/>
          <w:bCs/>
          <w:lang w:val="en-US" w:eastAsia="nl-BE"/>
        </w:rPr>
        <w:t xml:space="preserve"> </w:t>
      </w:r>
    </w:p>
    <w:p w:rsidR="00642554" w:rsidRPr="00A356A7" w:rsidRDefault="00642554" w:rsidP="00642554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lang w:eastAsia="nl-BE"/>
        </w:rPr>
      </w:pPr>
      <w:r w:rsidRPr="00A356A7">
        <w:rPr>
          <w:rFonts w:ascii="Times New Roman" w:hAnsi="Times New Roman" w:cs="Times New Roman"/>
          <w:noProof/>
          <w:lang w:eastAsia="nl-BE"/>
        </w:rPr>
        <w:t>Herestraat 49, O&amp;N1 bus 701</w:t>
      </w:r>
    </w:p>
    <w:p w:rsidR="00642554" w:rsidRPr="00A356A7" w:rsidRDefault="00642554" w:rsidP="00642554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lang w:eastAsia="nl-BE"/>
        </w:rPr>
      </w:pPr>
      <w:r w:rsidRPr="00A356A7">
        <w:rPr>
          <w:rFonts w:ascii="Times New Roman" w:hAnsi="Times New Roman" w:cs="Times New Roman"/>
          <w:noProof/>
          <w:lang w:eastAsia="nl-BE"/>
        </w:rPr>
        <w:t>3000 Leuven, Belgium</w:t>
      </w:r>
    </w:p>
    <w:p w:rsidR="00642554" w:rsidRPr="00DE7A8A" w:rsidRDefault="00642554" w:rsidP="00642554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noProof/>
          <w:lang w:val="fr-FR" w:eastAsia="nl-BE"/>
        </w:rPr>
      </w:pPr>
      <w:r w:rsidRPr="00DE7A8A">
        <w:rPr>
          <w:rFonts w:ascii="Times New Roman" w:eastAsiaTheme="minorEastAsia" w:hAnsi="Times New Roman" w:cs="Times New Roman"/>
          <w:noProof/>
          <w:lang w:val="fr-FR" w:eastAsia="nl-BE"/>
        </w:rPr>
        <w:t>Tel.: +32 16 377566</w:t>
      </w:r>
    </w:p>
    <w:p w:rsidR="00642554" w:rsidRPr="00DE7A8A" w:rsidRDefault="00642554" w:rsidP="00642554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Cs/>
          <w:noProof/>
          <w:lang w:val="fr-FR" w:eastAsia="nl-BE"/>
        </w:rPr>
      </w:pPr>
      <w:r w:rsidRPr="00DE7A8A">
        <w:rPr>
          <w:rFonts w:ascii="Times New Roman" w:eastAsiaTheme="minorEastAsia" w:hAnsi="Times New Roman" w:cs="Times New Roman"/>
          <w:noProof/>
          <w:lang w:val="fr-FR" w:eastAsia="nl-BE"/>
        </w:rPr>
        <w:t xml:space="preserve">email: </w:t>
      </w:r>
      <w:r w:rsidRPr="00DE7A8A">
        <w:rPr>
          <w:rFonts w:ascii="Times New Roman" w:eastAsiaTheme="minorEastAsia" w:hAnsi="Times New Roman" w:cs="Times New Roman"/>
          <w:bCs/>
          <w:noProof/>
          <w:lang w:val="fr-FR" w:eastAsia="nl-BE"/>
        </w:rPr>
        <w:t>Guy.Boeckxstaens@kuleuven.be</w:t>
      </w:r>
    </w:p>
    <w:p w:rsidR="00642554" w:rsidRPr="000744A5" w:rsidRDefault="00642554" w:rsidP="00642554">
      <w:pPr>
        <w:rPr>
          <w:rFonts w:ascii="Times New Roman" w:hAnsi="Times New Roman" w:cs="Times New Roman"/>
          <w:noProof/>
          <w:lang w:val="en-US" w:eastAsia="nl-BE"/>
        </w:rPr>
      </w:pPr>
      <w:r w:rsidRPr="00DA1416">
        <w:rPr>
          <w:rFonts w:ascii="Times New Roman" w:hAnsi="Times New Roman" w:cs="Times New Roman"/>
          <w:b/>
          <w:noProof/>
          <w:lang w:val="en-US" w:eastAsia="nl-BE"/>
        </w:rPr>
        <w:t>Conflict of interest:</w:t>
      </w:r>
      <w:r w:rsidRPr="000744A5">
        <w:rPr>
          <w:rFonts w:ascii="Times New Roman" w:hAnsi="Times New Roman" w:cs="Times New Roman"/>
          <w:noProof/>
          <w:lang w:val="en-US" w:eastAsia="nl-BE"/>
        </w:rPr>
        <w:t xml:space="preserve"> The authors declare to have no conflict of interest.</w:t>
      </w:r>
    </w:p>
    <w:p w:rsidR="00642554" w:rsidRDefault="00642554" w:rsidP="00642554">
      <w:pPr>
        <w:jc w:val="both"/>
        <w:rPr>
          <w:rFonts w:ascii="Times New Roman" w:hAnsi="Times New Roman" w:cs="Times New Roman"/>
          <w:noProof/>
          <w:lang w:val="en-US" w:eastAsia="nl-BE"/>
        </w:rPr>
      </w:pPr>
      <w:r w:rsidRPr="00DA1416">
        <w:rPr>
          <w:rFonts w:ascii="Times New Roman" w:hAnsi="Times New Roman" w:cs="Times New Roman"/>
          <w:b/>
          <w:noProof/>
          <w:lang w:val="en-US" w:eastAsia="nl-BE"/>
        </w:rPr>
        <w:t>Author contribution:</w:t>
      </w:r>
      <w:r w:rsidRPr="0050257C">
        <w:rPr>
          <w:rFonts w:ascii="Times New Roman" w:hAnsi="Times New Roman" w:cs="Times New Roman"/>
          <w:noProof/>
          <w:lang w:val="en-US" w:eastAsia="nl-BE"/>
        </w:rPr>
        <w:t xml:space="preserve"> EM</w:t>
      </w:r>
      <w:r>
        <w:rPr>
          <w:rFonts w:ascii="Times New Roman" w:hAnsi="Times New Roman" w:cs="Times New Roman"/>
          <w:noProof/>
          <w:lang w:val="en-US" w:eastAsia="nl-BE"/>
        </w:rPr>
        <w:t xml:space="preserve">, </w:t>
      </w:r>
      <w:r w:rsidRPr="0050257C">
        <w:rPr>
          <w:rFonts w:ascii="Times New Roman" w:hAnsi="Times New Roman" w:cs="Times New Roman"/>
          <w:noProof/>
          <w:lang w:val="en-US" w:eastAsia="nl-BE"/>
        </w:rPr>
        <w:t xml:space="preserve">NS, GM and GEB planned and designed experiments </w:t>
      </w:r>
      <w:r>
        <w:rPr>
          <w:rFonts w:ascii="Times New Roman" w:hAnsi="Times New Roman" w:cs="Times New Roman"/>
          <w:noProof/>
          <w:lang w:val="en-US" w:eastAsia="nl-BE"/>
        </w:rPr>
        <w:t xml:space="preserve">MS, JAL, MF, MS, VS, GDH, GG and GM </w:t>
      </w:r>
      <w:r w:rsidRPr="0050257C">
        <w:rPr>
          <w:rFonts w:ascii="Times New Roman" w:hAnsi="Times New Roman" w:cs="Times New Roman"/>
          <w:noProof/>
          <w:lang w:val="en-US" w:eastAsia="nl-BE"/>
        </w:rPr>
        <w:t xml:space="preserve">performed or supervised the experiments. </w:t>
      </w:r>
      <w:r>
        <w:rPr>
          <w:rFonts w:ascii="Times New Roman" w:hAnsi="Times New Roman" w:cs="Times New Roman"/>
          <w:noProof/>
          <w:lang w:val="en-US" w:eastAsia="nl-BE"/>
        </w:rPr>
        <w:t xml:space="preserve">EM, </w:t>
      </w:r>
      <w:r w:rsidRPr="0050257C">
        <w:rPr>
          <w:rFonts w:ascii="Times New Roman" w:hAnsi="Times New Roman" w:cs="Times New Roman"/>
          <w:noProof/>
          <w:lang w:val="en-US" w:eastAsia="nl-BE"/>
        </w:rPr>
        <w:t xml:space="preserve">NS and GEB reviewed data and wrote the manuscript. </w:t>
      </w:r>
      <w:r w:rsidRPr="000744A5">
        <w:rPr>
          <w:rFonts w:ascii="Times New Roman" w:hAnsi="Times New Roman" w:cs="Times New Roman"/>
          <w:noProof/>
          <w:lang w:val="en-US" w:eastAsia="nl-BE"/>
        </w:rPr>
        <w:t>All other authors corrected and approved the final version of the manuscript.</w:t>
      </w:r>
    </w:p>
    <w:p w:rsidR="00642554" w:rsidRDefault="00642554" w:rsidP="0064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en-US" w:eastAsia="nl-BE"/>
        </w:rPr>
      </w:pPr>
      <w:r w:rsidRPr="00CD5659">
        <w:rPr>
          <w:rFonts w:ascii="Times New Roman" w:hAnsi="Times New Roman" w:cs="Times New Roman"/>
          <w:b/>
          <w:noProof/>
          <w:lang w:val="en-US" w:eastAsia="nl-BE"/>
        </w:rPr>
        <w:t xml:space="preserve">Funding: </w:t>
      </w:r>
      <w:r w:rsidRPr="00CD5659">
        <w:rPr>
          <w:rFonts w:ascii="Times New Roman" w:hAnsi="Times New Roman" w:cs="Times New Roman"/>
          <w:noProof/>
          <w:lang w:val="en-US" w:eastAsia="nl-BE"/>
        </w:rPr>
        <w:t>This work was supported by the European Research Council (ERC) Advanced Grant (ERC-340101</w:t>
      </w:r>
      <w:r>
        <w:rPr>
          <w:rFonts w:ascii="Times New Roman" w:hAnsi="Times New Roman" w:cs="Times New Roman"/>
          <w:noProof/>
          <w:lang w:val="en-US" w:eastAsia="nl-BE"/>
        </w:rPr>
        <w:t>-</w:t>
      </w:r>
      <w:r w:rsidRPr="00CD5659">
        <w:rPr>
          <w:rFonts w:ascii="Times New Roman" w:hAnsi="Times New Roman" w:cs="Times New Roman"/>
          <w:noProof/>
          <w:lang w:val="en-US" w:eastAsia="nl-BE"/>
        </w:rPr>
        <w:t>Cholstim) to GEB. GEB is also supported by Flanders Fund for Innovation by Science and Technology (IWT-TBM; 110699), and Research Foundation—Flanders (FWO): Odysseus programme (G.0905.07) and two FWO grants (G.0566.12N and G.0890.18N). NS</w:t>
      </w:r>
      <w:r>
        <w:rPr>
          <w:rFonts w:ascii="Times New Roman" w:hAnsi="Times New Roman" w:cs="Times New Roman"/>
          <w:noProof/>
          <w:lang w:val="en-US" w:eastAsia="nl-BE"/>
        </w:rPr>
        <w:t xml:space="preserve"> (</w:t>
      </w:r>
      <w:r w:rsidRPr="00DE7A8A">
        <w:rPr>
          <w:rFonts w:ascii="Times New Roman" w:hAnsi="Times New Roman" w:cs="Times New Roman"/>
          <w:noProof/>
          <w:lang w:val="en-US" w:eastAsia="nl-BE"/>
        </w:rPr>
        <w:t>12V3619N</w:t>
      </w:r>
      <w:r>
        <w:rPr>
          <w:rFonts w:ascii="Times New Roman" w:hAnsi="Times New Roman" w:cs="Times New Roman"/>
          <w:noProof/>
          <w:lang w:val="en-US" w:eastAsia="nl-BE"/>
        </w:rPr>
        <w:t>)</w:t>
      </w:r>
      <w:r w:rsidRPr="00CD5659">
        <w:rPr>
          <w:rFonts w:ascii="Times New Roman" w:hAnsi="Times New Roman" w:cs="Times New Roman"/>
          <w:noProof/>
          <w:lang w:val="en-US" w:eastAsia="nl-BE"/>
        </w:rPr>
        <w:t>, PJG-P,</w:t>
      </w:r>
      <w:r>
        <w:rPr>
          <w:rFonts w:ascii="Times New Roman" w:hAnsi="Times New Roman" w:cs="Times New Roman"/>
          <w:noProof/>
          <w:lang w:val="en-US" w:eastAsia="nl-BE"/>
        </w:rPr>
        <w:t xml:space="preserve"> JAL (</w:t>
      </w:r>
      <w:r w:rsidRPr="00DE7A8A">
        <w:rPr>
          <w:rFonts w:ascii="Times New Roman" w:hAnsi="Times New Roman" w:cs="Times New Roman"/>
          <w:noProof/>
          <w:lang w:val="en-US" w:eastAsia="nl-BE"/>
        </w:rPr>
        <w:t>12X9820N</w:t>
      </w:r>
      <w:r>
        <w:rPr>
          <w:rFonts w:ascii="Times New Roman" w:hAnsi="Times New Roman" w:cs="Times New Roman"/>
          <w:noProof/>
          <w:lang w:val="en-US" w:eastAsia="nl-BE"/>
        </w:rPr>
        <w:t>) and</w:t>
      </w:r>
      <w:r w:rsidRPr="00CD5659">
        <w:rPr>
          <w:rFonts w:ascii="Times New Roman" w:hAnsi="Times New Roman" w:cs="Times New Roman"/>
          <w:noProof/>
          <w:lang w:val="en-US" w:eastAsia="nl-BE"/>
        </w:rPr>
        <w:t xml:space="preserve"> GG</w:t>
      </w:r>
      <w:r>
        <w:rPr>
          <w:rFonts w:ascii="Times New Roman" w:hAnsi="Times New Roman" w:cs="Times New Roman"/>
          <w:noProof/>
          <w:lang w:val="en-US" w:eastAsia="nl-BE"/>
        </w:rPr>
        <w:t xml:space="preserve"> a</w:t>
      </w:r>
      <w:r w:rsidRPr="00CD5659">
        <w:rPr>
          <w:rFonts w:ascii="Times New Roman" w:hAnsi="Times New Roman" w:cs="Times New Roman"/>
          <w:noProof/>
          <w:lang w:val="en-US" w:eastAsia="nl-BE"/>
        </w:rPr>
        <w:t xml:space="preserve">re supported by a postdoctoral research fellowship of FWO. </w:t>
      </w:r>
      <w:r>
        <w:rPr>
          <w:rFonts w:ascii="Times New Roman" w:hAnsi="Times New Roman" w:cs="Times New Roman"/>
          <w:noProof/>
          <w:lang w:val="en-US" w:eastAsia="nl-BE"/>
        </w:rPr>
        <w:t xml:space="preserve">MS is supported by a PhD fellowship of FWO. </w:t>
      </w:r>
      <w:r w:rsidRPr="00CD5659">
        <w:rPr>
          <w:rFonts w:ascii="Times New Roman" w:hAnsi="Times New Roman" w:cs="Times New Roman"/>
          <w:noProof/>
          <w:lang w:val="en-US" w:eastAsia="nl-BE"/>
        </w:rPr>
        <w:t>GM is supported by an FWO grant (G.0D83.17N) and by KU Leuven grants (ZKD2906-C14/17/097 and ZKC9531-C12/15/016).</w:t>
      </w:r>
    </w:p>
    <w:p w:rsidR="00642554" w:rsidRDefault="00642554" w:rsidP="0064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lang w:val="en-US" w:eastAsia="nl-BE"/>
        </w:rPr>
      </w:pPr>
    </w:p>
    <w:p w:rsidR="00642554" w:rsidRPr="0050257C" w:rsidRDefault="00642554" w:rsidP="0064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it-IT" w:eastAsia="nl-BE"/>
        </w:rPr>
      </w:pPr>
      <w:r w:rsidRPr="00DA1416">
        <w:rPr>
          <w:rFonts w:ascii="Times New Roman" w:hAnsi="Times New Roman" w:cs="Times New Roman"/>
          <w:b/>
          <w:noProof/>
          <w:lang w:val="en-US" w:eastAsia="nl-BE"/>
        </w:rPr>
        <w:t>Acknowledgements:</w:t>
      </w:r>
      <w:r w:rsidRPr="00DA1416">
        <w:rPr>
          <w:rFonts w:ascii="Times New Roman" w:hAnsi="Times New Roman" w:cs="Times New Roman"/>
          <w:noProof/>
          <w:lang w:val="en-US" w:eastAsia="nl-BE"/>
        </w:rPr>
        <w:t xml:space="preserve"> The authors would also like to thank </w:t>
      </w:r>
      <w:r>
        <w:rPr>
          <w:rFonts w:ascii="Times New Roman" w:hAnsi="Times New Roman" w:cs="Times New Roman"/>
          <w:noProof/>
          <w:lang w:val="en-US" w:eastAsia="nl-BE"/>
        </w:rPr>
        <w:t>I. Appeltans</w:t>
      </w:r>
      <w:r w:rsidRPr="00DA1416">
        <w:rPr>
          <w:rFonts w:ascii="Times New Roman" w:hAnsi="Times New Roman" w:cs="Times New Roman"/>
          <w:noProof/>
          <w:lang w:val="en-US" w:eastAsia="nl-BE"/>
        </w:rPr>
        <w:t xml:space="preserve"> for </w:t>
      </w:r>
      <w:r>
        <w:rPr>
          <w:rFonts w:ascii="Times New Roman" w:hAnsi="Times New Roman" w:cs="Times New Roman"/>
          <w:noProof/>
          <w:lang w:val="en-US" w:eastAsia="nl-BE"/>
        </w:rPr>
        <w:t>her</w:t>
      </w:r>
      <w:r w:rsidRPr="00DA1416">
        <w:rPr>
          <w:rFonts w:ascii="Times New Roman" w:hAnsi="Times New Roman" w:cs="Times New Roman"/>
          <w:noProof/>
          <w:lang w:val="en-US" w:eastAsia="nl-BE"/>
        </w:rPr>
        <w:t xml:space="preserve"> excellent</w:t>
      </w:r>
      <w:r>
        <w:rPr>
          <w:rFonts w:ascii="Times New Roman" w:hAnsi="Times New Roman" w:cs="Times New Roman"/>
          <w:noProof/>
          <w:lang w:val="en-US" w:eastAsia="nl-BE"/>
        </w:rPr>
        <w:t xml:space="preserve"> </w:t>
      </w:r>
      <w:r w:rsidRPr="00DA1416">
        <w:rPr>
          <w:rFonts w:ascii="Times New Roman" w:hAnsi="Times New Roman" w:cs="Times New Roman"/>
          <w:noProof/>
          <w:lang w:val="en-US" w:eastAsia="nl-BE"/>
        </w:rPr>
        <w:t xml:space="preserve">technical assistance. </w:t>
      </w:r>
      <w:r>
        <w:rPr>
          <w:rFonts w:ascii="Times New Roman" w:hAnsi="Times New Roman" w:cs="Times New Roman"/>
          <w:noProof/>
          <w:lang w:val="en-US" w:eastAsia="nl-BE"/>
        </w:rPr>
        <w:t>Tissue i</w:t>
      </w:r>
      <w:r w:rsidRPr="00DA1416">
        <w:rPr>
          <w:rFonts w:ascii="Times New Roman" w:hAnsi="Times New Roman" w:cs="Times New Roman"/>
          <w:noProof/>
          <w:lang w:val="en-US" w:eastAsia="nl-BE"/>
        </w:rPr>
        <w:t xml:space="preserve">maging </w:t>
      </w:r>
      <w:r>
        <w:rPr>
          <w:rFonts w:ascii="Times New Roman" w:hAnsi="Times New Roman" w:cs="Times New Roman"/>
          <w:noProof/>
          <w:lang w:val="en-US" w:eastAsia="nl-BE"/>
        </w:rPr>
        <w:t>was</w:t>
      </w:r>
      <w:r w:rsidRPr="00DA1416">
        <w:rPr>
          <w:rFonts w:ascii="Times New Roman" w:hAnsi="Times New Roman" w:cs="Times New Roman"/>
          <w:noProof/>
          <w:lang w:val="en-US" w:eastAsia="nl-BE"/>
        </w:rPr>
        <w:t xml:space="preserve"> performed at the Cell Imaging Core (KU Leuven,</w:t>
      </w:r>
      <w:r>
        <w:rPr>
          <w:rFonts w:ascii="Times New Roman" w:hAnsi="Times New Roman" w:cs="Times New Roman"/>
          <w:noProof/>
          <w:lang w:val="en-US" w:eastAsia="nl-BE"/>
        </w:rPr>
        <w:t xml:space="preserve"> </w:t>
      </w:r>
      <w:r w:rsidRPr="00DA1416">
        <w:rPr>
          <w:rFonts w:ascii="Times New Roman" w:hAnsi="Times New Roman" w:cs="Times New Roman"/>
          <w:noProof/>
          <w:lang w:val="en-US" w:eastAsia="nl-BE"/>
        </w:rPr>
        <w:t>Belgium). Cell sorting and flow cytometry was done at the FACS core facility (KU</w:t>
      </w:r>
      <w:r>
        <w:rPr>
          <w:rFonts w:ascii="Times New Roman" w:hAnsi="Times New Roman" w:cs="Times New Roman"/>
          <w:noProof/>
          <w:lang w:val="en-US" w:eastAsia="nl-BE"/>
        </w:rPr>
        <w:t xml:space="preserve"> </w:t>
      </w:r>
      <w:r w:rsidRPr="00DA1416">
        <w:rPr>
          <w:rFonts w:ascii="Times New Roman" w:hAnsi="Times New Roman" w:cs="Times New Roman"/>
          <w:noProof/>
          <w:lang w:val="en-US" w:eastAsia="nl-BE"/>
        </w:rPr>
        <w:t>Leuven, Belgium).</w:t>
      </w:r>
    </w:p>
    <w:p w:rsidR="00642554" w:rsidRDefault="00642554" w:rsidP="000865C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2554" w:rsidRDefault="00642554" w:rsidP="000865C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865CC" w:rsidRDefault="000865CC" w:rsidP="000865C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information</w:t>
      </w:r>
    </w:p>
    <w:p w:rsidR="000865CC" w:rsidRDefault="000865CC" w:rsidP="000865CC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865CC" w:rsidRDefault="000865CC" w:rsidP="000865CC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Table1.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Primer sequences used for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qRT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-PCR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3683"/>
        <w:gridCol w:w="3760"/>
      </w:tblGrid>
      <w:tr w:rsidR="000865CC" w:rsidTr="000865CC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65CC" w:rsidRDefault="000865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lang w:val="nl-B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65CC" w:rsidRDefault="000865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Sense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5CC" w:rsidRDefault="000865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Antisense</w:t>
            </w:r>
          </w:p>
        </w:tc>
      </w:tr>
      <w:tr w:rsidR="000865CC" w:rsidTr="000865C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Rpl32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5’-AAGCGAAACTGGCGGAAAC-3’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val="it-IT" w:eastAsia="zh-TW"/>
              </w:rPr>
              <w:t>5’-TAACCGATGTTGGGCATCAG-3’</w:t>
            </w:r>
          </w:p>
        </w:tc>
      </w:tr>
      <w:tr w:rsidR="000865CC" w:rsidTr="000865C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5’-CCATAGCTACCTGGAGTACATG-3’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val="it-IT" w:eastAsia="zh-TW"/>
              </w:rPr>
              <w:t>5’-TGGAAATTGGGGTAGGAAGGAC-3’</w:t>
            </w:r>
          </w:p>
        </w:tc>
      </w:tr>
      <w:tr w:rsidR="000865CC" w:rsidTr="000865C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Tnf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65CC" w:rsidRPr="000865CC" w:rsidRDefault="000865CC" w:rsidP="000865CC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5’-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TCTTCTCATTCCTGCTTGTGG-3’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it-IT"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val="it-IT" w:eastAsia="zh-TW"/>
              </w:rPr>
              <w:t>5’-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CACTTGGTGGTTTGCTACGA-3’</w:t>
            </w:r>
          </w:p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5CC" w:rsidTr="000865C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nl-B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Arg1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TCACCTGAGCTTTGATGTCG-3’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TTATGGTTACCCTCCCGTTG-3’</w:t>
            </w:r>
          </w:p>
        </w:tc>
      </w:tr>
      <w:tr w:rsidR="000865CC" w:rsidTr="000865C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Ccl8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5’-TCTACGCAGTGCTTCTTTGC-3’</w:t>
            </w:r>
          </w:p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5’-ATACCCTGCTTGGTCTGGAA-3’</w:t>
            </w:r>
          </w:p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5CC" w:rsidTr="000865C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nl-B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Cxcl1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5’-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GCTGGGATTCACCTCAAGAA-3’</w:t>
            </w:r>
          </w:p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5CC" w:rsidRDefault="000865CC" w:rsidP="000865CC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it-IT"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val="it-IT" w:eastAsia="zh-TW"/>
              </w:rPr>
              <w:t>5’-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TCTCCGTTACTTGGGGACAC-3’</w:t>
            </w:r>
          </w:p>
          <w:p w:rsidR="000865CC" w:rsidRDefault="000865CC" w:rsidP="0008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5CC" w:rsidRDefault="000865CC" w:rsidP="000865CC">
      <w:pPr>
        <w:rPr>
          <w:rFonts w:ascii="Times New Roman" w:hAnsi="Times New Roman" w:cs="Times New Roman"/>
          <w:b/>
          <w:lang w:val="en-GB"/>
        </w:rPr>
      </w:pPr>
    </w:p>
    <w:p w:rsidR="000865CC" w:rsidRDefault="000865CC" w:rsidP="000865C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865CC">
        <w:rPr>
          <w:noProof/>
        </w:rPr>
        <w:drawing>
          <wp:inline distT="0" distB="0" distL="0" distR="0">
            <wp:extent cx="5760720" cy="3615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CC" w:rsidRDefault="00642554" w:rsidP="000865C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</w:t>
      </w:r>
      <w:bookmarkStart w:id="0" w:name="_GoBack"/>
      <w:bookmarkEnd w:id="0"/>
      <w:r w:rsidR="000865CC">
        <w:rPr>
          <w:rFonts w:ascii="Times New Roman" w:hAnsi="Times New Roman" w:cs="Times New Roman"/>
          <w:b/>
          <w:sz w:val="20"/>
          <w:szCs w:val="20"/>
          <w:lang w:val="en-US"/>
        </w:rPr>
        <w:t>Figure 1. Gating strategy of the immune profile characterization of the inflammatory response during prophylactic VNS treatment.</w:t>
      </w:r>
      <w:r w:rsidR="000865CC">
        <w:rPr>
          <w:rFonts w:ascii="Times New Roman" w:hAnsi="Times New Roman" w:cs="Times New Roman"/>
          <w:sz w:val="20"/>
          <w:szCs w:val="20"/>
          <w:lang w:val="en-US"/>
        </w:rPr>
        <w:t xml:space="preserve"> (A) Representative expression of DAPI and CD11b (left column), Ly6G and CD11b (mid-left column), </w:t>
      </w:r>
      <w:proofErr w:type="spellStart"/>
      <w:r w:rsidR="000865CC">
        <w:rPr>
          <w:rFonts w:ascii="Times New Roman" w:hAnsi="Times New Roman" w:cs="Times New Roman"/>
          <w:sz w:val="20"/>
          <w:szCs w:val="20"/>
          <w:lang w:val="en-US"/>
        </w:rPr>
        <w:t>SiglecF</w:t>
      </w:r>
      <w:proofErr w:type="spellEnd"/>
      <w:r w:rsidR="000865CC">
        <w:rPr>
          <w:rFonts w:ascii="Times New Roman" w:hAnsi="Times New Roman" w:cs="Times New Roman"/>
          <w:sz w:val="20"/>
          <w:szCs w:val="20"/>
          <w:lang w:val="en-US"/>
        </w:rPr>
        <w:t xml:space="preserve"> and CD11b (mid column), Ly6C and MHCII (mid-right column) and MHCII and CD169 (right column) from colon of Sham- and VNS-treated mice 3 days post VNS. </w:t>
      </w:r>
    </w:p>
    <w:p w:rsidR="00FE3BA2" w:rsidRPr="000865CC" w:rsidRDefault="00642554">
      <w:pPr>
        <w:rPr>
          <w:lang w:val="en-US"/>
        </w:rPr>
      </w:pPr>
    </w:p>
    <w:sectPr w:rsidR="00FE3BA2" w:rsidRPr="0008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CC"/>
    <w:rsid w:val="000865CC"/>
    <w:rsid w:val="00582B2B"/>
    <w:rsid w:val="00642554"/>
    <w:rsid w:val="00A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97FA"/>
  <w15:chartTrackingRefBased/>
  <w15:docId w15:val="{964ACEC5-F9AC-487D-83BD-027911E8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5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C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Stakenborg</dc:creator>
  <cp:keywords/>
  <dc:description/>
  <cp:lastModifiedBy>Nathalie Stakenborg</cp:lastModifiedBy>
  <cp:revision>2</cp:revision>
  <dcterms:created xsi:type="dcterms:W3CDTF">2019-05-16T13:54:00Z</dcterms:created>
  <dcterms:modified xsi:type="dcterms:W3CDTF">2020-12-23T08:09:00Z</dcterms:modified>
</cp:coreProperties>
</file>