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CF28" w14:textId="77777777" w:rsidR="00707DD7" w:rsidRPr="008A6BA7" w:rsidRDefault="00707DD7" w:rsidP="009D7E86">
      <w:pPr>
        <w:snapToGrid w:val="0"/>
        <w:rPr>
          <w:rFonts w:ascii="Times New Roman" w:hAnsi="Times New Roman"/>
          <w:b/>
          <w:noProof/>
          <w:szCs w:val="20"/>
        </w:rPr>
      </w:pPr>
      <w:r w:rsidRPr="008A6BA7">
        <w:rPr>
          <w:rFonts w:ascii="Times New Roman" w:hAnsi="Times New Roman"/>
          <w:b/>
          <w:noProof/>
          <w:szCs w:val="20"/>
        </w:rPr>
        <w:t>Supplement table 1</w:t>
      </w:r>
    </w:p>
    <w:tbl>
      <w:tblPr>
        <w:tblW w:w="1170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6"/>
        <w:gridCol w:w="940"/>
        <w:gridCol w:w="721"/>
        <w:gridCol w:w="662"/>
        <w:gridCol w:w="1042"/>
        <w:gridCol w:w="820"/>
        <w:gridCol w:w="70"/>
        <w:gridCol w:w="923"/>
        <w:gridCol w:w="1171"/>
        <w:gridCol w:w="809"/>
      </w:tblGrid>
      <w:tr w:rsidR="00707DD7" w:rsidRPr="00707DD7" w14:paraId="3FFAB983" w14:textId="77777777" w:rsidTr="00707DD7">
        <w:trPr>
          <w:trHeight w:val="419"/>
          <w:jc w:val="center"/>
        </w:trPr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0D77" w14:textId="3C3EAB39" w:rsidR="00707DD7" w:rsidRPr="00707DD7" w:rsidRDefault="00707DD7" w:rsidP="00707DD7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8991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D328E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No. of  CAD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931E1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Crude HR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B325F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95% C.I.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831BD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90796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4DCEE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Adjusted HR</w:t>
            </w:r>
            <w:r w:rsidRPr="00707DD7">
              <w:rPr>
                <w:rFonts w:ascii="Times New Roman" w:hAnsi="Times New Roman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C95B1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95% C.I.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76B44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</w:tr>
      <w:tr w:rsidR="00707DD7" w:rsidRPr="00707DD7" w14:paraId="6D585912" w14:textId="77777777" w:rsidTr="00707DD7">
        <w:trPr>
          <w:trHeight w:val="286"/>
          <w:jc w:val="center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BE12" w14:textId="77777777" w:rsidR="00707DD7" w:rsidRPr="00707DD7" w:rsidRDefault="00707DD7" w:rsidP="00707DD7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Endometriosis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619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157" w14:textId="77777777" w:rsidR="00707DD7" w:rsidRPr="00707DD7" w:rsidRDefault="00707DD7" w:rsidP="00707DD7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A2A7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7A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3D0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F1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86F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8CF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8E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707DD7" w:rsidRPr="00707DD7" w14:paraId="374D01D6" w14:textId="77777777" w:rsidTr="00707DD7">
        <w:trPr>
          <w:trHeight w:val="88"/>
          <w:jc w:val="center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CFD" w14:textId="77777777" w:rsidR="00707DD7" w:rsidRPr="00707DD7" w:rsidRDefault="00707DD7" w:rsidP="00707DD7">
            <w:pPr>
              <w:widowControl/>
              <w:snapToGrid w:val="0"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No</w:t>
            </w:r>
            <w:r w:rsidR="001E26D9">
              <w:rPr>
                <w:rFonts w:ascii="Times New Roman" w:hAnsi="Times New Roman" w:hint="eastAsia"/>
                <w:kern w:val="0"/>
                <w:szCs w:val="24"/>
              </w:rPr>
              <w:t>n-EM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A404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13988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FBE6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D94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C687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18FC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639F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B025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25B3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2EF3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707DD7" w:rsidRPr="00707DD7" w14:paraId="18009BE1" w14:textId="77777777" w:rsidTr="00403D38">
        <w:trPr>
          <w:trHeight w:val="63"/>
          <w:jc w:val="center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541" w14:textId="77777777" w:rsidR="00707DD7" w:rsidRPr="00707DD7" w:rsidRDefault="00707DD7" w:rsidP="001E26D9">
            <w:pPr>
              <w:widowControl/>
              <w:snapToGrid w:val="0"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E</w:t>
            </w:r>
            <w:r w:rsidR="001E26D9">
              <w:rPr>
                <w:rFonts w:ascii="Times New Roman" w:hAnsi="Times New Roman" w:hint="eastAsia"/>
                <w:kern w:val="0"/>
                <w:szCs w:val="24"/>
              </w:rPr>
              <w:t>M</w:t>
            </w:r>
            <w:r w:rsidRPr="00707DD7">
              <w:rPr>
                <w:rFonts w:ascii="Times New Roman" w:hAnsi="Times New Roman"/>
                <w:kern w:val="0"/>
                <w:szCs w:val="24"/>
              </w:rPr>
              <w:t xml:space="preserve"> without hormonal treatment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F2B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7138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D312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3A33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1.02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764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0.77-1.35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E4D3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0.894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5ABB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FF0000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6F4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1.03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18E6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0.77-1.37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1A7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0.843</w:t>
            </w:r>
          </w:p>
        </w:tc>
      </w:tr>
      <w:tr w:rsidR="00707DD7" w:rsidRPr="00707DD7" w14:paraId="30F42FF5" w14:textId="77777777" w:rsidTr="00403D38">
        <w:trPr>
          <w:trHeight w:val="63"/>
          <w:jc w:val="center"/>
        </w:trPr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CD3E" w14:textId="77777777" w:rsidR="00707DD7" w:rsidRPr="00707DD7" w:rsidRDefault="00707DD7" w:rsidP="001E26D9">
            <w:pPr>
              <w:widowControl/>
              <w:snapToGrid w:val="0"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E</w:t>
            </w:r>
            <w:r w:rsidR="001E26D9">
              <w:rPr>
                <w:rFonts w:ascii="Times New Roman" w:hAnsi="Times New Roman" w:hint="eastAsia"/>
                <w:kern w:val="0"/>
                <w:szCs w:val="24"/>
              </w:rPr>
              <w:t>M</w:t>
            </w:r>
            <w:r w:rsidRPr="00707DD7">
              <w:rPr>
                <w:rFonts w:ascii="Times New Roman" w:hAnsi="Times New Roman"/>
                <w:kern w:val="0"/>
                <w:szCs w:val="24"/>
              </w:rPr>
              <w:t xml:space="preserve"> with hormonal treatment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C0CE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6850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6D4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kern w:val="0"/>
                <w:szCs w:val="24"/>
              </w:rPr>
              <w:t>131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6A2E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1.89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2653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1.5-2.39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2029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&lt;0.001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8ED9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FF0000"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FF63" w14:textId="77777777" w:rsidR="00707DD7" w:rsidRPr="00707DD7" w:rsidRDefault="00707DD7" w:rsidP="00707DD7">
            <w:pPr>
              <w:widowControl/>
              <w:snapToGrid w:val="0"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2.01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49AA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1.59-2.54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CA49" w14:textId="77777777" w:rsidR="00707DD7" w:rsidRPr="00707DD7" w:rsidRDefault="00707DD7" w:rsidP="00707DD7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707DD7">
              <w:rPr>
                <w:rFonts w:ascii="Times New Roman" w:hAnsi="Times New Roman"/>
                <w:bCs/>
                <w:kern w:val="0"/>
                <w:szCs w:val="24"/>
              </w:rPr>
              <w:t>&lt;0.001</w:t>
            </w:r>
          </w:p>
        </w:tc>
      </w:tr>
    </w:tbl>
    <w:p w14:paraId="22E090E3" w14:textId="77777777" w:rsidR="00707DD7" w:rsidRPr="00707DD7" w:rsidRDefault="00707DD7" w:rsidP="009D7E86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707DD7">
        <w:rPr>
          <w:rFonts w:ascii="Times New Roman" w:hAnsi="Times New Roman"/>
          <w:noProof/>
          <w:sz w:val="20"/>
          <w:szCs w:val="20"/>
        </w:rPr>
        <w:t>†Adjusted for age, hypertension, hyperlipidemia, diabetes, cancer, COPD, autoimmune disease, hyst</w:t>
      </w:r>
      <w:r w:rsidR="001E26D9">
        <w:rPr>
          <w:rFonts w:ascii="Times New Roman" w:hAnsi="Times New Roman"/>
          <w:noProof/>
          <w:sz w:val="20"/>
          <w:szCs w:val="20"/>
        </w:rPr>
        <w:t xml:space="preserve">erectomy/oophorectomy, stroke, </w:t>
      </w:r>
      <w:r w:rsidR="001E26D9">
        <w:rPr>
          <w:rFonts w:ascii="Times New Roman" w:hAnsi="Times New Roman" w:hint="eastAsia"/>
          <w:noProof/>
          <w:sz w:val="20"/>
          <w:szCs w:val="20"/>
        </w:rPr>
        <w:t>o</w:t>
      </w:r>
      <w:r w:rsidRPr="00707DD7">
        <w:rPr>
          <w:rFonts w:ascii="Times New Roman" w:hAnsi="Times New Roman"/>
          <w:noProof/>
          <w:sz w:val="20"/>
          <w:szCs w:val="20"/>
        </w:rPr>
        <w:t>utpatient visits, corticosteroids, NSAIDs, aspirin, and statin.</w:t>
      </w:r>
    </w:p>
    <w:p w14:paraId="1C2327DD" w14:textId="77777777" w:rsidR="00707DD7" w:rsidRPr="00707DD7" w:rsidRDefault="00184656" w:rsidP="009D7E86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184656">
        <w:rPr>
          <w:rFonts w:ascii="Times New Roman" w:hAnsi="Times New Roman"/>
          <w:noProof/>
          <w:sz w:val="20"/>
          <w:szCs w:val="20"/>
        </w:rPr>
        <w:t>Use of medication was defined as the prescription for at least 30 days of drug use within 180 days before or after the index date.</w:t>
      </w:r>
    </w:p>
    <w:p w14:paraId="0BBD0322" w14:textId="77777777" w:rsidR="00184656" w:rsidRDefault="00184656" w:rsidP="009D7E86">
      <w:pPr>
        <w:snapToGrid w:val="0"/>
        <w:rPr>
          <w:rFonts w:ascii="Times New Roman" w:hAnsi="Times New Roman"/>
          <w:noProof/>
          <w:sz w:val="20"/>
          <w:szCs w:val="20"/>
        </w:rPr>
      </w:pPr>
    </w:p>
    <w:p w14:paraId="6D2DEB84" w14:textId="77777777" w:rsidR="008A6BA7" w:rsidRPr="00184656" w:rsidRDefault="008A6BA7" w:rsidP="009D7E86">
      <w:pPr>
        <w:snapToGrid w:val="0"/>
        <w:rPr>
          <w:rFonts w:ascii="Times New Roman" w:hAnsi="Times New Roman"/>
          <w:noProof/>
          <w:sz w:val="20"/>
          <w:szCs w:val="20"/>
        </w:rPr>
      </w:pPr>
    </w:p>
    <w:p w14:paraId="15B121B0" w14:textId="77777777" w:rsidR="00184656" w:rsidRPr="008A6BA7" w:rsidRDefault="00184656" w:rsidP="009D7E86">
      <w:pPr>
        <w:snapToGrid w:val="0"/>
        <w:rPr>
          <w:rFonts w:ascii="Times New Roman" w:hAnsi="Times New Roman"/>
          <w:b/>
          <w:noProof/>
          <w:szCs w:val="24"/>
        </w:rPr>
      </w:pPr>
      <w:r w:rsidRPr="008A6BA7">
        <w:rPr>
          <w:rFonts w:ascii="Times New Roman" w:hAnsi="Times New Roman"/>
          <w:b/>
          <w:noProof/>
          <w:szCs w:val="24"/>
        </w:rPr>
        <w:t>Supplement table 2</w:t>
      </w:r>
    </w:p>
    <w:p w14:paraId="476624CB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b/>
          <w:noProof/>
          <w:sz w:val="20"/>
          <w:szCs w:val="24"/>
        </w:rPr>
      </w:pPr>
      <w:r w:rsidRPr="005F1A4B">
        <w:rPr>
          <w:rFonts w:ascii="Arial" w:hAnsi="Arial" w:cs="Arial"/>
          <w:b/>
          <w:bCs/>
          <w:sz w:val="20"/>
          <w:shd w:val="clear" w:color="auto" w:fill="FFFFFF"/>
        </w:rPr>
        <w:t>Hormonal medications</w:t>
      </w:r>
      <w:r w:rsidR="00184656">
        <w:rPr>
          <w:rFonts w:ascii="Arial" w:hAnsi="Arial" w:cs="Arial" w:hint="eastAsia"/>
          <w:b/>
          <w:bCs/>
          <w:sz w:val="20"/>
          <w:shd w:val="clear" w:color="auto" w:fill="FFFFFF"/>
        </w:rPr>
        <w:t xml:space="preserve"> </w:t>
      </w:r>
      <w:r w:rsidR="00184656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Anatomical Therapeutic Chemical Classification System</w:t>
      </w:r>
      <w:r w:rsidR="00184656">
        <w:rPr>
          <w:rFonts w:ascii="Arial" w:hAnsi="Arial" w:cs="Arial" w:hint="eastAsia"/>
          <w:b/>
          <w:bCs/>
          <w:color w:val="202122"/>
          <w:sz w:val="20"/>
          <w:szCs w:val="20"/>
          <w:shd w:val="clear" w:color="auto" w:fill="FFFFFF"/>
        </w:rPr>
        <w:t xml:space="preserve"> codes:</w:t>
      </w:r>
    </w:p>
    <w:p w14:paraId="349E6101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G02BA Intrauterine Contraceptives</w:t>
      </w:r>
    </w:p>
    <w:p w14:paraId="3AFC345D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G03A Hormonal Contraceptives For Systemic Use</w:t>
      </w:r>
    </w:p>
    <w:p w14:paraId="787194D2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G03CA Natural And Semisynthetic Estrogens, Plain</w:t>
      </w:r>
    </w:p>
    <w:p w14:paraId="38672F9B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G03CB Synthetic Estrogens, Plain</w:t>
      </w:r>
    </w:p>
    <w:p w14:paraId="699A15C3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G03CX Other Estrogens</w:t>
      </w:r>
    </w:p>
    <w:p w14:paraId="5741CC7B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G03DA02 Medroxyprogesterone</w:t>
      </w:r>
    </w:p>
    <w:p w14:paraId="124E6114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 xml:space="preserve">G03DA03 Hydroxyprogesterone </w:t>
      </w:r>
    </w:p>
    <w:p w14:paraId="63EF004C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G03DA04 Progesterone</w:t>
      </w:r>
    </w:p>
    <w:p w14:paraId="62EB611D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 xml:space="preserve">G03DB08 Dienogest </w:t>
      </w:r>
    </w:p>
    <w:p w14:paraId="7AF978E3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 xml:space="preserve">G03DC02 Norethisterone </w:t>
      </w:r>
    </w:p>
    <w:p w14:paraId="4F9F971F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G03FA01 Norethisterone And Estrogen</w:t>
      </w:r>
    </w:p>
    <w:p w14:paraId="38756770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G03FA02 Hydroxyprogesterone And Estrogen</w:t>
      </w:r>
    </w:p>
    <w:p w14:paraId="0B0E121A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G03FA04 Progesterone And Estrogen</w:t>
      </w:r>
    </w:p>
    <w:p w14:paraId="35D91DD4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G03FA11 Levonorgestrel And Estrogen</w:t>
      </w:r>
    </w:p>
    <w:p w14:paraId="655A1233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G03FA12 Medroxyprogesterone And Estrogen</w:t>
      </w:r>
    </w:p>
    <w:p w14:paraId="4B79139B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G03FA15 Dienogest And Estrogen</w:t>
      </w:r>
    </w:p>
    <w:p w14:paraId="7EF1FC6B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G03FB05 Norethisterone And Estrogen</w:t>
      </w:r>
    </w:p>
    <w:p w14:paraId="246D9048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G03FB06 Medroxyprogesterone And Estrogen</w:t>
      </w:r>
    </w:p>
    <w:p w14:paraId="1A44D3EE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G03FB09 Levonorgestrel And Estrogen</w:t>
      </w:r>
    </w:p>
    <w:p w14:paraId="5D8306A9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G03GA Gonadotropins</w:t>
      </w:r>
    </w:p>
    <w:p w14:paraId="06A359E3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G03HB01 Cyproterone And Estrogen</w:t>
      </w:r>
    </w:p>
    <w:p w14:paraId="43BC20CC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G03XA Antigonadotropins And Similar Agents</w:t>
      </w:r>
    </w:p>
    <w:p w14:paraId="234308F4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G03XB Progesterone Receptor Modulators</w:t>
      </w:r>
    </w:p>
    <w:p w14:paraId="5DBB401F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G03XC Selective Estrogen Receptor Modulators</w:t>
      </w:r>
    </w:p>
    <w:p w14:paraId="7397CA0A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H01CA Gonadotropin-Releasing Hormones</w:t>
      </w:r>
    </w:p>
    <w:p w14:paraId="212EC73D" w14:textId="77777777" w:rsidR="00E360DE" w:rsidRPr="005F1A4B" w:rsidRDefault="00E360DE" w:rsidP="00E360DE">
      <w:pPr>
        <w:snapToGrid w:val="0"/>
        <w:rPr>
          <w:rFonts w:asciiTheme="minorHAnsi" w:hAnsiTheme="minorHAnsi" w:cstheme="minorHAnsi"/>
          <w:noProof/>
          <w:sz w:val="20"/>
          <w:szCs w:val="24"/>
        </w:rPr>
      </w:pPr>
      <w:r w:rsidRPr="005F1A4B">
        <w:rPr>
          <w:rFonts w:asciiTheme="minorHAnsi" w:hAnsiTheme="minorHAnsi" w:cstheme="minorHAnsi"/>
          <w:noProof/>
          <w:sz w:val="20"/>
          <w:szCs w:val="24"/>
        </w:rPr>
        <w:t>H01CC Anti-Gonadotropin-Releasing Hormones</w:t>
      </w:r>
    </w:p>
    <w:p w14:paraId="1A9E2E54" w14:textId="77777777" w:rsidR="00BD0312" w:rsidRDefault="00BD0312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416404B6" w14:textId="77777777" w:rsidR="00BD0312" w:rsidRDefault="00BD0312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35159CCC" w14:textId="77777777" w:rsidR="005F1A4B" w:rsidRDefault="005F1A4B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192D206B" w14:textId="77777777" w:rsidR="005F1A4B" w:rsidRDefault="005F1A4B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73416855" w14:textId="77777777" w:rsidR="005F1A4B" w:rsidRDefault="005F1A4B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2F4C7F50" w14:textId="77777777" w:rsidR="00184656" w:rsidRDefault="00184656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24BCF269" w14:textId="77777777" w:rsidR="00184656" w:rsidRDefault="00184656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7FAC7185" w14:textId="77777777" w:rsidR="00184656" w:rsidRDefault="00184656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158BF12E" w14:textId="77777777" w:rsidR="00184656" w:rsidRDefault="00184656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34B040E9" w14:textId="77777777" w:rsidR="008A6BA7" w:rsidRDefault="008A6BA7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68B70442" w14:textId="77777777" w:rsidR="00184656" w:rsidRDefault="00184656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502B3B1B" w14:textId="77777777" w:rsidR="005F1A4B" w:rsidRDefault="005F1A4B" w:rsidP="00E360DE">
      <w:pPr>
        <w:snapToGrid w:val="0"/>
        <w:rPr>
          <w:rFonts w:asciiTheme="minorHAnsi" w:hAnsiTheme="minorHAnsi" w:cstheme="minorHAnsi"/>
          <w:b/>
          <w:noProof/>
          <w:szCs w:val="24"/>
        </w:rPr>
      </w:pPr>
    </w:p>
    <w:p w14:paraId="25876090" w14:textId="77777777" w:rsidR="00BD0312" w:rsidRPr="00BD0312" w:rsidRDefault="00BD0312" w:rsidP="00E360DE">
      <w:pPr>
        <w:snapToGrid w:val="0"/>
        <w:rPr>
          <w:rFonts w:ascii="Times New Roman" w:hAnsi="Times New Roman"/>
          <w:noProof/>
          <w:szCs w:val="24"/>
        </w:rPr>
      </w:pPr>
      <w:r w:rsidRPr="008A6BA7">
        <w:rPr>
          <w:rFonts w:ascii="Times New Roman" w:hAnsi="Times New Roman"/>
          <w:b/>
          <w:noProof/>
          <w:szCs w:val="24"/>
        </w:rPr>
        <w:lastRenderedPageBreak/>
        <w:t xml:space="preserve">Supplement table </w:t>
      </w:r>
      <w:r w:rsidR="00FE7FF2" w:rsidRPr="008A6BA7">
        <w:rPr>
          <w:rFonts w:ascii="Times New Roman" w:hAnsi="Times New Roman"/>
          <w:b/>
          <w:noProof/>
          <w:szCs w:val="24"/>
        </w:rPr>
        <w:t>3</w:t>
      </w:r>
      <w:r>
        <w:rPr>
          <w:rFonts w:ascii="Times New Roman" w:hAnsi="Times New Roman" w:hint="eastAsia"/>
          <w:noProof/>
          <w:szCs w:val="24"/>
        </w:rPr>
        <w:t xml:space="preserve"> </w:t>
      </w:r>
      <w:r w:rsidRPr="005F1A4B">
        <w:rPr>
          <w:rFonts w:ascii="Times New Roman" w:hAnsi="Times New Roman" w:hint="eastAsia"/>
          <w:noProof/>
          <w:szCs w:val="24"/>
        </w:rPr>
        <w:t>(</w:t>
      </w:r>
      <w:r w:rsidR="008A6BA7">
        <w:rPr>
          <w:rFonts w:ascii="Times New Roman" w:hAnsi="Times New Roman" w:hint="eastAsia"/>
          <w:noProof/>
          <w:szCs w:val="24"/>
        </w:rPr>
        <w:t>Stricter definition for e</w:t>
      </w:r>
      <w:proofErr w:type="spellStart"/>
      <w:r w:rsidRPr="00BD0312">
        <w:rPr>
          <w:rFonts w:ascii="Times New Roman" w:hAnsi="Times New Roman"/>
          <w:kern w:val="0"/>
          <w:szCs w:val="24"/>
        </w:rPr>
        <w:t>ndometriosis</w:t>
      </w:r>
      <w:proofErr w:type="spellEnd"/>
      <w:r w:rsidR="008A6BA7">
        <w:rPr>
          <w:rFonts w:ascii="Times New Roman" w:hAnsi="Times New Roman" w:hint="eastAsia"/>
          <w:kern w:val="0"/>
          <w:szCs w:val="24"/>
        </w:rPr>
        <w:t>)</w:t>
      </w:r>
    </w:p>
    <w:tbl>
      <w:tblPr>
        <w:tblW w:w="109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9"/>
        <w:gridCol w:w="870"/>
        <w:gridCol w:w="814"/>
        <w:gridCol w:w="648"/>
        <w:gridCol w:w="1036"/>
        <w:gridCol w:w="814"/>
        <w:gridCol w:w="93"/>
        <w:gridCol w:w="923"/>
        <w:gridCol w:w="1258"/>
        <w:gridCol w:w="796"/>
      </w:tblGrid>
      <w:tr w:rsidR="00BD0312" w:rsidRPr="00BD0312" w14:paraId="325D92FE" w14:textId="77777777" w:rsidTr="00FE7FF2">
        <w:trPr>
          <w:trHeight w:val="899"/>
          <w:jc w:val="center"/>
        </w:trPr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416A" w14:textId="31C88A42" w:rsidR="00BD0312" w:rsidRPr="00BD0312" w:rsidRDefault="00BD0312" w:rsidP="00BD0312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55D4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B6315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No. of  CAD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4F7E4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Crude HR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6C8CF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95% C.I.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28503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BFCC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BCAC0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Adjusted HR</w:t>
            </w:r>
            <w:r w:rsidRPr="00BD0312">
              <w:rPr>
                <w:rFonts w:ascii="PMingLiU" w:hAnsi="PMingLiU" w:hint="eastAsia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E1931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95% C.I.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946CA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</w:tr>
      <w:tr w:rsidR="00BD0312" w:rsidRPr="00BD0312" w14:paraId="04F5B74C" w14:textId="77777777" w:rsidTr="00FE7FF2">
        <w:trPr>
          <w:trHeight w:val="351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B6C" w14:textId="77777777" w:rsidR="00BD0312" w:rsidRPr="00BD0312" w:rsidRDefault="00BD0312" w:rsidP="00BD0312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Endometriosis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D36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A553" w14:textId="77777777" w:rsidR="00BD0312" w:rsidRPr="00BD0312" w:rsidRDefault="00BD0312" w:rsidP="00BD0312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0A4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E91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EC7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D1C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577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C35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F43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D0312" w:rsidRPr="00BD0312" w14:paraId="02D5CFBE" w14:textId="77777777" w:rsidTr="00FE7FF2">
        <w:trPr>
          <w:trHeight w:val="351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9CCC" w14:textId="77777777" w:rsidR="00BD0312" w:rsidRPr="00BD0312" w:rsidRDefault="00BD0312" w:rsidP="00BD0312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No</w:t>
            </w:r>
            <w:r w:rsidR="000C605A">
              <w:rPr>
                <w:rFonts w:ascii="Times New Roman" w:hAnsi="Times New Roman" w:hint="eastAsia"/>
                <w:kern w:val="0"/>
                <w:szCs w:val="24"/>
              </w:rPr>
              <w:t>n-EM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352B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13988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A484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1306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BA6E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BAFF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827B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8B38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915B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F166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D0312" w:rsidRPr="00BD0312" w14:paraId="57E4C238" w14:textId="77777777" w:rsidTr="00FE7FF2">
        <w:trPr>
          <w:trHeight w:val="351"/>
          <w:jc w:val="center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5EE6" w14:textId="77777777" w:rsidR="00BD0312" w:rsidRPr="00EC130C" w:rsidRDefault="000C605A" w:rsidP="000C605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EM with</w:t>
            </w:r>
            <w:r w:rsidR="00184656" w:rsidRPr="00EC130C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4"/>
              </w:rPr>
              <w:t xml:space="preserve">associated </w:t>
            </w:r>
            <w:r w:rsidR="00BD0312" w:rsidRPr="00EC130C">
              <w:rPr>
                <w:rFonts w:ascii="Times New Roman" w:hAnsi="Times New Roman"/>
                <w:kern w:val="0"/>
                <w:szCs w:val="24"/>
              </w:rPr>
              <w:t>examination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8436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12266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D041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kern w:val="0"/>
                <w:szCs w:val="24"/>
              </w:rPr>
              <w:t>186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0FC6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bCs/>
                <w:kern w:val="0"/>
                <w:szCs w:val="24"/>
              </w:rPr>
              <w:t>1.56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807AF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bCs/>
                <w:kern w:val="0"/>
                <w:szCs w:val="24"/>
              </w:rPr>
              <w:t>1.26-1.93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7581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5F1A4B">
              <w:rPr>
                <w:rFonts w:ascii="Times New Roman" w:hAnsi="Times New Roman" w:hint="eastAsia"/>
                <w:bCs/>
                <w:kern w:val="0"/>
                <w:szCs w:val="24"/>
              </w:rPr>
              <w:t>&lt;0.001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A0CB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bCs/>
                <w:color w:val="FF0000"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57CD" w14:textId="77777777" w:rsidR="00BD0312" w:rsidRPr="00BD0312" w:rsidRDefault="00BD0312" w:rsidP="00BD0312">
            <w:pPr>
              <w:widowControl/>
              <w:jc w:val="right"/>
              <w:rPr>
                <w:rFonts w:ascii="Times New Roman" w:hAnsi="Times New Roman"/>
                <w:bCs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bCs/>
                <w:kern w:val="0"/>
                <w:szCs w:val="24"/>
              </w:rPr>
              <w:t>1.60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14F7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BD0312">
              <w:rPr>
                <w:rFonts w:ascii="Times New Roman" w:hAnsi="Times New Roman"/>
                <w:bCs/>
                <w:kern w:val="0"/>
                <w:szCs w:val="24"/>
              </w:rPr>
              <w:t>1.29-1.98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F1C5" w14:textId="77777777" w:rsidR="00BD0312" w:rsidRPr="00BD0312" w:rsidRDefault="00BD0312" w:rsidP="00BD0312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4"/>
              </w:rPr>
            </w:pPr>
            <w:r w:rsidRPr="005F1A4B">
              <w:rPr>
                <w:rFonts w:ascii="Times New Roman" w:hAnsi="Times New Roman" w:hint="eastAsia"/>
                <w:bCs/>
                <w:kern w:val="0"/>
                <w:szCs w:val="24"/>
              </w:rPr>
              <w:t>&lt;0.001</w:t>
            </w:r>
          </w:p>
        </w:tc>
      </w:tr>
    </w:tbl>
    <w:p w14:paraId="7DFBCC43" w14:textId="77777777" w:rsidR="00FE7FF2" w:rsidRPr="00707DD7" w:rsidRDefault="00FE7FF2" w:rsidP="00FE7FF2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707DD7">
        <w:rPr>
          <w:rFonts w:ascii="Times New Roman" w:hAnsi="Times New Roman"/>
          <w:noProof/>
          <w:sz w:val="20"/>
          <w:szCs w:val="20"/>
        </w:rPr>
        <w:t>†Adjusted for age, hypertension, hyperlipidemia, diabetes, cancer, COPD, autoimmune disease, hysterectomy/oophorectomy, stroke, Outpatient visits, corticosteroids, NSAIDs, aspirin, and statin.</w:t>
      </w:r>
    </w:p>
    <w:p w14:paraId="3FD81216" w14:textId="77777777" w:rsidR="008A6BA7" w:rsidRPr="00707DD7" w:rsidRDefault="008A6BA7" w:rsidP="008A6BA7">
      <w:pPr>
        <w:snapToGrid w:val="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 w:hint="eastAsia"/>
          <w:noProof/>
          <w:sz w:val="20"/>
          <w:szCs w:val="20"/>
        </w:rPr>
        <w:t xml:space="preserve">EM associated examinations </w:t>
      </w:r>
      <w:r w:rsidR="00F718BC">
        <w:rPr>
          <w:rFonts w:ascii="Times New Roman" w:hAnsi="Times New Roman" w:hint="eastAsia"/>
          <w:noProof/>
          <w:sz w:val="20"/>
          <w:szCs w:val="20"/>
        </w:rPr>
        <w:t>are d</w:t>
      </w:r>
      <w:r>
        <w:rPr>
          <w:rFonts w:ascii="Times New Roman" w:hAnsi="Times New Roman" w:hint="eastAsia"/>
          <w:noProof/>
          <w:sz w:val="20"/>
          <w:szCs w:val="20"/>
        </w:rPr>
        <w:t xml:space="preserve">efined </w:t>
      </w:r>
      <w:r w:rsidR="00F718BC">
        <w:rPr>
          <w:rFonts w:ascii="Times New Roman" w:hAnsi="Times New Roman" w:hint="eastAsia"/>
          <w:noProof/>
          <w:sz w:val="20"/>
          <w:szCs w:val="20"/>
        </w:rPr>
        <w:t xml:space="preserve">performed </w:t>
      </w:r>
      <w:r>
        <w:rPr>
          <w:rFonts w:ascii="Times New Roman" w:hAnsi="Times New Roman" w:hint="eastAsia"/>
          <w:noProof/>
          <w:sz w:val="20"/>
          <w:szCs w:val="20"/>
        </w:rPr>
        <w:t xml:space="preserve">within </w:t>
      </w:r>
      <w:r w:rsidRPr="00184656">
        <w:rPr>
          <w:rFonts w:ascii="Times New Roman" w:hAnsi="Times New Roman"/>
          <w:noProof/>
          <w:sz w:val="20"/>
          <w:szCs w:val="20"/>
        </w:rPr>
        <w:t>180 days before or after the index date.</w:t>
      </w:r>
    </w:p>
    <w:p w14:paraId="5F3AB79F" w14:textId="77777777" w:rsidR="00FE7FF2" w:rsidRPr="005F1A4B" w:rsidRDefault="00FE7FF2" w:rsidP="00FE7FF2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5F1A4B">
        <w:rPr>
          <w:rFonts w:ascii="Times New Roman" w:hAnsi="Times New Roman" w:hint="eastAsia"/>
          <w:noProof/>
          <w:sz w:val="20"/>
          <w:szCs w:val="20"/>
        </w:rPr>
        <w:t>EM</w:t>
      </w:r>
      <w:r w:rsidR="008A6BA7">
        <w:rPr>
          <w:rFonts w:ascii="Times New Roman" w:hAnsi="Times New Roman" w:hint="eastAsia"/>
          <w:noProof/>
          <w:sz w:val="20"/>
          <w:szCs w:val="20"/>
        </w:rPr>
        <w:t xml:space="preserve"> associated examinations included any of the following</w:t>
      </w:r>
      <w:r w:rsidR="00F718BC">
        <w:rPr>
          <w:rFonts w:ascii="Times New Roman" w:hAnsi="Times New Roman" w:hint="eastAsia"/>
          <w:noProof/>
          <w:sz w:val="20"/>
          <w:szCs w:val="20"/>
        </w:rPr>
        <w:t>:</w:t>
      </w:r>
    </w:p>
    <w:p w14:paraId="6AA34299" w14:textId="77777777" w:rsidR="00FE7FF2" w:rsidRPr="005F1A4B" w:rsidRDefault="00FE7FF2" w:rsidP="00FE7FF2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5F1A4B">
        <w:rPr>
          <w:rFonts w:ascii="Times New Roman" w:hAnsi="Times New Roman" w:hint="eastAsia"/>
          <w:noProof/>
          <w:sz w:val="20"/>
          <w:szCs w:val="20"/>
        </w:rPr>
        <w:t>28014C</w:t>
      </w:r>
      <w:r w:rsidRPr="005F1A4B">
        <w:rPr>
          <w:rFonts w:ascii="Times New Roman" w:hAnsi="Times New Roman" w:hint="eastAsia"/>
          <w:noProof/>
          <w:sz w:val="20"/>
          <w:szCs w:val="20"/>
        </w:rPr>
        <w:tab/>
        <w:t>Laparoscopy</w:t>
      </w:r>
    </w:p>
    <w:p w14:paraId="143EE0BE" w14:textId="77777777" w:rsidR="00FE7FF2" w:rsidRPr="005F1A4B" w:rsidRDefault="00FE7FF2" w:rsidP="00FE7FF2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5F1A4B">
        <w:rPr>
          <w:rFonts w:ascii="Times New Roman" w:hAnsi="Times New Roman" w:hint="eastAsia"/>
          <w:noProof/>
          <w:sz w:val="20"/>
          <w:szCs w:val="20"/>
        </w:rPr>
        <w:t>19003C</w:t>
      </w:r>
      <w:r w:rsidRPr="005F1A4B">
        <w:rPr>
          <w:rFonts w:ascii="Times New Roman" w:hAnsi="Times New Roman" w:hint="eastAsia"/>
          <w:noProof/>
          <w:sz w:val="20"/>
          <w:szCs w:val="20"/>
        </w:rPr>
        <w:tab/>
      </w:r>
      <w:r w:rsidR="00F718BC">
        <w:rPr>
          <w:rFonts w:ascii="Times New Roman" w:hAnsi="Times New Roman" w:hint="eastAsia"/>
          <w:noProof/>
          <w:sz w:val="20"/>
          <w:szCs w:val="20"/>
        </w:rPr>
        <w:t>Gy</w:t>
      </w:r>
      <w:r w:rsidRPr="005F1A4B">
        <w:rPr>
          <w:rFonts w:ascii="Times New Roman" w:hAnsi="Times New Roman" w:hint="eastAsia"/>
          <w:noProof/>
          <w:sz w:val="20"/>
          <w:szCs w:val="20"/>
        </w:rPr>
        <w:t>necological ultrasonography</w:t>
      </w:r>
    </w:p>
    <w:p w14:paraId="4B40A7D9" w14:textId="77777777" w:rsidR="00E360DE" w:rsidRPr="005F1A4B" w:rsidRDefault="00FE7FF2" w:rsidP="00FE7FF2">
      <w:pPr>
        <w:snapToGrid w:val="0"/>
        <w:rPr>
          <w:rFonts w:ascii="Times New Roman" w:hAnsi="Times New Roman"/>
          <w:noProof/>
          <w:sz w:val="20"/>
          <w:szCs w:val="20"/>
        </w:rPr>
      </w:pPr>
      <w:r w:rsidRPr="005F1A4B">
        <w:rPr>
          <w:rFonts w:ascii="Times New Roman" w:hAnsi="Times New Roman" w:hint="eastAsia"/>
          <w:noProof/>
          <w:sz w:val="20"/>
          <w:szCs w:val="20"/>
        </w:rPr>
        <w:t xml:space="preserve">33084/33085 </w:t>
      </w:r>
      <w:r w:rsidR="00F718BC">
        <w:rPr>
          <w:rFonts w:ascii="Times New Roman" w:hAnsi="Times New Roman" w:hint="eastAsia"/>
          <w:noProof/>
          <w:sz w:val="20"/>
          <w:szCs w:val="20"/>
        </w:rPr>
        <w:t>M</w:t>
      </w:r>
      <w:r w:rsidR="00F718BC" w:rsidRPr="00F718BC">
        <w:rPr>
          <w:rFonts w:ascii="Times New Roman" w:hAnsi="Times New Roman"/>
          <w:noProof/>
          <w:sz w:val="20"/>
          <w:szCs w:val="20"/>
        </w:rPr>
        <w:t>agnetic resononace image</w:t>
      </w:r>
    </w:p>
    <w:p w14:paraId="0A740CF9" w14:textId="12DF4E23" w:rsidR="00F718BC" w:rsidRDefault="00F718BC">
      <w:pPr>
        <w:snapToGrid w:val="0"/>
        <w:rPr>
          <w:rFonts w:ascii="Times New Roman" w:hAnsi="Times New Roman"/>
          <w:noProof/>
          <w:sz w:val="20"/>
          <w:szCs w:val="20"/>
        </w:rPr>
      </w:pPr>
    </w:p>
    <w:p w14:paraId="1BC55EBF" w14:textId="77777777" w:rsidR="004173B1" w:rsidRDefault="004173B1">
      <w:pPr>
        <w:snapToGrid w:val="0"/>
        <w:rPr>
          <w:rFonts w:ascii="Times New Roman" w:hAnsi="Times New Roman"/>
          <w:noProof/>
          <w:sz w:val="20"/>
          <w:szCs w:val="20"/>
        </w:rPr>
      </w:pPr>
    </w:p>
    <w:p w14:paraId="4E680D4E" w14:textId="65DE0829" w:rsidR="004173B1" w:rsidRPr="005F1A4B" w:rsidRDefault="004173B1">
      <w:pPr>
        <w:snapToGrid w:val="0"/>
        <w:rPr>
          <w:rFonts w:ascii="Times New Roman" w:hAnsi="Times New Roman"/>
          <w:noProof/>
          <w:sz w:val="20"/>
          <w:szCs w:val="20"/>
        </w:rPr>
      </w:pPr>
      <w:bookmarkStart w:id="0" w:name="_GoBack"/>
      <w:bookmarkEnd w:id="0"/>
    </w:p>
    <w:sectPr w:rsidR="004173B1" w:rsidRPr="005F1A4B" w:rsidSect="00A47F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B91F" w14:textId="77777777" w:rsidR="00F17A80" w:rsidRDefault="00F17A80" w:rsidP="0088513C">
      <w:r>
        <w:separator/>
      </w:r>
    </w:p>
  </w:endnote>
  <w:endnote w:type="continuationSeparator" w:id="0">
    <w:p w14:paraId="4D22C535" w14:textId="77777777" w:rsidR="00F17A80" w:rsidRDefault="00F17A80" w:rsidP="008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BC78" w14:textId="77777777" w:rsidR="00403D38" w:rsidRDefault="00821306">
    <w:pPr>
      <w:pStyle w:val="Footer"/>
      <w:jc w:val="center"/>
    </w:pPr>
    <w:r>
      <w:fldChar w:fldCharType="begin"/>
    </w:r>
    <w:r w:rsidR="00403D38">
      <w:instrText>PAGE   \* MERGEFORMAT</w:instrText>
    </w:r>
    <w:r>
      <w:fldChar w:fldCharType="separate"/>
    </w:r>
    <w:r w:rsidR="006F49AB" w:rsidRPr="006F49AB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3DA922DB" w14:textId="77777777" w:rsidR="00403D38" w:rsidRDefault="00403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5778" w14:textId="77777777" w:rsidR="00F17A80" w:rsidRDefault="00F17A80" w:rsidP="0088513C">
      <w:r>
        <w:separator/>
      </w:r>
    </w:p>
  </w:footnote>
  <w:footnote w:type="continuationSeparator" w:id="0">
    <w:p w14:paraId="4BE194E1" w14:textId="77777777" w:rsidR="00F17A80" w:rsidRDefault="00F17A80" w:rsidP="0088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E69"/>
    <w:rsid w:val="0000059D"/>
    <w:rsid w:val="0000067D"/>
    <w:rsid w:val="000011CA"/>
    <w:rsid w:val="00003F63"/>
    <w:rsid w:val="0000524E"/>
    <w:rsid w:val="000077DE"/>
    <w:rsid w:val="00010A92"/>
    <w:rsid w:val="000124B9"/>
    <w:rsid w:val="00017AE9"/>
    <w:rsid w:val="00021A04"/>
    <w:rsid w:val="00021C23"/>
    <w:rsid w:val="00022079"/>
    <w:rsid w:val="000224BF"/>
    <w:rsid w:val="00025D5E"/>
    <w:rsid w:val="00027B6B"/>
    <w:rsid w:val="00033B6C"/>
    <w:rsid w:val="0003526C"/>
    <w:rsid w:val="0003776A"/>
    <w:rsid w:val="00042685"/>
    <w:rsid w:val="000501EA"/>
    <w:rsid w:val="00052207"/>
    <w:rsid w:val="00054519"/>
    <w:rsid w:val="0007131F"/>
    <w:rsid w:val="0008010F"/>
    <w:rsid w:val="000810BF"/>
    <w:rsid w:val="000822AB"/>
    <w:rsid w:val="000870D6"/>
    <w:rsid w:val="00090878"/>
    <w:rsid w:val="000965B5"/>
    <w:rsid w:val="00097E69"/>
    <w:rsid w:val="000A0EA7"/>
    <w:rsid w:val="000A6991"/>
    <w:rsid w:val="000B154F"/>
    <w:rsid w:val="000B36F3"/>
    <w:rsid w:val="000B4053"/>
    <w:rsid w:val="000B5B5C"/>
    <w:rsid w:val="000B614B"/>
    <w:rsid w:val="000C48E7"/>
    <w:rsid w:val="000C5E0E"/>
    <w:rsid w:val="000C605A"/>
    <w:rsid w:val="000D0A33"/>
    <w:rsid w:val="000D1106"/>
    <w:rsid w:val="000D1EFB"/>
    <w:rsid w:val="000D3D28"/>
    <w:rsid w:val="000D6048"/>
    <w:rsid w:val="000D606C"/>
    <w:rsid w:val="000E01F6"/>
    <w:rsid w:val="000E0856"/>
    <w:rsid w:val="000F3934"/>
    <w:rsid w:val="000F42A2"/>
    <w:rsid w:val="000F549E"/>
    <w:rsid w:val="000F6E10"/>
    <w:rsid w:val="00102808"/>
    <w:rsid w:val="00103D34"/>
    <w:rsid w:val="001046E7"/>
    <w:rsid w:val="0010485B"/>
    <w:rsid w:val="00105128"/>
    <w:rsid w:val="00107CE3"/>
    <w:rsid w:val="00112503"/>
    <w:rsid w:val="00112934"/>
    <w:rsid w:val="001167CF"/>
    <w:rsid w:val="001169C3"/>
    <w:rsid w:val="00117A73"/>
    <w:rsid w:val="00124EE2"/>
    <w:rsid w:val="001261D0"/>
    <w:rsid w:val="0013212D"/>
    <w:rsid w:val="001341AE"/>
    <w:rsid w:val="00136C8E"/>
    <w:rsid w:val="0014297E"/>
    <w:rsid w:val="001450DA"/>
    <w:rsid w:val="00147602"/>
    <w:rsid w:val="00150E62"/>
    <w:rsid w:val="00150F8B"/>
    <w:rsid w:val="0015250A"/>
    <w:rsid w:val="0015377B"/>
    <w:rsid w:val="00153815"/>
    <w:rsid w:val="00155E78"/>
    <w:rsid w:val="00156094"/>
    <w:rsid w:val="00157A91"/>
    <w:rsid w:val="001612CD"/>
    <w:rsid w:val="00161F00"/>
    <w:rsid w:val="001641CD"/>
    <w:rsid w:val="00171DB2"/>
    <w:rsid w:val="00172002"/>
    <w:rsid w:val="00173075"/>
    <w:rsid w:val="00174590"/>
    <w:rsid w:val="00176F46"/>
    <w:rsid w:val="00184656"/>
    <w:rsid w:val="001925DD"/>
    <w:rsid w:val="00192759"/>
    <w:rsid w:val="001929C1"/>
    <w:rsid w:val="00197E91"/>
    <w:rsid w:val="001A1FC0"/>
    <w:rsid w:val="001A257B"/>
    <w:rsid w:val="001A7C92"/>
    <w:rsid w:val="001B3446"/>
    <w:rsid w:val="001B468D"/>
    <w:rsid w:val="001B606E"/>
    <w:rsid w:val="001B6A47"/>
    <w:rsid w:val="001B7502"/>
    <w:rsid w:val="001C3772"/>
    <w:rsid w:val="001C4C80"/>
    <w:rsid w:val="001C6EC0"/>
    <w:rsid w:val="001E1E28"/>
    <w:rsid w:val="001E26D9"/>
    <w:rsid w:val="001E5F37"/>
    <w:rsid w:val="001E77C1"/>
    <w:rsid w:val="001E7A6A"/>
    <w:rsid w:val="001F1042"/>
    <w:rsid w:val="00217647"/>
    <w:rsid w:val="00222AF6"/>
    <w:rsid w:val="00223467"/>
    <w:rsid w:val="002278DC"/>
    <w:rsid w:val="0023261F"/>
    <w:rsid w:val="00232A62"/>
    <w:rsid w:val="002339AA"/>
    <w:rsid w:val="002453E1"/>
    <w:rsid w:val="00246B42"/>
    <w:rsid w:val="002504D6"/>
    <w:rsid w:val="00250C59"/>
    <w:rsid w:val="00251F55"/>
    <w:rsid w:val="00251FBA"/>
    <w:rsid w:val="00254202"/>
    <w:rsid w:val="00254682"/>
    <w:rsid w:val="002610AE"/>
    <w:rsid w:val="0026137C"/>
    <w:rsid w:val="0026255A"/>
    <w:rsid w:val="0026569B"/>
    <w:rsid w:val="00275B3E"/>
    <w:rsid w:val="002772CC"/>
    <w:rsid w:val="00277EA3"/>
    <w:rsid w:val="00283F28"/>
    <w:rsid w:val="0028670E"/>
    <w:rsid w:val="0029063C"/>
    <w:rsid w:val="00295FA3"/>
    <w:rsid w:val="002B56B8"/>
    <w:rsid w:val="002C1ED5"/>
    <w:rsid w:val="002C2D94"/>
    <w:rsid w:val="002C32FF"/>
    <w:rsid w:val="002C34E2"/>
    <w:rsid w:val="002D1C5C"/>
    <w:rsid w:val="002D6D85"/>
    <w:rsid w:val="002E0106"/>
    <w:rsid w:val="002E1984"/>
    <w:rsid w:val="002E5B3A"/>
    <w:rsid w:val="002F775E"/>
    <w:rsid w:val="00300D64"/>
    <w:rsid w:val="00300E23"/>
    <w:rsid w:val="003039A3"/>
    <w:rsid w:val="00304702"/>
    <w:rsid w:val="0030724B"/>
    <w:rsid w:val="00311462"/>
    <w:rsid w:val="00311778"/>
    <w:rsid w:val="00321782"/>
    <w:rsid w:val="00327F1C"/>
    <w:rsid w:val="00332E89"/>
    <w:rsid w:val="0033312C"/>
    <w:rsid w:val="00335195"/>
    <w:rsid w:val="00336E7D"/>
    <w:rsid w:val="003378CB"/>
    <w:rsid w:val="003426E0"/>
    <w:rsid w:val="00357BD0"/>
    <w:rsid w:val="00360EBF"/>
    <w:rsid w:val="00361805"/>
    <w:rsid w:val="0036459F"/>
    <w:rsid w:val="00364F39"/>
    <w:rsid w:val="003653FD"/>
    <w:rsid w:val="0036561C"/>
    <w:rsid w:val="00365C42"/>
    <w:rsid w:val="00372E82"/>
    <w:rsid w:val="00373A03"/>
    <w:rsid w:val="00375C43"/>
    <w:rsid w:val="00376E51"/>
    <w:rsid w:val="00377F33"/>
    <w:rsid w:val="00381DCF"/>
    <w:rsid w:val="00383CF0"/>
    <w:rsid w:val="00390839"/>
    <w:rsid w:val="0039188F"/>
    <w:rsid w:val="003929A6"/>
    <w:rsid w:val="003931DB"/>
    <w:rsid w:val="003A2215"/>
    <w:rsid w:val="003B028D"/>
    <w:rsid w:val="003B69AE"/>
    <w:rsid w:val="003C214B"/>
    <w:rsid w:val="003C66D9"/>
    <w:rsid w:val="003C79AD"/>
    <w:rsid w:val="003D2445"/>
    <w:rsid w:val="003D298C"/>
    <w:rsid w:val="003D2F3B"/>
    <w:rsid w:val="003D5DDC"/>
    <w:rsid w:val="003E2ED3"/>
    <w:rsid w:val="003E4888"/>
    <w:rsid w:val="003E4E60"/>
    <w:rsid w:val="003E6205"/>
    <w:rsid w:val="003F04EF"/>
    <w:rsid w:val="003F3B01"/>
    <w:rsid w:val="0040143A"/>
    <w:rsid w:val="00402BA5"/>
    <w:rsid w:val="00403D38"/>
    <w:rsid w:val="00407EAE"/>
    <w:rsid w:val="00412138"/>
    <w:rsid w:val="004173B1"/>
    <w:rsid w:val="00417E99"/>
    <w:rsid w:val="00420989"/>
    <w:rsid w:val="00423AEA"/>
    <w:rsid w:val="00424519"/>
    <w:rsid w:val="004265AD"/>
    <w:rsid w:val="00427DE1"/>
    <w:rsid w:val="00430324"/>
    <w:rsid w:val="00446026"/>
    <w:rsid w:val="004478EA"/>
    <w:rsid w:val="00460293"/>
    <w:rsid w:val="00460A43"/>
    <w:rsid w:val="004629CA"/>
    <w:rsid w:val="00462A6D"/>
    <w:rsid w:val="00464AB2"/>
    <w:rsid w:val="00467319"/>
    <w:rsid w:val="0047106B"/>
    <w:rsid w:val="00471F88"/>
    <w:rsid w:val="00472D25"/>
    <w:rsid w:val="004768CC"/>
    <w:rsid w:val="00477576"/>
    <w:rsid w:val="00486460"/>
    <w:rsid w:val="004916DE"/>
    <w:rsid w:val="0049620F"/>
    <w:rsid w:val="004A02F5"/>
    <w:rsid w:val="004A736A"/>
    <w:rsid w:val="004B7DFF"/>
    <w:rsid w:val="004C33A6"/>
    <w:rsid w:val="004C395C"/>
    <w:rsid w:val="004C5334"/>
    <w:rsid w:val="004C5913"/>
    <w:rsid w:val="004C7919"/>
    <w:rsid w:val="004D3B47"/>
    <w:rsid w:val="004E324D"/>
    <w:rsid w:val="004E3BAE"/>
    <w:rsid w:val="004E3BE7"/>
    <w:rsid w:val="004F0DF7"/>
    <w:rsid w:val="004F52F1"/>
    <w:rsid w:val="005000B2"/>
    <w:rsid w:val="0050103D"/>
    <w:rsid w:val="00501107"/>
    <w:rsid w:val="00502E25"/>
    <w:rsid w:val="005057A4"/>
    <w:rsid w:val="005219EE"/>
    <w:rsid w:val="005227DD"/>
    <w:rsid w:val="00525D6D"/>
    <w:rsid w:val="005429FD"/>
    <w:rsid w:val="00543D1C"/>
    <w:rsid w:val="005469B8"/>
    <w:rsid w:val="00551760"/>
    <w:rsid w:val="00551A85"/>
    <w:rsid w:val="0055424B"/>
    <w:rsid w:val="00554CE0"/>
    <w:rsid w:val="00554F3A"/>
    <w:rsid w:val="00555FE5"/>
    <w:rsid w:val="00556129"/>
    <w:rsid w:val="00557591"/>
    <w:rsid w:val="00561948"/>
    <w:rsid w:val="0056419F"/>
    <w:rsid w:val="00565C33"/>
    <w:rsid w:val="00565CB4"/>
    <w:rsid w:val="0057647F"/>
    <w:rsid w:val="00582DE7"/>
    <w:rsid w:val="005856DD"/>
    <w:rsid w:val="00587461"/>
    <w:rsid w:val="00590966"/>
    <w:rsid w:val="00591487"/>
    <w:rsid w:val="005934FD"/>
    <w:rsid w:val="00594F4E"/>
    <w:rsid w:val="005970EB"/>
    <w:rsid w:val="005A4891"/>
    <w:rsid w:val="005A48F3"/>
    <w:rsid w:val="005B1D84"/>
    <w:rsid w:val="005B213F"/>
    <w:rsid w:val="005B259C"/>
    <w:rsid w:val="005B2640"/>
    <w:rsid w:val="005B401F"/>
    <w:rsid w:val="005B57AF"/>
    <w:rsid w:val="005B6282"/>
    <w:rsid w:val="005C1CA9"/>
    <w:rsid w:val="005C4981"/>
    <w:rsid w:val="005C4BFD"/>
    <w:rsid w:val="005C71D4"/>
    <w:rsid w:val="005D4DB6"/>
    <w:rsid w:val="005D60AF"/>
    <w:rsid w:val="005D6921"/>
    <w:rsid w:val="005E0CE8"/>
    <w:rsid w:val="005F1412"/>
    <w:rsid w:val="005F1A4B"/>
    <w:rsid w:val="005F1D12"/>
    <w:rsid w:val="005F2FF2"/>
    <w:rsid w:val="005F4993"/>
    <w:rsid w:val="005F6EA9"/>
    <w:rsid w:val="00601C77"/>
    <w:rsid w:val="006038E9"/>
    <w:rsid w:val="00603A2F"/>
    <w:rsid w:val="00603D4C"/>
    <w:rsid w:val="006048CA"/>
    <w:rsid w:val="00605A48"/>
    <w:rsid w:val="006073F1"/>
    <w:rsid w:val="00611A46"/>
    <w:rsid w:val="00614CE5"/>
    <w:rsid w:val="00615D9A"/>
    <w:rsid w:val="00621537"/>
    <w:rsid w:val="00624122"/>
    <w:rsid w:val="00625679"/>
    <w:rsid w:val="00627585"/>
    <w:rsid w:val="00635D91"/>
    <w:rsid w:val="0063730B"/>
    <w:rsid w:val="006429AD"/>
    <w:rsid w:val="006460B4"/>
    <w:rsid w:val="0065044B"/>
    <w:rsid w:val="00656A27"/>
    <w:rsid w:val="006575F0"/>
    <w:rsid w:val="00662F34"/>
    <w:rsid w:val="006720B9"/>
    <w:rsid w:val="006747FB"/>
    <w:rsid w:val="006825F6"/>
    <w:rsid w:val="00682B16"/>
    <w:rsid w:val="00684C6A"/>
    <w:rsid w:val="006877BF"/>
    <w:rsid w:val="00692594"/>
    <w:rsid w:val="00693E6C"/>
    <w:rsid w:val="006A1525"/>
    <w:rsid w:val="006A2A84"/>
    <w:rsid w:val="006B47B4"/>
    <w:rsid w:val="006B731E"/>
    <w:rsid w:val="006B7A5E"/>
    <w:rsid w:val="006C1CD2"/>
    <w:rsid w:val="006C1D8F"/>
    <w:rsid w:val="006C29FE"/>
    <w:rsid w:val="006D0182"/>
    <w:rsid w:val="006D2BC9"/>
    <w:rsid w:val="006E03C9"/>
    <w:rsid w:val="006E2791"/>
    <w:rsid w:val="006E5EFC"/>
    <w:rsid w:val="006E6597"/>
    <w:rsid w:val="006E65C9"/>
    <w:rsid w:val="006F2B29"/>
    <w:rsid w:val="006F307F"/>
    <w:rsid w:val="006F49AB"/>
    <w:rsid w:val="006F62B1"/>
    <w:rsid w:val="00702B1F"/>
    <w:rsid w:val="00706DDA"/>
    <w:rsid w:val="00707DD7"/>
    <w:rsid w:val="007128F3"/>
    <w:rsid w:val="0071308B"/>
    <w:rsid w:val="00717A0B"/>
    <w:rsid w:val="00717D47"/>
    <w:rsid w:val="007207F2"/>
    <w:rsid w:val="00723D39"/>
    <w:rsid w:val="00733D50"/>
    <w:rsid w:val="00735D29"/>
    <w:rsid w:val="007430D0"/>
    <w:rsid w:val="00746B15"/>
    <w:rsid w:val="00760F01"/>
    <w:rsid w:val="0076172E"/>
    <w:rsid w:val="00775B4B"/>
    <w:rsid w:val="0077602B"/>
    <w:rsid w:val="00777246"/>
    <w:rsid w:val="00784DDD"/>
    <w:rsid w:val="00790BFF"/>
    <w:rsid w:val="00792D23"/>
    <w:rsid w:val="0079531F"/>
    <w:rsid w:val="007978A7"/>
    <w:rsid w:val="007A26C8"/>
    <w:rsid w:val="007A2911"/>
    <w:rsid w:val="007A2F54"/>
    <w:rsid w:val="007A5077"/>
    <w:rsid w:val="007A5D3F"/>
    <w:rsid w:val="007B73B5"/>
    <w:rsid w:val="007C18D2"/>
    <w:rsid w:val="007C61DE"/>
    <w:rsid w:val="007D1447"/>
    <w:rsid w:val="007D32E9"/>
    <w:rsid w:val="007D43BF"/>
    <w:rsid w:val="007D67A2"/>
    <w:rsid w:val="007D7055"/>
    <w:rsid w:val="007D7D70"/>
    <w:rsid w:val="007D7DC4"/>
    <w:rsid w:val="007E0C3E"/>
    <w:rsid w:val="007E167D"/>
    <w:rsid w:val="007E1EFD"/>
    <w:rsid w:val="007E4B6E"/>
    <w:rsid w:val="007F1F76"/>
    <w:rsid w:val="00800A2E"/>
    <w:rsid w:val="00804E32"/>
    <w:rsid w:val="0080511E"/>
    <w:rsid w:val="00810154"/>
    <w:rsid w:val="00811A86"/>
    <w:rsid w:val="00811CDB"/>
    <w:rsid w:val="0081252B"/>
    <w:rsid w:val="00821306"/>
    <w:rsid w:val="008215E2"/>
    <w:rsid w:val="00822A61"/>
    <w:rsid w:val="00822FEB"/>
    <w:rsid w:val="00824ED8"/>
    <w:rsid w:val="00827666"/>
    <w:rsid w:val="008355B9"/>
    <w:rsid w:val="00837BCE"/>
    <w:rsid w:val="00842C7D"/>
    <w:rsid w:val="00844F42"/>
    <w:rsid w:val="00851824"/>
    <w:rsid w:val="00851F57"/>
    <w:rsid w:val="00855508"/>
    <w:rsid w:val="008556DB"/>
    <w:rsid w:val="00855990"/>
    <w:rsid w:val="00855E9F"/>
    <w:rsid w:val="00855F78"/>
    <w:rsid w:val="00867934"/>
    <w:rsid w:val="008705AE"/>
    <w:rsid w:val="008714FD"/>
    <w:rsid w:val="00875841"/>
    <w:rsid w:val="0087784D"/>
    <w:rsid w:val="008824A6"/>
    <w:rsid w:val="00884A46"/>
    <w:rsid w:val="0088513C"/>
    <w:rsid w:val="00894D70"/>
    <w:rsid w:val="008962F8"/>
    <w:rsid w:val="008A1D96"/>
    <w:rsid w:val="008A23FD"/>
    <w:rsid w:val="008A27BF"/>
    <w:rsid w:val="008A4F98"/>
    <w:rsid w:val="008A598B"/>
    <w:rsid w:val="008A5BCC"/>
    <w:rsid w:val="008A6BA7"/>
    <w:rsid w:val="008A7565"/>
    <w:rsid w:val="008C4AE5"/>
    <w:rsid w:val="008C6C20"/>
    <w:rsid w:val="008C7AC5"/>
    <w:rsid w:val="008D0865"/>
    <w:rsid w:val="008D2046"/>
    <w:rsid w:val="008D2786"/>
    <w:rsid w:val="008D4F00"/>
    <w:rsid w:val="008D6562"/>
    <w:rsid w:val="00903287"/>
    <w:rsid w:val="00906D85"/>
    <w:rsid w:val="0091505D"/>
    <w:rsid w:val="0092172B"/>
    <w:rsid w:val="00927493"/>
    <w:rsid w:val="00930B39"/>
    <w:rsid w:val="00932391"/>
    <w:rsid w:val="009331B8"/>
    <w:rsid w:val="00934D13"/>
    <w:rsid w:val="009368E9"/>
    <w:rsid w:val="0094239D"/>
    <w:rsid w:val="00946F84"/>
    <w:rsid w:val="009505EE"/>
    <w:rsid w:val="009720E2"/>
    <w:rsid w:val="00972F22"/>
    <w:rsid w:val="00973001"/>
    <w:rsid w:val="00974F66"/>
    <w:rsid w:val="00982A0F"/>
    <w:rsid w:val="009912F8"/>
    <w:rsid w:val="0099200A"/>
    <w:rsid w:val="00992D59"/>
    <w:rsid w:val="00994AE0"/>
    <w:rsid w:val="00996BEB"/>
    <w:rsid w:val="009B709F"/>
    <w:rsid w:val="009C1DBE"/>
    <w:rsid w:val="009C2D16"/>
    <w:rsid w:val="009C4056"/>
    <w:rsid w:val="009D43B0"/>
    <w:rsid w:val="009D58BE"/>
    <w:rsid w:val="009D667D"/>
    <w:rsid w:val="009D7E86"/>
    <w:rsid w:val="009E1612"/>
    <w:rsid w:val="009E39DE"/>
    <w:rsid w:val="009E40EE"/>
    <w:rsid w:val="009E513D"/>
    <w:rsid w:val="009F172E"/>
    <w:rsid w:val="009F7DA9"/>
    <w:rsid w:val="00A0108A"/>
    <w:rsid w:val="00A014A3"/>
    <w:rsid w:val="00A03564"/>
    <w:rsid w:val="00A07F70"/>
    <w:rsid w:val="00A139FD"/>
    <w:rsid w:val="00A16D14"/>
    <w:rsid w:val="00A20773"/>
    <w:rsid w:val="00A227AD"/>
    <w:rsid w:val="00A244F7"/>
    <w:rsid w:val="00A24C7B"/>
    <w:rsid w:val="00A3168A"/>
    <w:rsid w:val="00A350DB"/>
    <w:rsid w:val="00A43B28"/>
    <w:rsid w:val="00A43FEE"/>
    <w:rsid w:val="00A47F3C"/>
    <w:rsid w:val="00A53F64"/>
    <w:rsid w:val="00A55789"/>
    <w:rsid w:val="00A574FB"/>
    <w:rsid w:val="00A612C5"/>
    <w:rsid w:val="00A63127"/>
    <w:rsid w:val="00A632C7"/>
    <w:rsid w:val="00A664EC"/>
    <w:rsid w:val="00A665F3"/>
    <w:rsid w:val="00A66BB5"/>
    <w:rsid w:val="00A771F0"/>
    <w:rsid w:val="00A82048"/>
    <w:rsid w:val="00A82734"/>
    <w:rsid w:val="00A92BBF"/>
    <w:rsid w:val="00A932EF"/>
    <w:rsid w:val="00A948FD"/>
    <w:rsid w:val="00A96C93"/>
    <w:rsid w:val="00AA0C34"/>
    <w:rsid w:val="00AA16F2"/>
    <w:rsid w:val="00AA291A"/>
    <w:rsid w:val="00AA3313"/>
    <w:rsid w:val="00AA6E30"/>
    <w:rsid w:val="00AB0019"/>
    <w:rsid w:val="00AB1116"/>
    <w:rsid w:val="00AB20D5"/>
    <w:rsid w:val="00AB556A"/>
    <w:rsid w:val="00AC134B"/>
    <w:rsid w:val="00AC24D5"/>
    <w:rsid w:val="00AC3C51"/>
    <w:rsid w:val="00AC55EA"/>
    <w:rsid w:val="00AC59DA"/>
    <w:rsid w:val="00AC5DF6"/>
    <w:rsid w:val="00AC7B3E"/>
    <w:rsid w:val="00AE0E9F"/>
    <w:rsid w:val="00AE30A3"/>
    <w:rsid w:val="00AE3B9F"/>
    <w:rsid w:val="00AE57EA"/>
    <w:rsid w:val="00AF0C97"/>
    <w:rsid w:val="00AF2941"/>
    <w:rsid w:val="00AF457A"/>
    <w:rsid w:val="00AF4892"/>
    <w:rsid w:val="00B01401"/>
    <w:rsid w:val="00B12913"/>
    <w:rsid w:val="00B17C30"/>
    <w:rsid w:val="00B249CB"/>
    <w:rsid w:val="00B31EFD"/>
    <w:rsid w:val="00B375D1"/>
    <w:rsid w:val="00B435DF"/>
    <w:rsid w:val="00B44416"/>
    <w:rsid w:val="00B53541"/>
    <w:rsid w:val="00B57D5E"/>
    <w:rsid w:val="00B608A1"/>
    <w:rsid w:val="00B724B7"/>
    <w:rsid w:val="00B801E5"/>
    <w:rsid w:val="00B86EA6"/>
    <w:rsid w:val="00B93EC6"/>
    <w:rsid w:val="00B963AA"/>
    <w:rsid w:val="00BA0F16"/>
    <w:rsid w:val="00BB6C33"/>
    <w:rsid w:val="00BC3F57"/>
    <w:rsid w:val="00BC45AB"/>
    <w:rsid w:val="00BD0312"/>
    <w:rsid w:val="00BD2362"/>
    <w:rsid w:val="00BD4C0D"/>
    <w:rsid w:val="00BD7019"/>
    <w:rsid w:val="00BE0A64"/>
    <w:rsid w:val="00BE219E"/>
    <w:rsid w:val="00BE7E2E"/>
    <w:rsid w:val="00BF1375"/>
    <w:rsid w:val="00BF339C"/>
    <w:rsid w:val="00BF429B"/>
    <w:rsid w:val="00BF4E2F"/>
    <w:rsid w:val="00C05589"/>
    <w:rsid w:val="00C06B5C"/>
    <w:rsid w:val="00C07645"/>
    <w:rsid w:val="00C15B78"/>
    <w:rsid w:val="00C16C42"/>
    <w:rsid w:val="00C17E4C"/>
    <w:rsid w:val="00C35338"/>
    <w:rsid w:val="00C356CB"/>
    <w:rsid w:val="00C40E5F"/>
    <w:rsid w:val="00C42D45"/>
    <w:rsid w:val="00C47933"/>
    <w:rsid w:val="00C50924"/>
    <w:rsid w:val="00C52F3B"/>
    <w:rsid w:val="00C61116"/>
    <w:rsid w:val="00C64CDB"/>
    <w:rsid w:val="00C660DA"/>
    <w:rsid w:val="00C66389"/>
    <w:rsid w:val="00C720F5"/>
    <w:rsid w:val="00C72A4F"/>
    <w:rsid w:val="00C74703"/>
    <w:rsid w:val="00C75E7F"/>
    <w:rsid w:val="00C81B9E"/>
    <w:rsid w:val="00C836CE"/>
    <w:rsid w:val="00C84235"/>
    <w:rsid w:val="00C86080"/>
    <w:rsid w:val="00C96A57"/>
    <w:rsid w:val="00CA0B66"/>
    <w:rsid w:val="00CA47FF"/>
    <w:rsid w:val="00CA481F"/>
    <w:rsid w:val="00CA494F"/>
    <w:rsid w:val="00CA4F5F"/>
    <w:rsid w:val="00CB4516"/>
    <w:rsid w:val="00CB5C8D"/>
    <w:rsid w:val="00CC1A21"/>
    <w:rsid w:val="00CC29A4"/>
    <w:rsid w:val="00CC38DA"/>
    <w:rsid w:val="00CC3927"/>
    <w:rsid w:val="00CC681D"/>
    <w:rsid w:val="00CD0BF8"/>
    <w:rsid w:val="00CD0E43"/>
    <w:rsid w:val="00CD3220"/>
    <w:rsid w:val="00CD5886"/>
    <w:rsid w:val="00CD6D7D"/>
    <w:rsid w:val="00CE0FDB"/>
    <w:rsid w:val="00CE3AEF"/>
    <w:rsid w:val="00CE6B26"/>
    <w:rsid w:val="00CE70FB"/>
    <w:rsid w:val="00CF0065"/>
    <w:rsid w:val="00D02BCB"/>
    <w:rsid w:val="00D05416"/>
    <w:rsid w:val="00D07772"/>
    <w:rsid w:val="00D10E85"/>
    <w:rsid w:val="00D16B86"/>
    <w:rsid w:val="00D203E8"/>
    <w:rsid w:val="00D25D2F"/>
    <w:rsid w:val="00D2727B"/>
    <w:rsid w:val="00D27359"/>
    <w:rsid w:val="00D27B97"/>
    <w:rsid w:val="00D30C39"/>
    <w:rsid w:val="00D33BEB"/>
    <w:rsid w:val="00D41A69"/>
    <w:rsid w:val="00D421C5"/>
    <w:rsid w:val="00D43C38"/>
    <w:rsid w:val="00D4451C"/>
    <w:rsid w:val="00D46BBF"/>
    <w:rsid w:val="00D52CE6"/>
    <w:rsid w:val="00D55BAE"/>
    <w:rsid w:val="00D61D47"/>
    <w:rsid w:val="00D65774"/>
    <w:rsid w:val="00D66872"/>
    <w:rsid w:val="00D76DD0"/>
    <w:rsid w:val="00D77235"/>
    <w:rsid w:val="00D80FB0"/>
    <w:rsid w:val="00D83DAB"/>
    <w:rsid w:val="00D84AA8"/>
    <w:rsid w:val="00D85851"/>
    <w:rsid w:val="00D87AC6"/>
    <w:rsid w:val="00D87E2C"/>
    <w:rsid w:val="00D96C69"/>
    <w:rsid w:val="00DA3200"/>
    <w:rsid w:val="00DA785D"/>
    <w:rsid w:val="00DB478A"/>
    <w:rsid w:val="00DB490F"/>
    <w:rsid w:val="00DB518B"/>
    <w:rsid w:val="00DB7492"/>
    <w:rsid w:val="00DC0022"/>
    <w:rsid w:val="00DC1A73"/>
    <w:rsid w:val="00DC2207"/>
    <w:rsid w:val="00DC6BAD"/>
    <w:rsid w:val="00DC7834"/>
    <w:rsid w:val="00DE195B"/>
    <w:rsid w:val="00DE37E1"/>
    <w:rsid w:val="00DE473F"/>
    <w:rsid w:val="00DE70B6"/>
    <w:rsid w:val="00DF064D"/>
    <w:rsid w:val="00E02847"/>
    <w:rsid w:val="00E02BF4"/>
    <w:rsid w:val="00E242CD"/>
    <w:rsid w:val="00E24560"/>
    <w:rsid w:val="00E263F4"/>
    <w:rsid w:val="00E26C4D"/>
    <w:rsid w:val="00E32B17"/>
    <w:rsid w:val="00E33D6C"/>
    <w:rsid w:val="00E360DE"/>
    <w:rsid w:val="00E440F0"/>
    <w:rsid w:val="00E4691E"/>
    <w:rsid w:val="00E47015"/>
    <w:rsid w:val="00E47484"/>
    <w:rsid w:val="00E507FF"/>
    <w:rsid w:val="00E51203"/>
    <w:rsid w:val="00E51ADC"/>
    <w:rsid w:val="00E54ED2"/>
    <w:rsid w:val="00E5554B"/>
    <w:rsid w:val="00E566A4"/>
    <w:rsid w:val="00E6036B"/>
    <w:rsid w:val="00E6052B"/>
    <w:rsid w:val="00E606C9"/>
    <w:rsid w:val="00E64E16"/>
    <w:rsid w:val="00E76B61"/>
    <w:rsid w:val="00E771E0"/>
    <w:rsid w:val="00E77A5F"/>
    <w:rsid w:val="00E846E6"/>
    <w:rsid w:val="00E8497A"/>
    <w:rsid w:val="00E870E2"/>
    <w:rsid w:val="00E908AB"/>
    <w:rsid w:val="00E968FE"/>
    <w:rsid w:val="00E972ED"/>
    <w:rsid w:val="00EA2653"/>
    <w:rsid w:val="00EB019F"/>
    <w:rsid w:val="00EB05AB"/>
    <w:rsid w:val="00EB22AB"/>
    <w:rsid w:val="00EB2996"/>
    <w:rsid w:val="00EB6525"/>
    <w:rsid w:val="00EB7574"/>
    <w:rsid w:val="00EC130C"/>
    <w:rsid w:val="00EC272A"/>
    <w:rsid w:val="00EC4AA7"/>
    <w:rsid w:val="00EC533F"/>
    <w:rsid w:val="00ED0503"/>
    <w:rsid w:val="00ED23D6"/>
    <w:rsid w:val="00EE2FF9"/>
    <w:rsid w:val="00EE3471"/>
    <w:rsid w:val="00EE7995"/>
    <w:rsid w:val="00EE79EB"/>
    <w:rsid w:val="00EF3A3F"/>
    <w:rsid w:val="00EF57CC"/>
    <w:rsid w:val="00F059B4"/>
    <w:rsid w:val="00F16352"/>
    <w:rsid w:val="00F17A80"/>
    <w:rsid w:val="00F2004F"/>
    <w:rsid w:val="00F204F1"/>
    <w:rsid w:val="00F26A75"/>
    <w:rsid w:val="00F27247"/>
    <w:rsid w:val="00F321DF"/>
    <w:rsid w:val="00F42A2F"/>
    <w:rsid w:val="00F460ED"/>
    <w:rsid w:val="00F51F48"/>
    <w:rsid w:val="00F56C6C"/>
    <w:rsid w:val="00F62B5E"/>
    <w:rsid w:val="00F63B8C"/>
    <w:rsid w:val="00F65233"/>
    <w:rsid w:val="00F704C8"/>
    <w:rsid w:val="00F71786"/>
    <w:rsid w:val="00F718BC"/>
    <w:rsid w:val="00F73521"/>
    <w:rsid w:val="00F82903"/>
    <w:rsid w:val="00F86FD5"/>
    <w:rsid w:val="00F97AFC"/>
    <w:rsid w:val="00FA043C"/>
    <w:rsid w:val="00FB44B3"/>
    <w:rsid w:val="00FB4DDB"/>
    <w:rsid w:val="00FB69A6"/>
    <w:rsid w:val="00FD360A"/>
    <w:rsid w:val="00FD63BF"/>
    <w:rsid w:val="00FD7ED1"/>
    <w:rsid w:val="00FE5C97"/>
    <w:rsid w:val="00FE7FF2"/>
    <w:rsid w:val="00FF2A7D"/>
    <w:rsid w:val="00FF47D1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2C3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6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207F2"/>
    <w:pPr>
      <w:autoSpaceDE w:val="0"/>
      <w:autoSpaceDN w:val="0"/>
      <w:adjustRightInd w:val="0"/>
      <w:outlineLvl w:val="0"/>
    </w:pPr>
    <w:rPr>
      <w:rFonts w:ascii="MingLiU" w:hAnsi="MingLiU" w:cs="MingLiU"/>
      <w:b/>
      <w:bCs/>
      <w:color w:val="000000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7F2"/>
    <w:pPr>
      <w:autoSpaceDE w:val="0"/>
      <w:autoSpaceDN w:val="0"/>
      <w:adjustRightInd w:val="0"/>
      <w:outlineLvl w:val="1"/>
    </w:pPr>
    <w:rPr>
      <w:rFonts w:ascii="MingLiU" w:hAnsi="MingLiU" w:cs="MingLiU"/>
      <w:b/>
      <w:bCs/>
      <w:i/>
      <w:iCs/>
      <w:color w:val="000000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7F2"/>
    <w:pPr>
      <w:autoSpaceDE w:val="0"/>
      <w:autoSpaceDN w:val="0"/>
      <w:adjustRightInd w:val="0"/>
      <w:outlineLvl w:val="2"/>
    </w:pPr>
    <w:rPr>
      <w:rFonts w:ascii="MingLiU" w:hAnsi="MingLiU" w:cs="MingLiU"/>
      <w:b/>
      <w:bCs/>
      <w:color w:val="00000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7F2"/>
    <w:rPr>
      <w:rFonts w:ascii="MingLiU" w:eastAsia="MingLiU" w:cs="MingLiU"/>
      <w:b/>
      <w:bCs/>
      <w:color w:val="000000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07F2"/>
    <w:rPr>
      <w:rFonts w:ascii="MingLiU" w:eastAsia="MingLiU" w:cs="MingLiU"/>
      <w:b/>
      <w:bCs/>
      <w:i/>
      <w:iCs/>
      <w:color w:val="00000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07F2"/>
    <w:rPr>
      <w:rFonts w:ascii="MingLiU" w:eastAsia="MingLiU" w:cs="MingLiU"/>
      <w:b/>
      <w:bCs/>
      <w:color w:val="000000"/>
      <w:kern w:val="0"/>
      <w:sz w:val="26"/>
      <w:szCs w:val="26"/>
    </w:rPr>
  </w:style>
  <w:style w:type="character" w:styleId="Strong">
    <w:name w:val="Strong"/>
    <w:basedOn w:val="DefaultParagraphFont"/>
    <w:uiPriority w:val="22"/>
    <w:qFormat/>
    <w:rsid w:val="00097E69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097E69"/>
    <w:rPr>
      <w:rFonts w:cs="Times New Roman"/>
    </w:rPr>
  </w:style>
  <w:style w:type="paragraph" w:styleId="NormalWeb">
    <w:name w:val="Normal (Web)"/>
    <w:basedOn w:val="Normal"/>
    <w:uiPriority w:val="99"/>
    <w:rsid w:val="0014297E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rsid w:val="0088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513C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13C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4C0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0D"/>
    <w:rPr>
      <w:rFonts w:ascii="Cambria" w:eastAsia="PMingLiU" w:hAnsi="Cambria" w:cs="Times New Roman"/>
      <w:sz w:val="18"/>
      <w:szCs w:val="18"/>
    </w:rPr>
  </w:style>
  <w:style w:type="character" w:customStyle="1" w:styleId="langwithname">
    <w:name w:val="langwithname"/>
    <w:basedOn w:val="DefaultParagraphFont"/>
    <w:uiPriority w:val="99"/>
    <w:rsid w:val="003C214B"/>
    <w:rPr>
      <w:rFonts w:cs="Times New Roman"/>
    </w:rPr>
  </w:style>
  <w:style w:type="character" w:customStyle="1" w:styleId="st">
    <w:name w:val="st"/>
    <w:uiPriority w:val="99"/>
    <w:rsid w:val="00D07772"/>
  </w:style>
  <w:style w:type="paragraph" w:customStyle="1" w:styleId="Default">
    <w:name w:val="Default"/>
    <w:uiPriority w:val="99"/>
    <w:rsid w:val="00D203E8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D203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930B3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870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401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407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, amshaveni</cp:lastModifiedBy>
  <cp:revision>3</cp:revision>
  <cp:lastPrinted>2021-05-12T18:36:00Z</cp:lastPrinted>
  <dcterms:created xsi:type="dcterms:W3CDTF">2021-05-10T20:05:00Z</dcterms:created>
  <dcterms:modified xsi:type="dcterms:W3CDTF">2021-06-21T03:28:00Z</dcterms:modified>
</cp:coreProperties>
</file>