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4D059444" w14:textId="77777777" w:rsidR="00994A3D" w:rsidRPr="00994A3D" w:rsidRDefault="00654E8F" w:rsidP="0001436A">
      <w:pPr>
        <w:pStyle w:val="Ttulo1"/>
      </w:pPr>
      <w:r w:rsidRPr="00994A3D">
        <w:t>Supplementary Figures and Tables</w:t>
      </w:r>
    </w:p>
    <w:p w14:paraId="63D7C2B0" w14:textId="2426E734" w:rsidR="00994A3D" w:rsidRDefault="00994A3D" w:rsidP="0001436A">
      <w:pPr>
        <w:pStyle w:val="Ttulo2"/>
      </w:pPr>
      <w:r w:rsidRPr="0001436A">
        <w:t>Supplementary</w:t>
      </w:r>
      <w:r w:rsidR="00CB1CED">
        <w:t xml:space="preserve"> Figure</w:t>
      </w:r>
    </w:p>
    <w:p w14:paraId="1384EB75" w14:textId="1792ADCE" w:rsidR="00CB1CED" w:rsidRPr="00CB1CED" w:rsidRDefault="00CB1CED" w:rsidP="00CB1CED">
      <w:pPr>
        <w:jc w:val="center"/>
      </w:pPr>
      <w:r>
        <w:rPr>
          <w:noProof/>
          <w:lang w:val="es-AR" w:eastAsia="es-AR"/>
        </w:rPr>
        <w:drawing>
          <wp:inline distT="0" distB="0" distL="0" distR="0" wp14:anchorId="71226923" wp14:editId="2CCDE950">
            <wp:extent cx="1581150" cy="20669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upp 1.tif"/>
                    <pic:cNvPicPr/>
                  </pic:nvPicPr>
                  <pic:blipFill rotWithShape="1">
                    <a:blip r:embed="rId9" cstate="print">
                      <a:extLst>
                        <a:ext uri="{28A0092B-C50C-407E-A947-70E740481C1C}">
                          <a14:useLocalDpi xmlns:a14="http://schemas.microsoft.com/office/drawing/2010/main" val="0"/>
                        </a:ext>
                      </a:extLst>
                    </a:blip>
                    <a:srcRect t="7014" b="3460"/>
                    <a:stretch/>
                  </pic:blipFill>
                  <pic:spPr bwMode="auto">
                    <a:xfrm>
                      <a:off x="0" y="0"/>
                      <a:ext cx="1592897" cy="2082281"/>
                    </a:xfrm>
                    <a:prstGeom prst="rect">
                      <a:avLst/>
                    </a:prstGeom>
                    <a:ln>
                      <a:noFill/>
                    </a:ln>
                    <a:extLst>
                      <a:ext uri="{53640926-AAD7-44D8-BBD7-CCE9431645EC}">
                        <a14:shadowObscured xmlns:a14="http://schemas.microsoft.com/office/drawing/2010/main"/>
                      </a:ext>
                    </a:extLst>
                  </pic:spPr>
                </pic:pic>
              </a:graphicData>
            </a:graphic>
          </wp:inline>
        </w:drawing>
      </w:r>
    </w:p>
    <w:p w14:paraId="187FDD2C" w14:textId="642BC2A4" w:rsidR="00CB1CED" w:rsidRDefault="00CB1CED" w:rsidP="00FD7E22">
      <w:pPr>
        <w:spacing w:before="100" w:beforeAutospacing="1" w:after="100" w:afterAutospacing="1"/>
        <w:ind w:right="-93"/>
        <w:jc w:val="both"/>
        <w:rPr>
          <w:rFonts w:eastAsia="Calibri" w:cs="Times New Roman"/>
          <w:szCs w:val="24"/>
        </w:rPr>
      </w:pPr>
      <w:proofErr w:type="gramStart"/>
      <w:r w:rsidRPr="00CA7E44">
        <w:rPr>
          <w:rFonts w:eastAsia="Calibri" w:cs="Times New Roman"/>
          <w:b/>
          <w:szCs w:val="24"/>
        </w:rPr>
        <w:t>Fig.</w:t>
      </w:r>
      <w:proofErr w:type="gramEnd"/>
      <w:r w:rsidRPr="00CA7E44">
        <w:rPr>
          <w:rFonts w:eastAsia="Calibri" w:cs="Times New Roman"/>
          <w:b/>
          <w:szCs w:val="24"/>
        </w:rPr>
        <w:t xml:space="preserve"> S1. </w:t>
      </w:r>
      <w:proofErr w:type="gramStart"/>
      <w:r w:rsidRPr="00CA7E44">
        <w:rPr>
          <w:rFonts w:eastAsia="Calibri" w:cs="Times New Roman"/>
          <w:b/>
          <w:szCs w:val="24"/>
        </w:rPr>
        <w:t>Effect of HC on sperm progressive motility analyzed by CASA.</w:t>
      </w:r>
      <w:proofErr w:type="gramEnd"/>
      <w:r w:rsidR="00FD7E22">
        <w:rPr>
          <w:rFonts w:eastAsia="Calibri" w:cs="Times New Roman"/>
          <w:b/>
          <w:szCs w:val="24"/>
        </w:rPr>
        <w:t xml:space="preserve"> </w:t>
      </w:r>
      <w:r w:rsidRPr="00CA7E44">
        <w:rPr>
          <w:rFonts w:eastAsia="Calibri" w:cs="Times New Roman"/>
          <w:szCs w:val="24"/>
        </w:rPr>
        <w:t xml:space="preserve">Percentage of progressive motility evaluated by CASA for sperm incubated under capacitating conditions for 90 min in medium containing 1 or 5 </w:t>
      </w:r>
      <w:proofErr w:type="spellStart"/>
      <w:r w:rsidRPr="00CA7E44">
        <w:rPr>
          <w:rFonts w:eastAsia="Calibri" w:cs="Times New Roman"/>
          <w:szCs w:val="24"/>
        </w:rPr>
        <w:t>μM</w:t>
      </w:r>
      <w:proofErr w:type="spellEnd"/>
      <w:r w:rsidRPr="00CA7E44">
        <w:rPr>
          <w:rFonts w:eastAsia="Calibri" w:cs="Times New Roman"/>
          <w:szCs w:val="24"/>
        </w:rPr>
        <w:t xml:space="preserve"> HC or DMSO (vehicle) as control. Higher concentrations of HC (10 or 20 µM) severely affected sperm motility preventing reaching the at least 200 motile sperm required for CASA analysis. Data are mean ± SEM of at least n=3 independent experiments; *</w:t>
      </w:r>
      <w:r w:rsidRPr="00CA7E44">
        <w:rPr>
          <w:rFonts w:eastAsia="Calibri" w:cs="Times New Roman"/>
          <w:i/>
          <w:szCs w:val="24"/>
        </w:rPr>
        <w:t>p</w:t>
      </w:r>
      <w:r w:rsidRPr="00CA7E44">
        <w:rPr>
          <w:rFonts w:eastAsia="Calibri" w:cs="Times New Roman"/>
          <w:szCs w:val="24"/>
        </w:rPr>
        <w:t>&lt;0.05 vs DMSO.</w:t>
      </w:r>
    </w:p>
    <w:p w14:paraId="6118BE79" w14:textId="77777777" w:rsidR="00B66ED0" w:rsidRPr="00CA7E44" w:rsidRDefault="00B66ED0" w:rsidP="00FD7E22">
      <w:pPr>
        <w:spacing w:before="100" w:beforeAutospacing="1" w:after="100" w:afterAutospacing="1"/>
        <w:ind w:right="-93"/>
        <w:jc w:val="both"/>
        <w:rPr>
          <w:rFonts w:eastAsia="Calibri" w:cs="Times New Roman"/>
          <w:szCs w:val="24"/>
        </w:rPr>
      </w:pPr>
      <w:bookmarkStart w:id="0" w:name="_GoBack"/>
      <w:bookmarkEnd w:id="0"/>
    </w:p>
    <w:p w14:paraId="139CB9AD" w14:textId="3A4F9CC9" w:rsidR="00CB1CED" w:rsidRDefault="00CB1CED" w:rsidP="00CB1CED">
      <w:pPr>
        <w:pStyle w:val="Ttulo2"/>
      </w:pPr>
      <w:r w:rsidRPr="0001436A">
        <w:t>Supplementary</w:t>
      </w:r>
      <w:r w:rsidRPr="001549D3">
        <w:t xml:space="preserve"> </w:t>
      </w:r>
      <w:r>
        <w:t>Table</w:t>
      </w:r>
    </w:p>
    <w:p w14:paraId="6B1C252C" w14:textId="31CAE6A5" w:rsidR="005D45E5" w:rsidRPr="005D45E5" w:rsidRDefault="005D45E5" w:rsidP="005D45E5">
      <w:r w:rsidRPr="00CA7E44">
        <w:rPr>
          <w:rFonts w:eastAsia="Calibri" w:cs="Times New Roman"/>
          <w:b/>
          <w:szCs w:val="24"/>
        </w:rPr>
        <w:t xml:space="preserve">Table S1. </w:t>
      </w:r>
      <w:r w:rsidRPr="00CA7E44">
        <w:rPr>
          <w:rFonts w:eastAsia="Calibri" w:cs="Times New Roman"/>
          <w:b/>
          <w:bCs/>
          <w:szCs w:val="24"/>
        </w:rPr>
        <w:t>Sperm motility parameters analyzed by CASA.</w:t>
      </w:r>
    </w:p>
    <w:tbl>
      <w:tblPr>
        <w:tblW w:w="0" w:type="auto"/>
        <w:tblCellMar>
          <w:top w:w="15" w:type="dxa"/>
          <w:left w:w="15" w:type="dxa"/>
          <w:bottom w:w="15" w:type="dxa"/>
          <w:right w:w="15" w:type="dxa"/>
        </w:tblCellMar>
        <w:tblLook w:val="04A0" w:firstRow="1" w:lastRow="0" w:firstColumn="1" w:lastColumn="0" w:noHBand="0" w:noVBand="1"/>
      </w:tblPr>
      <w:tblGrid>
        <w:gridCol w:w="1065"/>
        <w:gridCol w:w="1351"/>
        <w:gridCol w:w="1241"/>
        <w:gridCol w:w="1131"/>
        <w:gridCol w:w="1021"/>
        <w:gridCol w:w="1241"/>
        <w:gridCol w:w="1351"/>
        <w:gridCol w:w="1021"/>
      </w:tblGrid>
      <w:tr w:rsidR="00CB1CED" w:rsidRPr="00CB1CED" w14:paraId="7ADCA6D7" w14:textId="77777777" w:rsidTr="00FD7E22">
        <w:trPr>
          <w:trHeight w:val="295"/>
        </w:trPr>
        <w:tc>
          <w:tcPr>
            <w:tcW w:w="0" w:type="auto"/>
            <w:tcBorders>
              <w:top w:val="single" w:sz="6" w:space="0" w:color="000000"/>
              <w:left w:val="single" w:sz="6" w:space="0" w:color="000000"/>
              <w:bottom w:val="single" w:sz="12" w:space="0" w:color="000000"/>
              <w:right w:val="single" w:sz="12" w:space="0" w:color="000000"/>
            </w:tcBorders>
            <w:tcMar>
              <w:top w:w="120" w:type="dxa"/>
              <w:left w:w="120" w:type="dxa"/>
              <w:bottom w:w="120" w:type="dxa"/>
              <w:right w:w="120" w:type="dxa"/>
            </w:tcMar>
            <w:hideMark/>
          </w:tcPr>
          <w:p w14:paraId="4A09FD11" w14:textId="77777777" w:rsidR="00CB1CED" w:rsidRPr="00CB1CED" w:rsidRDefault="00CB1CED" w:rsidP="00CB1CED">
            <w:pPr>
              <w:spacing w:before="0" w:after="0"/>
              <w:rPr>
                <w:rFonts w:eastAsia="Times New Roman" w:cs="Times New Roman"/>
                <w:sz w:val="22"/>
                <w:lang w:eastAsia="es-AR"/>
              </w:rPr>
            </w:pPr>
            <w:r w:rsidRPr="00CB1CED">
              <w:rPr>
                <w:rFonts w:eastAsia="Times New Roman" w:cs="Times New Roman"/>
                <w:sz w:val="22"/>
                <w:lang w:eastAsia="es-AR"/>
              </w:rPr>
              <w:t>  </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7C3E5DB3"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VCL</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7F9D84C6"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VSL</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58FB9DBC"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VAP</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47DF0E3D"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LIN</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533204F0"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STR</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40F44FAB"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ALH</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77A11CD9"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BCF</w:t>
            </w:r>
          </w:p>
        </w:tc>
      </w:tr>
      <w:tr w:rsidR="00CB1CED" w:rsidRPr="00CB1CED" w14:paraId="69DDD04A" w14:textId="77777777" w:rsidTr="00CB1CED">
        <w:trPr>
          <w:trHeight w:val="405"/>
        </w:trPr>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7DF9899A"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Control</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6920D0C1"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253.5</w:t>
            </w:r>
            <w:r w:rsidRPr="00CB1CED">
              <w:rPr>
                <w:rFonts w:eastAsia="Times New Roman" w:cs="Times New Roman"/>
                <w:color w:val="222222"/>
                <w:sz w:val="22"/>
                <w:lang w:val="es-AR" w:eastAsia="es-AR"/>
              </w:rPr>
              <w:t>±8.1</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2AF5670A"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67.5</w:t>
            </w:r>
            <w:r w:rsidRPr="00CB1CED">
              <w:rPr>
                <w:rFonts w:eastAsia="Times New Roman" w:cs="Times New Roman"/>
                <w:color w:val="222222"/>
                <w:sz w:val="22"/>
                <w:lang w:val="es-AR" w:eastAsia="es-AR"/>
              </w:rPr>
              <w:t>±1.1</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237EA5D4"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222222"/>
                <w:sz w:val="22"/>
                <w:lang w:val="es-AR" w:eastAsia="es-AR"/>
              </w:rPr>
              <w:t>115.0±2.7</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4CAC7C86"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26.7</w:t>
            </w:r>
            <w:r w:rsidRPr="00CB1CED">
              <w:rPr>
                <w:rFonts w:eastAsia="Times New Roman" w:cs="Times New Roman"/>
                <w:color w:val="222222"/>
                <w:sz w:val="22"/>
                <w:lang w:val="es-AR" w:eastAsia="es-AR"/>
              </w:rPr>
              <w:t>±0.6</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1031F79A"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58.8</w:t>
            </w:r>
            <w:r w:rsidRPr="00CB1CED">
              <w:rPr>
                <w:rFonts w:eastAsia="Times New Roman" w:cs="Times New Roman"/>
                <w:color w:val="222222"/>
                <w:sz w:val="22"/>
                <w:lang w:val="es-AR" w:eastAsia="es-AR"/>
              </w:rPr>
              <w:t>±0.8</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67F47708"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5.2</w:t>
            </w:r>
            <w:r w:rsidRPr="00CB1CED">
              <w:rPr>
                <w:rFonts w:eastAsia="Times New Roman" w:cs="Times New Roman"/>
                <w:color w:val="222222"/>
                <w:sz w:val="22"/>
                <w:lang w:val="es-AR" w:eastAsia="es-AR"/>
              </w:rPr>
              <w:t>±0.2</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28874E91"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11.5</w:t>
            </w:r>
            <w:r w:rsidRPr="00CB1CED">
              <w:rPr>
                <w:rFonts w:eastAsia="Times New Roman" w:cs="Times New Roman"/>
                <w:color w:val="222222"/>
                <w:sz w:val="22"/>
                <w:lang w:val="es-AR" w:eastAsia="es-AR"/>
              </w:rPr>
              <w:t>±0.2</w:t>
            </w:r>
          </w:p>
        </w:tc>
      </w:tr>
      <w:tr w:rsidR="00CB1CED" w:rsidRPr="00CB1CED" w14:paraId="71F768E3" w14:textId="77777777" w:rsidTr="00FD7E22">
        <w:trPr>
          <w:trHeight w:val="327"/>
        </w:trPr>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7D8C88E3"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HC 1uM</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136C5CC9"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244.6</w:t>
            </w:r>
            <w:r w:rsidRPr="00CB1CED">
              <w:rPr>
                <w:rFonts w:eastAsia="Times New Roman" w:cs="Times New Roman"/>
                <w:color w:val="222222"/>
                <w:sz w:val="22"/>
                <w:lang w:val="es-AR" w:eastAsia="es-AR"/>
              </w:rPr>
              <w:t>±4.2</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3F304949"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63.0</w:t>
            </w:r>
            <w:r w:rsidRPr="00CB1CED">
              <w:rPr>
                <w:rFonts w:eastAsia="Times New Roman" w:cs="Times New Roman"/>
                <w:color w:val="222222"/>
                <w:sz w:val="22"/>
                <w:lang w:val="es-AR" w:eastAsia="es-AR"/>
              </w:rPr>
              <w:t>±1.6</w:t>
            </w:r>
            <w:r w:rsidRPr="00CB1CED">
              <w:rPr>
                <w:rFonts w:eastAsia="Times New Roman" w:cs="Times New Roman"/>
                <w:b/>
                <w:bCs/>
                <w:color w:val="222222"/>
                <w:sz w:val="22"/>
                <w:lang w:val="es-AR" w:eastAsia="es-AR"/>
              </w:rPr>
              <w:t>*</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3A784D30"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109.8</w:t>
            </w:r>
            <w:r w:rsidRPr="00CB1CED">
              <w:rPr>
                <w:rFonts w:eastAsia="Times New Roman" w:cs="Times New Roman"/>
                <w:color w:val="222222"/>
                <w:sz w:val="22"/>
                <w:lang w:val="es-AR" w:eastAsia="es-AR"/>
              </w:rPr>
              <w:t>±3.3</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3435F1D8"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25,8</w:t>
            </w:r>
            <w:r w:rsidRPr="00CB1CED">
              <w:rPr>
                <w:rFonts w:eastAsia="Times New Roman" w:cs="Times New Roman"/>
                <w:color w:val="222222"/>
                <w:sz w:val="22"/>
                <w:lang w:val="es-AR" w:eastAsia="es-AR"/>
              </w:rPr>
              <w:t>±0.5</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148BC948"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51.6</w:t>
            </w:r>
            <w:r w:rsidRPr="00CB1CED">
              <w:rPr>
                <w:rFonts w:eastAsia="Times New Roman" w:cs="Times New Roman"/>
                <w:color w:val="222222"/>
                <w:sz w:val="22"/>
                <w:lang w:val="es-AR" w:eastAsia="es-AR"/>
              </w:rPr>
              <w:t>±5.6</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51B59284"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4.9</w:t>
            </w:r>
            <w:r w:rsidRPr="00CB1CED">
              <w:rPr>
                <w:rFonts w:eastAsia="Times New Roman" w:cs="Times New Roman"/>
                <w:color w:val="222222"/>
                <w:sz w:val="22"/>
                <w:lang w:val="es-AR" w:eastAsia="es-AR"/>
              </w:rPr>
              <w:t>±0.2</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3DC2B71B"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12.1</w:t>
            </w:r>
            <w:r w:rsidRPr="00CB1CED">
              <w:rPr>
                <w:rFonts w:eastAsia="Times New Roman" w:cs="Times New Roman"/>
                <w:color w:val="222222"/>
                <w:sz w:val="22"/>
                <w:lang w:val="es-AR" w:eastAsia="es-AR"/>
              </w:rPr>
              <w:t>±0.8</w:t>
            </w:r>
          </w:p>
        </w:tc>
      </w:tr>
      <w:tr w:rsidR="00CB1CED" w:rsidRPr="00CB1CED" w14:paraId="25A55BEB" w14:textId="77777777" w:rsidTr="00CB1CED">
        <w:trPr>
          <w:trHeight w:val="405"/>
        </w:trPr>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vAlign w:val="center"/>
            <w:hideMark/>
          </w:tcPr>
          <w:p w14:paraId="3B7FC3C0"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b/>
                <w:bCs/>
                <w:color w:val="000000"/>
                <w:sz w:val="22"/>
                <w:lang w:val="es-AR" w:eastAsia="es-AR"/>
              </w:rPr>
              <w:t>HC 5uM</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2F857D2F"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169.1</w:t>
            </w:r>
            <w:r w:rsidRPr="00CB1CED">
              <w:rPr>
                <w:rFonts w:eastAsia="Times New Roman" w:cs="Times New Roman"/>
                <w:color w:val="222222"/>
                <w:sz w:val="22"/>
                <w:lang w:val="es-AR" w:eastAsia="es-AR"/>
              </w:rPr>
              <w:t>±35.7</w:t>
            </w:r>
            <w:r w:rsidRPr="00CB1CED">
              <w:rPr>
                <w:rFonts w:eastAsia="Times New Roman" w:cs="Times New Roman"/>
                <w:b/>
                <w:bCs/>
                <w:color w:val="222222"/>
                <w:sz w:val="22"/>
                <w:lang w:val="es-AR" w:eastAsia="es-AR"/>
              </w:rPr>
              <w:t>*</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2F204526"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37.3</w:t>
            </w:r>
            <w:r w:rsidRPr="00CB1CED">
              <w:rPr>
                <w:rFonts w:eastAsia="Times New Roman" w:cs="Times New Roman"/>
                <w:color w:val="222222"/>
                <w:sz w:val="22"/>
                <w:lang w:val="es-AR" w:eastAsia="es-AR"/>
              </w:rPr>
              <w:t>±13.9</w:t>
            </w:r>
            <w:r w:rsidRPr="00CB1CED">
              <w:rPr>
                <w:rFonts w:eastAsia="Times New Roman" w:cs="Times New Roman"/>
                <w:b/>
                <w:bCs/>
                <w:color w:val="222222"/>
                <w:sz w:val="22"/>
                <w:lang w:val="es-AR" w:eastAsia="es-AR"/>
              </w:rPr>
              <w:t>*</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04098AD1"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86.6</w:t>
            </w:r>
            <w:r w:rsidRPr="00CB1CED">
              <w:rPr>
                <w:rFonts w:eastAsia="Times New Roman" w:cs="Times New Roman"/>
                <w:color w:val="222222"/>
                <w:sz w:val="22"/>
                <w:lang w:val="es-AR" w:eastAsia="es-AR"/>
              </w:rPr>
              <w:t>±31.3</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7D1F1664"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21.0</w:t>
            </w:r>
            <w:r w:rsidRPr="00CB1CED">
              <w:rPr>
                <w:rFonts w:eastAsia="Times New Roman" w:cs="Times New Roman"/>
                <w:color w:val="222222"/>
                <w:sz w:val="22"/>
                <w:lang w:val="es-AR" w:eastAsia="es-AR"/>
              </w:rPr>
              <w:t>±3.9</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2CAAE973"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42.9</w:t>
            </w:r>
            <w:r w:rsidRPr="00CB1CED">
              <w:rPr>
                <w:rFonts w:eastAsia="Times New Roman" w:cs="Times New Roman"/>
                <w:color w:val="222222"/>
                <w:sz w:val="22"/>
                <w:lang w:val="es-AR" w:eastAsia="es-AR"/>
              </w:rPr>
              <w:t>±3.5</w:t>
            </w:r>
            <w:r w:rsidRPr="00CB1CED">
              <w:rPr>
                <w:rFonts w:eastAsia="Times New Roman" w:cs="Times New Roman"/>
                <w:b/>
                <w:bCs/>
                <w:color w:val="222222"/>
                <w:sz w:val="22"/>
                <w:lang w:val="es-AR" w:eastAsia="es-AR"/>
              </w:rPr>
              <w:t>**</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33CAA2A4"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2.4</w:t>
            </w:r>
            <w:r w:rsidRPr="00CB1CED">
              <w:rPr>
                <w:rFonts w:eastAsia="Times New Roman" w:cs="Times New Roman"/>
                <w:color w:val="222222"/>
                <w:sz w:val="22"/>
                <w:lang w:val="es-AR" w:eastAsia="es-AR"/>
              </w:rPr>
              <w:t>±0.1</w:t>
            </w:r>
            <w:r w:rsidRPr="00CB1CED">
              <w:rPr>
                <w:rFonts w:eastAsia="Times New Roman" w:cs="Times New Roman"/>
                <w:b/>
                <w:bCs/>
                <w:color w:val="222222"/>
                <w:sz w:val="22"/>
                <w:lang w:val="es-AR" w:eastAsia="es-AR"/>
              </w:rPr>
              <w:t>****</w:t>
            </w:r>
          </w:p>
        </w:tc>
        <w:tc>
          <w:tcPr>
            <w:tcW w:w="0" w:type="auto"/>
            <w:tcBorders>
              <w:top w:val="single" w:sz="12" w:space="0" w:color="000000"/>
              <w:left w:val="single" w:sz="12" w:space="0" w:color="000000"/>
              <w:bottom w:val="single" w:sz="12" w:space="0" w:color="000000"/>
              <w:right w:val="single" w:sz="12" w:space="0" w:color="000000"/>
            </w:tcBorders>
            <w:tcMar>
              <w:top w:w="120" w:type="dxa"/>
              <w:left w:w="120" w:type="dxa"/>
              <w:bottom w:w="120" w:type="dxa"/>
              <w:right w:w="120" w:type="dxa"/>
            </w:tcMar>
            <w:hideMark/>
          </w:tcPr>
          <w:p w14:paraId="7FCE3A73" w14:textId="77777777" w:rsidR="00CB1CED" w:rsidRPr="00CB1CED" w:rsidRDefault="00CB1CED" w:rsidP="00CB1CED">
            <w:pPr>
              <w:spacing w:before="0" w:after="0"/>
              <w:jc w:val="center"/>
              <w:rPr>
                <w:rFonts w:eastAsia="Times New Roman" w:cs="Times New Roman"/>
                <w:sz w:val="22"/>
                <w:lang w:val="es-AR" w:eastAsia="es-AR"/>
              </w:rPr>
            </w:pPr>
            <w:r w:rsidRPr="00CB1CED">
              <w:rPr>
                <w:rFonts w:eastAsia="Times New Roman" w:cs="Times New Roman"/>
                <w:color w:val="000000"/>
                <w:sz w:val="22"/>
                <w:lang w:val="es-AR" w:eastAsia="es-AR"/>
              </w:rPr>
              <w:t>9.1</w:t>
            </w:r>
            <w:r w:rsidRPr="00CB1CED">
              <w:rPr>
                <w:rFonts w:eastAsia="Times New Roman" w:cs="Times New Roman"/>
                <w:color w:val="222222"/>
                <w:sz w:val="22"/>
                <w:lang w:val="es-AR" w:eastAsia="es-AR"/>
              </w:rPr>
              <w:t>±1.7</w:t>
            </w:r>
          </w:p>
        </w:tc>
      </w:tr>
    </w:tbl>
    <w:p w14:paraId="7B65BC41" w14:textId="11970EB6" w:rsidR="00DE23E8" w:rsidRPr="001549D3" w:rsidRDefault="00CB1CED" w:rsidP="00FD7E22">
      <w:pPr>
        <w:spacing w:before="100" w:beforeAutospacing="1" w:after="100" w:afterAutospacing="1"/>
        <w:ind w:right="-93"/>
        <w:jc w:val="both"/>
      </w:pPr>
      <w:r w:rsidRPr="00CA7E44">
        <w:rPr>
          <w:rFonts w:eastAsia="Calibri" w:cs="Times New Roman"/>
          <w:szCs w:val="24"/>
        </w:rPr>
        <w:t xml:space="preserve">CASA parameters analyzed for sperm incubated under capacitating conditions for 90 min in medium containing 1 or 5 </w:t>
      </w:r>
      <w:proofErr w:type="spellStart"/>
      <w:r w:rsidRPr="00CA7E44">
        <w:rPr>
          <w:rFonts w:eastAsia="Calibri" w:cs="Times New Roman"/>
          <w:szCs w:val="24"/>
        </w:rPr>
        <w:t>μM</w:t>
      </w:r>
      <w:proofErr w:type="spellEnd"/>
      <w:r w:rsidRPr="00CA7E44">
        <w:rPr>
          <w:rFonts w:eastAsia="Calibri" w:cs="Times New Roman"/>
          <w:szCs w:val="24"/>
        </w:rPr>
        <w:t xml:space="preserve"> HC or DMSO (vehicle) as control. Data are mean ± SEM of at least n=3 independent experiments; *</w:t>
      </w:r>
      <w:r w:rsidRPr="00CA7E44">
        <w:rPr>
          <w:rFonts w:eastAsia="Calibri" w:cs="Times New Roman"/>
          <w:i/>
          <w:szCs w:val="24"/>
        </w:rPr>
        <w:t>p</w:t>
      </w:r>
      <w:r w:rsidRPr="00CA7E44">
        <w:rPr>
          <w:rFonts w:eastAsia="Calibri" w:cs="Times New Roman"/>
          <w:szCs w:val="24"/>
        </w:rPr>
        <w:t>&lt;0.05, **</w:t>
      </w:r>
      <w:r w:rsidRPr="00CA7E44">
        <w:rPr>
          <w:rFonts w:eastAsia="Calibri" w:cs="Times New Roman"/>
          <w:i/>
          <w:szCs w:val="24"/>
        </w:rPr>
        <w:t>p</w:t>
      </w:r>
      <w:r w:rsidRPr="00CA7E44">
        <w:rPr>
          <w:rFonts w:eastAsia="Calibri" w:cs="Times New Roman"/>
          <w:szCs w:val="24"/>
        </w:rPr>
        <w:t>&lt;0.005, ****</w:t>
      </w:r>
      <w:r w:rsidRPr="00CA7E44">
        <w:rPr>
          <w:rFonts w:eastAsia="Calibri" w:cs="Times New Roman"/>
          <w:i/>
          <w:szCs w:val="24"/>
        </w:rPr>
        <w:t>p</w:t>
      </w:r>
      <w:r w:rsidRPr="00CA7E44">
        <w:rPr>
          <w:rFonts w:eastAsia="Calibri" w:cs="Times New Roman"/>
          <w:szCs w:val="24"/>
        </w:rPr>
        <w:t xml:space="preserve">&lt;0.0001 vs DMSO. </w:t>
      </w:r>
      <w:r w:rsidRPr="00CA7E44">
        <w:rPr>
          <w:rFonts w:eastAsia="Calibri" w:cs="Times New Roman"/>
          <w:i/>
          <w:szCs w:val="24"/>
        </w:rPr>
        <w:t xml:space="preserve">VCL </w:t>
      </w:r>
      <w:r w:rsidRPr="00CA7E44">
        <w:rPr>
          <w:rFonts w:eastAsia="Calibri" w:cs="Times New Roman"/>
          <w:szCs w:val="24"/>
        </w:rPr>
        <w:t>(curvilinear velocity),</w:t>
      </w:r>
      <w:r w:rsidRPr="00CA7E44">
        <w:rPr>
          <w:rFonts w:eastAsia="Calibri" w:cs="Times New Roman"/>
          <w:i/>
          <w:szCs w:val="24"/>
        </w:rPr>
        <w:t xml:space="preserve"> VSL </w:t>
      </w:r>
      <w:r w:rsidRPr="00CA7E44">
        <w:rPr>
          <w:rFonts w:eastAsia="Calibri" w:cs="Times New Roman"/>
          <w:szCs w:val="24"/>
        </w:rPr>
        <w:t>(straight line velocity),</w:t>
      </w:r>
      <w:r w:rsidRPr="00CA7E44">
        <w:rPr>
          <w:rFonts w:eastAsia="Calibri" w:cs="Times New Roman"/>
          <w:i/>
          <w:szCs w:val="24"/>
        </w:rPr>
        <w:t xml:space="preserve"> VAP </w:t>
      </w:r>
      <w:r w:rsidRPr="00CA7E44">
        <w:rPr>
          <w:rFonts w:eastAsia="Calibri" w:cs="Times New Roman"/>
          <w:szCs w:val="24"/>
        </w:rPr>
        <w:t>(average path velocity),</w:t>
      </w:r>
      <w:r w:rsidRPr="00CA7E44">
        <w:rPr>
          <w:rFonts w:eastAsia="Calibri" w:cs="Times New Roman"/>
          <w:i/>
          <w:szCs w:val="24"/>
        </w:rPr>
        <w:t xml:space="preserve"> LIN </w:t>
      </w:r>
      <w:r w:rsidRPr="00CA7E44">
        <w:rPr>
          <w:rFonts w:eastAsia="Calibri" w:cs="Times New Roman"/>
          <w:szCs w:val="24"/>
        </w:rPr>
        <w:t>(linearity),</w:t>
      </w:r>
      <w:r w:rsidRPr="00CA7E44">
        <w:rPr>
          <w:rFonts w:eastAsia="Calibri" w:cs="Times New Roman"/>
          <w:i/>
          <w:szCs w:val="24"/>
        </w:rPr>
        <w:t xml:space="preserve"> STR </w:t>
      </w:r>
      <w:r w:rsidRPr="00CA7E44">
        <w:rPr>
          <w:rFonts w:eastAsia="Calibri" w:cs="Times New Roman"/>
          <w:szCs w:val="24"/>
        </w:rPr>
        <w:t>(straightness),</w:t>
      </w:r>
      <w:r w:rsidRPr="00CA7E44">
        <w:rPr>
          <w:rFonts w:eastAsia="Calibri" w:cs="Times New Roman"/>
          <w:i/>
          <w:szCs w:val="24"/>
        </w:rPr>
        <w:t xml:space="preserve"> ALH </w:t>
      </w:r>
      <w:r w:rsidRPr="00CA7E44">
        <w:rPr>
          <w:rFonts w:eastAsia="Calibri" w:cs="Times New Roman"/>
          <w:szCs w:val="24"/>
        </w:rPr>
        <w:t>(amplitude of lateral head displacement),</w:t>
      </w:r>
      <w:r w:rsidRPr="00CA7E44">
        <w:rPr>
          <w:rFonts w:eastAsia="Calibri" w:cs="Times New Roman"/>
          <w:i/>
          <w:szCs w:val="24"/>
        </w:rPr>
        <w:t xml:space="preserve"> BCF </w:t>
      </w:r>
      <w:r w:rsidRPr="00CA7E44">
        <w:rPr>
          <w:rFonts w:eastAsia="Calibri" w:cs="Times New Roman"/>
          <w:szCs w:val="24"/>
        </w:rPr>
        <w:t xml:space="preserve">(beat cross frequency). </w:t>
      </w: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A16B" w14:textId="77777777" w:rsidR="00A328CC" w:rsidRDefault="00A328CC" w:rsidP="00117666">
      <w:pPr>
        <w:spacing w:after="0"/>
      </w:pPr>
      <w:r>
        <w:separator/>
      </w:r>
    </w:p>
  </w:endnote>
  <w:endnote w:type="continuationSeparator" w:id="0">
    <w:p w14:paraId="2C423D73" w14:textId="77777777" w:rsidR="00A328CC" w:rsidRDefault="00A328C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es-AR" w:eastAsia="es-A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D45E5">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D45E5">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es-AR" w:eastAsia="es-A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17618" w14:textId="77777777" w:rsidR="00A328CC" w:rsidRDefault="00A328CC" w:rsidP="00117666">
      <w:pPr>
        <w:spacing w:after="0"/>
      </w:pPr>
      <w:r>
        <w:separator/>
      </w:r>
    </w:p>
  </w:footnote>
  <w:footnote w:type="continuationSeparator" w:id="0">
    <w:p w14:paraId="34F96882" w14:textId="77777777" w:rsidR="00A328CC" w:rsidRDefault="00A328CC"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val="es-AR" w:eastAsia="es-A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Prrafode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5D45E5"/>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328CC"/>
    <w:rsid w:val="00AA4D24"/>
    <w:rsid w:val="00AB6715"/>
    <w:rsid w:val="00B1671E"/>
    <w:rsid w:val="00B25EB8"/>
    <w:rsid w:val="00B37F4D"/>
    <w:rsid w:val="00B66ED0"/>
    <w:rsid w:val="00C52A7B"/>
    <w:rsid w:val="00C56BAF"/>
    <w:rsid w:val="00C679AA"/>
    <w:rsid w:val="00C75972"/>
    <w:rsid w:val="00CB1CED"/>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rrafodelista"/>
    <w:next w:val="Normal"/>
    <w:link w:val="Ttulo1C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ar"/>
    <w:uiPriority w:val="2"/>
    <w:qFormat/>
    <w:rsid w:val="00AB6715"/>
    <w:pPr>
      <w:numPr>
        <w:ilvl w:val="1"/>
      </w:numPr>
      <w:spacing w:after="200"/>
      <w:outlineLvl w:val="1"/>
    </w:pPr>
  </w:style>
  <w:style w:type="paragraph" w:styleId="Ttulo3">
    <w:name w:val="heading 3"/>
    <w:basedOn w:val="Normal"/>
    <w:next w:val="Normal"/>
    <w:link w:val="Ttulo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ar"/>
    <w:uiPriority w:val="2"/>
    <w:qFormat/>
    <w:rsid w:val="00AB6715"/>
    <w:pPr>
      <w:numPr>
        <w:ilvl w:val="3"/>
      </w:numPr>
      <w:outlineLvl w:val="3"/>
    </w:pPr>
    <w:rPr>
      <w:iCs/>
    </w:rPr>
  </w:style>
  <w:style w:type="paragraph" w:styleId="Ttulo5">
    <w:name w:val="heading 5"/>
    <w:basedOn w:val="Ttulo4"/>
    <w:next w:val="Normal"/>
    <w:link w:val="Ttulo5Car"/>
    <w:uiPriority w:val="2"/>
    <w:qFormat/>
    <w:rsid w:val="00AB6715"/>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AB6715"/>
    <w:rPr>
      <w:rFonts w:ascii="Times New Roman" w:eastAsia="Cambria" w:hAnsi="Times New Roman" w:cs="Times New Roman"/>
      <w:b/>
      <w:sz w:val="24"/>
      <w:szCs w:val="24"/>
    </w:rPr>
  </w:style>
  <w:style w:type="character" w:customStyle="1" w:styleId="Ttulo2Car">
    <w:name w:val="Título 2 Car"/>
    <w:basedOn w:val="Fuentedeprrafopredeter"/>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ar"/>
    <w:uiPriority w:val="99"/>
    <w:unhideWhenUsed/>
    <w:qFormat/>
    <w:rsid w:val="00AB6715"/>
    <w:pPr>
      <w:spacing w:before="240"/>
    </w:pPr>
    <w:rPr>
      <w:rFonts w:cs="Times New Roman"/>
      <w:b/>
      <w:szCs w:val="24"/>
    </w:rPr>
  </w:style>
  <w:style w:type="character" w:customStyle="1" w:styleId="SubttuloCar">
    <w:name w:val="Subtítulo Car"/>
    <w:basedOn w:val="Fuentedeprrafopredeter"/>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globo">
    <w:name w:val="Balloon Text"/>
    <w:basedOn w:val="Normal"/>
    <w:link w:val="TextodegloboCar"/>
    <w:uiPriority w:val="99"/>
    <w:semiHidden/>
    <w:unhideWhenUsed/>
    <w:rsid w:val="00AB671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715"/>
    <w:rPr>
      <w:rFonts w:ascii="Tahoma" w:hAnsi="Tahoma" w:cs="Tahoma"/>
      <w:sz w:val="16"/>
      <w:szCs w:val="16"/>
    </w:rPr>
  </w:style>
  <w:style w:type="character" w:styleId="Ttulodellibro">
    <w:name w:val="Book Title"/>
    <w:basedOn w:val="Fuentedeprrafopredeter"/>
    <w:uiPriority w:val="33"/>
    <w:qFormat/>
    <w:rsid w:val="00AB6715"/>
    <w:rPr>
      <w:rFonts w:ascii="Times New Roman" w:hAnsi="Times New Roman"/>
      <w:b/>
      <w:bCs/>
      <w:i/>
      <w:iCs/>
      <w:spacing w:val="5"/>
    </w:rPr>
  </w:style>
  <w:style w:type="paragraph" w:styleId="Epgrafe">
    <w:name w:val="caption"/>
    <w:basedOn w:val="Normal"/>
    <w:next w:val="Sinespaciado"/>
    <w:uiPriority w:val="35"/>
    <w:unhideWhenUsed/>
    <w:qFormat/>
    <w:rsid w:val="00AB6715"/>
    <w:pPr>
      <w:keepNext/>
    </w:pPr>
    <w:rPr>
      <w:rFonts w:cs="Times New Roman"/>
      <w:b/>
      <w:bCs/>
      <w:szCs w:val="24"/>
    </w:rPr>
  </w:style>
  <w:style w:type="paragraph" w:styleId="Sinespaciado">
    <w:name w:val="No Spacing"/>
    <w:uiPriority w:val="99"/>
    <w:unhideWhenUsed/>
    <w:qFormat/>
    <w:rsid w:val="00AB6715"/>
    <w:pPr>
      <w:spacing w:after="0" w:line="240" w:lineRule="auto"/>
    </w:pPr>
    <w:rPr>
      <w:rFonts w:ascii="Times New Roman" w:hAnsi="Times New Roman"/>
      <w:sz w:val="24"/>
    </w:rPr>
  </w:style>
  <w:style w:type="character" w:styleId="Refdecomentario">
    <w:name w:val="annotation reference"/>
    <w:basedOn w:val="Fuentedeprrafopredeter"/>
    <w:uiPriority w:val="99"/>
    <w:semiHidden/>
    <w:unhideWhenUsed/>
    <w:rsid w:val="00AB6715"/>
    <w:rPr>
      <w:sz w:val="16"/>
      <w:szCs w:val="16"/>
    </w:rPr>
  </w:style>
  <w:style w:type="paragraph" w:styleId="Textocomentario">
    <w:name w:val="annotation text"/>
    <w:basedOn w:val="Normal"/>
    <w:link w:val="TextocomentarioCar"/>
    <w:uiPriority w:val="99"/>
    <w:semiHidden/>
    <w:unhideWhenUsed/>
    <w:rsid w:val="00AB6715"/>
    <w:rPr>
      <w:sz w:val="20"/>
      <w:szCs w:val="20"/>
    </w:rPr>
  </w:style>
  <w:style w:type="character" w:customStyle="1" w:styleId="TextocomentarioCar">
    <w:name w:val="Texto comentario Car"/>
    <w:basedOn w:val="Fuentedeprrafopredeter"/>
    <w:link w:val="Textocomentario"/>
    <w:uiPriority w:val="99"/>
    <w:semiHidden/>
    <w:rsid w:val="00AB671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6715"/>
    <w:rPr>
      <w:b/>
      <w:bCs/>
    </w:rPr>
  </w:style>
  <w:style w:type="character" w:customStyle="1" w:styleId="AsuntodelcomentarioCar">
    <w:name w:val="Asunto del comentario Car"/>
    <w:basedOn w:val="TextocomentarioCar"/>
    <w:link w:val="Asuntodelcomentario"/>
    <w:uiPriority w:val="99"/>
    <w:semiHidden/>
    <w:rsid w:val="00AB6715"/>
    <w:rPr>
      <w:rFonts w:ascii="Times New Roman" w:hAnsi="Times New Roman"/>
      <w:b/>
      <w:bCs/>
      <w:sz w:val="20"/>
      <w:szCs w:val="20"/>
    </w:rPr>
  </w:style>
  <w:style w:type="character" w:styleId="nfasis">
    <w:name w:val="Emphasis"/>
    <w:basedOn w:val="Fuentedeprrafopredeter"/>
    <w:uiPriority w:val="20"/>
    <w:qFormat/>
    <w:rsid w:val="00AB6715"/>
    <w:rPr>
      <w:rFonts w:ascii="Times New Roman" w:hAnsi="Times New Roman"/>
      <w:i/>
      <w:iCs/>
    </w:rPr>
  </w:style>
  <w:style w:type="character" w:styleId="Refdenotaalfinal">
    <w:name w:val="endnote reference"/>
    <w:basedOn w:val="Fuentedeprrafopredeter"/>
    <w:uiPriority w:val="99"/>
    <w:semiHidden/>
    <w:unhideWhenUsed/>
    <w:rsid w:val="00AB6715"/>
    <w:rPr>
      <w:vertAlign w:val="superscript"/>
    </w:rPr>
  </w:style>
  <w:style w:type="paragraph" w:styleId="Textonotaalfinal">
    <w:name w:val="endnote text"/>
    <w:basedOn w:val="Normal"/>
    <w:link w:val="TextonotaalfinalCar"/>
    <w:uiPriority w:val="99"/>
    <w:semiHidden/>
    <w:unhideWhenUsed/>
    <w:rsid w:val="00AB6715"/>
    <w:pPr>
      <w:spacing w:after="0"/>
    </w:pPr>
    <w:rPr>
      <w:sz w:val="20"/>
      <w:szCs w:val="20"/>
    </w:rPr>
  </w:style>
  <w:style w:type="character" w:customStyle="1" w:styleId="TextonotaalfinalCar">
    <w:name w:val="Texto nota al final Car"/>
    <w:basedOn w:val="Fuentedeprrafopredeter"/>
    <w:link w:val="Textonotaalfinal"/>
    <w:uiPriority w:val="99"/>
    <w:semiHidden/>
    <w:rsid w:val="00AB6715"/>
    <w:rPr>
      <w:rFonts w:ascii="Times New Roman" w:hAnsi="Times New Roman"/>
      <w:sz w:val="20"/>
      <w:szCs w:val="20"/>
    </w:rPr>
  </w:style>
  <w:style w:type="character" w:styleId="Hipervnculovisitado">
    <w:name w:val="FollowedHyperlink"/>
    <w:basedOn w:val="Fuentedeprrafopredeter"/>
    <w:uiPriority w:val="99"/>
    <w:semiHidden/>
    <w:unhideWhenUsed/>
    <w:rsid w:val="00AB6715"/>
    <w:rPr>
      <w:color w:val="800080" w:themeColor="followedHyperlink"/>
      <w:u w:val="single"/>
    </w:rPr>
  </w:style>
  <w:style w:type="paragraph" w:styleId="Piedepgina">
    <w:name w:val="footer"/>
    <w:basedOn w:val="Normal"/>
    <w:link w:val="PiedepginaCar"/>
    <w:uiPriority w:val="99"/>
    <w:unhideWhenUsed/>
    <w:rsid w:val="00AB6715"/>
    <w:pPr>
      <w:tabs>
        <w:tab w:val="center" w:pos="4844"/>
        <w:tab w:val="right" w:pos="9689"/>
      </w:tabs>
      <w:spacing w:after="0"/>
    </w:pPr>
  </w:style>
  <w:style w:type="character" w:customStyle="1" w:styleId="PiedepginaCar">
    <w:name w:val="Pie de página Car"/>
    <w:basedOn w:val="Fuentedeprrafopredeter"/>
    <w:link w:val="Piedepgina"/>
    <w:uiPriority w:val="99"/>
    <w:rsid w:val="00AB6715"/>
    <w:rPr>
      <w:rFonts w:ascii="Times New Roman" w:hAnsi="Times New Roman"/>
      <w:sz w:val="24"/>
    </w:rPr>
  </w:style>
  <w:style w:type="character" w:styleId="Refdenotaalpie">
    <w:name w:val="footnote reference"/>
    <w:basedOn w:val="Fuentedeprrafopredeter"/>
    <w:uiPriority w:val="99"/>
    <w:semiHidden/>
    <w:unhideWhenUsed/>
    <w:rsid w:val="00AB6715"/>
    <w:rPr>
      <w:vertAlign w:val="superscript"/>
    </w:rPr>
  </w:style>
  <w:style w:type="paragraph" w:styleId="Textonotapie">
    <w:name w:val="footnote text"/>
    <w:basedOn w:val="Normal"/>
    <w:link w:val="TextonotapieCar"/>
    <w:uiPriority w:val="99"/>
    <w:semiHidden/>
    <w:unhideWhenUsed/>
    <w:rsid w:val="00AB6715"/>
    <w:pPr>
      <w:spacing w:after="0"/>
    </w:pPr>
    <w:rPr>
      <w:sz w:val="20"/>
      <w:szCs w:val="20"/>
    </w:rPr>
  </w:style>
  <w:style w:type="character" w:customStyle="1" w:styleId="TextonotapieCar">
    <w:name w:val="Texto nota pie Car"/>
    <w:basedOn w:val="Fuentedeprrafopredeter"/>
    <w:link w:val="Textonotapie"/>
    <w:uiPriority w:val="99"/>
    <w:semiHidden/>
    <w:rsid w:val="00AB6715"/>
    <w:rPr>
      <w:rFonts w:ascii="Times New Roman" w:hAnsi="Times New Roman"/>
      <w:sz w:val="20"/>
      <w:szCs w:val="20"/>
    </w:rPr>
  </w:style>
  <w:style w:type="paragraph" w:styleId="Encabezado">
    <w:name w:val="header"/>
    <w:basedOn w:val="Normal"/>
    <w:link w:val="EncabezadoCar"/>
    <w:uiPriority w:val="99"/>
    <w:unhideWhenUsed/>
    <w:rsid w:val="00AB6715"/>
    <w:pPr>
      <w:tabs>
        <w:tab w:val="center" w:pos="4844"/>
        <w:tab w:val="right" w:pos="9689"/>
      </w:tabs>
    </w:pPr>
    <w:rPr>
      <w:b/>
    </w:rPr>
  </w:style>
  <w:style w:type="character" w:customStyle="1" w:styleId="EncabezadoCar">
    <w:name w:val="Encabezado Car"/>
    <w:basedOn w:val="Fuentedeprrafopredeter"/>
    <w:link w:val="Encabezado"/>
    <w:uiPriority w:val="99"/>
    <w:rsid w:val="00AB6715"/>
    <w:rPr>
      <w:rFonts w:ascii="Times New Roman" w:hAnsi="Times New Roman"/>
      <w:b/>
      <w:sz w:val="24"/>
    </w:rPr>
  </w:style>
  <w:style w:type="paragraph" w:styleId="Prrafode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vnculo">
    <w:name w:val="Hyperlink"/>
    <w:basedOn w:val="Fuentedeprrafopredeter"/>
    <w:uiPriority w:val="99"/>
    <w:unhideWhenUsed/>
    <w:rsid w:val="00AB6715"/>
    <w:rPr>
      <w:color w:val="0000FF"/>
      <w:u w:val="single"/>
    </w:rPr>
  </w:style>
  <w:style w:type="character" w:styleId="nfasisintenso">
    <w:name w:val="Intense Emphasis"/>
    <w:basedOn w:val="Fuentedeprrafopredeter"/>
    <w:uiPriority w:val="21"/>
    <w:unhideWhenUsed/>
    <w:rsid w:val="00AB6715"/>
    <w:rPr>
      <w:rFonts w:ascii="Times New Roman" w:hAnsi="Times New Roman"/>
      <w:i/>
      <w:iCs/>
      <w:color w:val="auto"/>
    </w:rPr>
  </w:style>
  <w:style w:type="character" w:styleId="Referenciaintensa">
    <w:name w:val="Intense Reference"/>
    <w:basedOn w:val="Fuentedeprrafopredeter"/>
    <w:uiPriority w:val="32"/>
    <w:qFormat/>
    <w:rsid w:val="00AB6715"/>
    <w:rPr>
      <w:b/>
      <w:bCs/>
      <w:smallCaps/>
      <w:color w:val="auto"/>
      <w:spacing w:val="5"/>
    </w:rPr>
  </w:style>
  <w:style w:type="character" w:styleId="Nmerodelnea">
    <w:name w:val="line number"/>
    <w:basedOn w:val="Fuentedeprrafopredeter"/>
    <w:uiPriority w:val="99"/>
    <w:semiHidden/>
    <w:unhideWhenUsed/>
    <w:rsid w:val="00AB6715"/>
  </w:style>
  <w:style w:type="character" w:customStyle="1" w:styleId="Ttulo3Car">
    <w:name w:val="Título 3 Car"/>
    <w:basedOn w:val="Fuentedeprrafopredeter"/>
    <w:link w:val="Ttulo3"/>
    <w:uiPriority w:val="2"/>
    <w:rsid w:val="00AB6715"/>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2"/>
    <w:rsid w:val="00AB6715"/>
    <w:rPr>
      <w:rFonts w:ascii="Times New Roman" w:eastAsiaTheme="majorEastAsia" w:hAnsi="Times New Roman" w:cstheme="majorBidi"/>
      <w:b/>
      <w:iCs/>
      <w:sz w:val="24"/>
      <w:szCs w:val="24"/>
    </w:rPr>
  </w:style>
  <w:style w:type="character" w:customStyle="1" w:styleId="Ttulo5Car">
    <w:name w:val="Título 5 Car"/>
    <w:basedOn w:val="Fuentedeprrafopredeter"/>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
    <w:name w:val="Quote"/>
    <w:basedOn w:val="Normal"/>
    <w:next w:val="Normal"/>
    <w:link w:val="CitaCar"/>
    <w:uiPriority w:val="29"/>
    <w:qFormat/>
    <w:rsid w:val="00AB67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B6715"/>
    <w:rPr>
      <w:rFonts w:ascii="Times New Roman" w:hAnsi="Times New Roman"/>
      <w:i/>
      <w:iCs/>
      <w:color w:val="404040" w:themeColor="text1" w:themeTint="BF"/>
      <w:sz w:val="24"/>
    </w:rPr>
  </w:style>
  <w:style w:type="character" w:styleId="Textoennegrita">
    <w:name w:val="Strong"/>
    <w:basedOn w:val="Fuentedeprrafopredeter"/>
    <w:uiPriority w:val="22"/>
    <w:qFormat/>
    <w:rsid w:val="00AB6715"/>
    <w:rPr>
      <w:rFonts w:ascii="Times New Roman" w:hAnsi="Times New Roman"/>
      <w:b/>
      <w:bCs/>
    </w:rPr>
  </w:style>
  <w:style w:type="character" w:styleId="nfasissutil">
    <w:name w:val="Subtle Emphasis"/>
    <w:basedOn w:val="Fuentedeprrafopredeter"/>
    <w:uiPriority w:val="19"/>
    <w:qFormat/>
    <w:rsid w:val="00AB6715"/>
    <w:rPr>
      <w:rFonts w:ascii="Times New Roman" w:hAnsi="Times New Roman"/>
      <w:i/>
      <w:iCs/>
      <w:color w:val="404040" w:themeColor="text1" w:themeTint="BF"/>
    </w:rPr>
  </w:style>
  <w:style w:type="table" w:styleId="Tablaconcuadrcula">
    <w:name w:val="Table Grid"/>
    <w:basedOn w:val="Tab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AB6715"/>
    <w:pPr>
      <w:suppressLineNumbers/>
      <w:spacing w:before="240" w:after="360"/>
      <w:jc w:val="center"/>
    </w:pPr>
    <w:rPr>
      <w:rFonts w:cs="Times New Roman"/>
      <w:b/>
      <w:sz w:val="32"/>
      <w:szCs w:val="32"/>
    </w:rPr>
  </w:style>
  <w:style w:type="character" w:customStyle="1" w:styleId="TtuloCar">
    <w:name w:val="Título Car"/>
    <w:basedOn w:val="Fuentedeprrafopredeter"/>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rrafodelista"/>
    <w:next w:val="Normal"/>
    <w:link w:val="Ttulo1C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ar"/>
    <w:uiPriority w:val="2"/>
    <w:qFormat/>
    <w:rsid w:val="00AB6715"/>
    <w:pPr>
      <w:numPr>
        <w:ilvl w:val="1"/>
      </w:numPr>
      <w:spacing w:after="200"/>
      <w:outlineLvl w:val="1"/>
    </w:pPr>
  </w:style>
  <w:style w:type="paragraph" w:styleId="Ttulo3">
    <w:name w:val="heading 3"/>
    <w:basedOn w:val="Normal"/>
    <w:next w:val="Normal"/>
    <w:link w:val="Ttulo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ar"/>
    <w:uiPriority w:val="2"/>
    <w:qFormat/>
    <w:rsid w:val="00AB6715"/>
    <w:pPr>
      <w:numPr>
        <w:ilvl w:val="3"/>
      </w:numPr>
      <w:outlineLvl w:val="3"/>
    </w:pPr>
    <w:rPr>
      <w:iCs/>
    </w:rPr>
  </w:style>
  <w:style w:type="paragraph" w:styleId="Ttulo5">
    <w:name w:val="heading 5"/>
    <w:basedOn w:val="Ttulo4"/>
    <w:next w:val="Normal"/>
    <w:link w:val="Ttulo5Car"/>
    <w:uiPriority w:val="2"/>
    <w:qFormat/>
    <w:rsid w:val="00AB6715"/>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AB6715"/>
    <w:rPr>
      <w:rFonts w:ascii="Times New Roman" w:eastAsia="Cambria" w:hAnsi="Times New Roman" w:cs="Times New Roman"/>
      <w:b/>
      <w:sz w:val="24"/>
      <w:szCs w:val="24"/>
    </w:rPr>
  </w:style>
  <w:style w:type="character" w:customStyle="1" w:styleId="Ttulo2Car">
    <w:name w:val="Título 2 Car"/>
    <w:basedOn w:val="Fuentedeprrafopredeter"/>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ar"/>
    <w:uiPriority w:val="99"/>
    <w:unhideWhenUsed/>
    <w:qFormat/>
    <w:rsid w:val="00AB6715"/>
    <w:pPr>
      <w:spacing w:before="240"/>
    </w:pPr>
    <w:rPr>
      <w:rFonts w:cs="Times New Roman"/>
      <w:b/>
      <w:szCs w:val="24"/>
    </w:rPr>
  </w:style>
  <w:style w:type="character" w:customStyle="1" w:styleId="SubttuloCar">
    <w:name w:val="Subtítulo Car"/>
    <w:basedOn w:val="Fuentedeprrafopredeter"/>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globo">
    <w:name w:val="Balloon Text"/>
    <w:basedOn w:val="Normal"/>
    <w:link w:val="TextodegloboCar"/>
    <w:uiPriority w:val="99"/>
    <w:semiHidden/>
    <w:unhideWhenUsed/>
    <w:rsid w:val="00AB671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715"/>
    <w:rPr>
      <w:rFonts w:ascii="Tahoma" w:hAnsi="Tahoma" w:cs="Tahoma"/>
      <w:sz w:val="16"/>
      <w:szCs w:val="16"/>
    </w:rPr>
  </w:style>
  <w:style w:type="character" w:styleId="Ttulodellibro">
    <w:name w:val="Book Title"/>
    <w:basedOn w:val="Fuentedeprrafopredeter"/>
    <w:uiPriority w:val="33"/>
    <w:qFormat/>
    <w:rsid w:val="00AB6715"/>
    <w:rPr>
      <w:rFonts w:ascii="Times New Roman" w:hAnsi="Times New Roman"/>
      <w:b/>
      <w:bCs/>
      <w:i/>
      <w:iCs/>
      <w:spacing w:val="5"/>
    </w:rPr>
  </w:style>
  <w:style w:type="paragraph" w:styleId="Epgrafe">
    <w:name w:val="caption"/>
    <w:basedOn w:val="Normal"/>
    <w:next w:val="Sinespaciado"/>
    <w:uiPriority w:val="35"/>
    <w:unhideWhenUsed/>
    <w:qFormat/>
    <w:rsid w:val="00AB6715"/>
    <w:pPr>
      <w:keepNext/>
    </w:pPr>
    <w:rPr>
      <w:rFonts w:cs="Times New Roman"/>
      <w:b/>
      <w:bCs/>
      <w:szCs w:val="24"/>
    </w:rPr>
  </w:style>
  <w:style w:type="paragraph" w:styleId="Sinespaciado">
    <w:name w:val="No Spacing"/>
    <w:uiPriority w:val="99"/>
    <w:unhideWhenUsed/>
    <w:qFormat/>
    <w:rsid w:val="00AB6715"/>
    <w:pPr>
      <w:spacing w:after="0" w:line="240" w:lineRule="auto"/>
    </w:pPr>
    <w:rPr>
      <w:rFonts w:ascii="Times New Roman" w:hAnsi="Times New Roman"/>
      <w:sz w:val="24"/>
    </w:rPr>
  </w:style>
  <w:style w:type="character" w:styleId="Refdecomentario">
    <w:name w:val="annotation reference"/>
    <w:basedOn w:val="Fuentedeprrafopredeter"/>
    <w:uiPriority w:val="99"/>
    <w:semiHidden/>
    <w:unhideWhenUsed/>
    <w:rsid w:val="00AB6715"/>
    <w:rPr>
      <w:sz w:val="16"/>
      <w:szCs w:val="16"/>
    </w:rPr>
  </w:style>
  <w:style w:type="paragraph" w:styleId="Textocomentario">
    <w:name w:val="annotation text"/>
    <w:basedOn w:val="Normal"/>
    <w:link w:val="TextocomentarioCar"/>
    <w:uiPriority w:val="99"/>
    <w:semiHidden/>
    <w:unhideWhenUsed/>
    <w:rsid w:val="00AB6715"/>
    <w:rPr>
      <w:sz w:val="20"/>
      <w:szCs w:val="20"/>
    </w:rPr>
  </w:style>
  <w:style w:type="character" w:customStyle="1" w:styleId="TextocomentarioCar">
    <w:name w:val="Texto comentario Car"/>
    <w:basedOn w:val="Fuentedeprrafopredeter"/>
    <w:link w:val="Textocomentario"/>
    <w:uiPriority w:val="99"/>
    <w:semiHidden/>
    <w:rsid w:val="00AB671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6715"/>
    <w:rPr>
      <w:b/>
      <w:bCs/>
    </w:rPr>
  </w:style>
  <w:style w:type="character" w:customStyle="1" w:styleId="AsuntodelcomentarioCar">
    <w:name w:val="Asunto del comentario Car"/>
    <w:basedOn w:val="TextocomentarioCar"/>
    <w:link w:val="Asuntodelcomentario"/>
    <w:uiPriority w:val="99"/>
    <w:semiHidden/>
    <w:rsid w:val="00AB6715"/>
    <w:rPr>
      <w:rFonts w:ascii="Times New Roman" w:hAnsi="Times New Roman"/>
      <w:b/>
      <w:bCs/>
      <w:sz w:val="20"/>
      <w:szCs w:val="20"/>
    </w:rPr>
  </w:style>
  <w:style w:type="character" w:styleId="nfasis">
    <w:name w:val="Emphasis"/>
    <w:basedOn w:val="Fuentedeprrafopredeter"/>
    <w:uiPriority w:val="20"/>
    <w:qFormat/>
    <w:rsid w:val="00AB6715"/>
    <w:rPr>
      <w:rFonts w:ascii="Times New Roman" w:hAnsi="Times New Roman"/>
      <w:i/>
      <w:iCs/>
    </w:rPr>
  </w:style>
  <w:style w:type="character" w:styleId="Refdenotaalfinal">
    <w:name w:val="endnote reference"/>
    <w:basedOn w:val="Fuentedeprrafopredeter"/>
    <w:uiPriority w:val="99"/>
    <w:semiHidden/>
    <w:unhideWhenUsed/>
    <w:rsid w:val="00AB6715"/>
    <w:rPr>
      <w:vertAlign w:val="superscript"/>
    </w:rPr>
  </w:style>
  <w:style w:type="paragraph" w:styleId="Textonotaalfinal">
    <w:name w:val="endnote text"/>
    <w:basedOn w:val="Normal"/>
    <w:link w:val="TextonotaalfinalCar"/>
    <w:uiPriority w:val="99"/>
    <w:semiHidden/>
    <w:unhideWhenUsed/>
    <w:rsid w:val="00AB6715"/>
    <w:pPr>
      <w:spacing w:after="0"/>
    </w:pPr>
    <w:rPr>
      <w:sz w:val="20"/>
      <w:szCs w:val="20"/>
    </w:rPr>
  </w:style>
  <w:style w:type="character" w:customStyle="1" w:styleId="TextonotaalfinalCar">
    <w:name w:val="Texto nota al final Car"/>
    <w:basedOn w:val="Fuentedeprrafopredeter"/>
    <w:link w:val="Textonotaalfinal"/>
    <w:uiPriority w:val="99"/>
    <w:semiHidden/>
    <w:rsid w:val="00AB6715"/>
    <w:rPr>
      <w:rFonts w:ascii="Times New Roman" w:hAnsi="Times New Roman"/>
      <w:sz w:val="20"/>
      <w:szCs w:val="20"/>
    </w:rPr>
  </w:style>
  <w:style w:type="character" w:styleId="Hipervnculovisitado">
    <w:name w:val="FollowedHyperlink"/>
    <w:basedOn w:val="Fuentedeprrafopredeter"/>
    <w:uiPriority w:val="99"/>
    <w:semiHidden/>
    <w:unhideWhenUsed/>
    <w:rsid w:val="00AB6715"/>
    <w:rPr>
      <w:color w:val="800080" w:themeColor="followedHyperlink"/>
      <w:u w:val="single"/>
    </w:rPr>
  </w:style>
  <w:style w:type="paragraph" w:styleId="Piedepgina">
    <w:name w:val="footer"/>
    <w:basedOn w:val="Normal"/>
    <w:link w:val="PiedepginaCar"/>
    <w:uiPriority w:val="99"/>
    <w:unhideWhenUsed/>
    <w:rsid w:val="00AB6715"/>
    <w:pPr>
      <w:tabs>
        <w:tab w:val="center" w:pos="4844"/>
        <w:tab w:val="right" w:pos="9689"/>
      </w:tabs>
      <w:spacing w:after="0"/>
    </w:pPr>
  </w:style>
  <w:style w:type="character" w:customStyle="1" w:styleId="PiedepginaCar">
    <w:name w:val="Pie de página Car"/>
    <w:basedOn w:val="Fuentedeprrafopredeter"/>
    <w:link w:val="Piedepgina"/>
    <w:uiPriority w:val="99"/>
    <w:rsid w:val="00AB6715"/>
    <w:rPr>
      <w:rFonts w:ascii="Times New Roman" w:hAnsi="Times New Roman"/>
      <w:sz w:val="24"/>
    </w:rPr>
  </w:style>
  <w:style w:type="character" w:styleId="Refdenotaalpie">
    <w:name w:val="footnote reference"/>
    <w:basedOn w:val="Fuentedeprrafopredeter"/>
    <w:uiPriority w:val="99"/>
    <w:semiHidden/>
    <w:unhideWhenUsed/>
    <w:rsid w:val="00AB6715"/>
    <w:rPr>
      <w:vertAlign w:val="superscript"/>
    </w:rPr>
  </w:style>
  <w:style w:type="paragraph" w:styleId="Textonotapie">
    <w:name w:val="footnote text"/>
    <w:basedOn w:val="Normal"/>
    <w:link w:val="TextonotapieCar"/>
    <w:uiPriority w:val="99"/>
    <w:semiHidden/>
    <w:unhideWhenUsed/>
    <w:rsid w:val="00AB6715"/>
    <w:pPr>
      <w:spacing w:after="0"/>
    </w:pPr>
    <w:rPr>
      <w:sz w:val="20"/>
      <w:szCs w:val="20"/>
    </w:rPr>
  </w:style>
  <w:style w:type="character" w:customStyle="1" w:styleId="TextonotapieCar">
    <w:name w:val="Texto nota pie Car"/>
    <w:basedOn w:val="Fuentedeprrafopredeter"/>
    <w:link w:val="Textonotapie"/>
    <w:uiPriority w:val="99"/>
    <w:semiHidden/>
    <w:rsid w:val="00AB6715"/>
    <w:rPr>
      <w:rFonts w:ascii="Times New Roman" w:hAnsi="Times New Roman"/>
      <w:sz w:val="20"/>
      <w:szCs w:val="20"/>
    </w:rPr>
  </w:style>
  <w:style w:type="paragraph" w:styleId="Encabezado">
    <w:name w:val="header"/>
    <w:basedOn w:val="Normal"/>
    <w:link w:val="EncabezadoCar"/>
    <w:uiPriority w:val="99"/>
    <w:unhideWhenUsed/>
    <w:rsid w:val="00AB6715"/>
    <w:pPr>
      <w:tabs>
        <w:tab w:val="center" w:pos="4844"/>
        <w:tab w:val="right" w:pos="9689"/>
      </w:tabs>
    </w:pPr>
    <w:rPr>
      <w:b/>
    </w:rPr>
  </w:style>
  <w:style w:type="character" w:customStyle="1" w:styleId="EncabezadoCar">
    <w:name w:val="Encabezado Car"/>
    <w:basedOn w:val="Fuentedeprrafopredeter"/>
    <w:link w:val="Encabezado"/>
    <w:uiPriority w:val="99"/>
    <w:rsid w:val="00AB6715"/>
    <w:rPr>
      <w:rFonts w:ascii="Times New Roman" w:hAnsi="Times New Roman"/>
      <w:b/>
      <w:sz w:val="24"/>
    </w:rPr>
  </w:style>
  <w:style w:type="paragraph" w:styleId="Prrafode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vnculo">
    <w:name w:val="Hyperlink"/>
    <w:basedOn w:val="Fuentedeprrafopredeter"/>
    <w:uiPriority w:val="99"/>
    <w:unhideWhenUsed/>
    <w:rsid w:val="00AB6715"/>
    <w:rPr>
      <w:color w:val="0000FF"/>
      <w:u w:val="single"/>
    </w:rPr>
  </w:style>
  <w:style w:type="character" w:styleId="nfasisintenso">
    <w:name w:val="Intense Emphasis"/>
    <w:basedOn w:val="Fuentedeprrafopredeter"/>
    <w:uiPriority w:val="21"/>
    <w:unhideWhenUsed/>
    <w:rsid w:val="00AB6715"/>
    <w:rPr>
      <w:rFonts w:ascii="Times New Roman" w:hAnsi="Times New Roman"/>
      <w:i/>
      <w:iCs/>
      <w:color w:val="auto"/>
    </w:rPr>
  </w:style>
  <w:style w:type="character" w:styleId="Referenciaintensa">
    <w:name w:val="Intense Reference"/>
    <w:basedOn w:val="Fuentedeprrafopredeter"/>
    <w:uiPriority w:val="32"/>
    <w:qFormat/>
    <w:rsid w:val="00AB6715"/>
    <w:rPr>
      <w:b/>
      <w:bCs/>
      <w:smallCaps/>
      <w:color w:val="auto"/>
      <w:spacing w:val="5"/>
    </w:rPr>
  </w:style>
  <w:style w:type="character" w:styleId="Nmerodelnea">
    <w:name w:val="line number"/>
    <w:basedOn w:val="Fuentedeprrafopredeter"/>
    <w:uiPriority w:val="99"/>
    <w:semiHidden/>
    <w:unhideWhenUsed/>
    <w:rsid w:val="00AB6715"/>
  </w:style>
  <w:style w:type="character" w:customStyle="1" w:styleId="Ttulo3Car">
    <w:name w:val="Título 3 Car"/>
    <w:basedOn w:val="Fuentedeprrafopredeter"/>
    <w:link w:val="Ttulo3"/>
    <w:uiPriority w:val="2"/>
    <w:rsid w:val="00AB6715"/>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2"/>
    <w:rsid w:val="00AB6715"/>
    <w:rPr>
      <w:rFonts w:ascii="Times New Roman" w:eastAsiaTheme="majorEastAsia" w:hAnsi="Times New Roman" w:cstheme="majorBidi"/>
      <w:b/>
      <w:iCs/>
      <w:sz w:val="24"/>
      <w:szCs w:val="24"/>
    </w:rPr>
  </w:style>
  <w:style w:type="character" w:customStyle="1" w:styleId="Ttulo5Car">
    <w:name w:val="Título 5 Car"/>
    <w:basedOn w:val="Fuentedeprrafopredeter"/>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
    <w:name w:val="Quote"/>
    <w:basedOn w:val="Normal"/>
    <w:next w:val="Normal"/>
    <w:link w:val="CitaCar"/>
    <w:uiPriority w:val="29"/>
    <w:qFormat/>
    <w:rsid w:val="00AB67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B6715"/>
    <w:rPr>
      <w:rFonts w:ascii="Times New Roman" w:hAnsi="Times New Roman"/>
      <w:i/>
      <w:iCs/>
      <w:color w:val="404040" w:themeColor="text1" w:themeTint="BF"/>
      <w:sz w:val="24"/>
    </w:rPr>
  </w:style>
  <w:style w:type="character" w:styleId="Textoennegrita">
    <w:name w:val="Strong"/>
    <w:basedOn w:val="Fuentedeprrafopredeter"/>
    <w:uiPriority w:val="22"/>
    <w:qFormat/>
    <w:rsid w:val="00AB6715"/>
    <w:rPr>
      <w:rFonts w:ascii="Times New Roman" w:hAnsi="Times New Roman"/>
      <w:b/>
      <w:bCs/>
    </w:rPr>
  </w:style>
  <w:style w:type="character" w:styleId="nfasissutil">
    <w:name w:val="Subtle Emphasis"/>
    <w:basedOn w:val="Fuentedeprrafopredeter"/>
    <w:uiPriority w:val="19"/>
    <w:qFormat/>
    <w:rsid w:val="00AB6715"/>
    <w:rPr>
      <w:rFonts w:ascii="Times New Roman" w:hAnsi="Times New Roman"/>
      <w:i/>
      <w:iCs/>
      <w:color w:val="404040" w:themeColor="text1" w:themeTint="BF"/>
    </w:rPr>
  </w:style>
  <w:style w:type="table" w:styleId="Tablaconcuadrcula">
    <w:name w:val="Table Grid"/>
    <w:basedOn w:val="Tab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AB6715"/>
    <w:pPr>
      <w:suppressLineNumbers/>
      <w:spacing w:before="240" w:after="360"/>
      <w:jc w:val="center"/>
    </w:pPr>
    <w:rPr>
      <w:rFonts w:cs="Times New Roman"/>
      <w:b/>
      <w:sz w:val="32"/>
      <w:szCs w:val="32"/>
    </w:rPr>
  </w:style>
  <w:style w:type="character" w:customStyle="1" w:styleId="TtuloCar">
    <w:name w:val="Título Car"/>
    <w:basedOn w:val="Fuentedeprrafopredeter"/>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8752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B57DED-F515-47D0-8F48-7AC78CBF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TotalTime>
  <Pages>1</Pages>
  <Words>206</Words>
  <Characters>1138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Ludmila Curci</cp:lastModifiedBy>
  <cp:revision>4</cp:revision>
  <cp:lastPrinted>2013-10-03T12:51:00Z</cp:lastPrinted>
  <dcterms:created xsi:type="dcterms:W3CDTF">2021-03-26T16:36:00Z</dcterms:created>
  <dcterms:modified xsi:type="dcterms:W3CDTF">2021-03-26T16:38:00Z</dcterms:modified>
</cp:coreProperties>
</file>