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BDFF" w14:textId="5F82C542" w:rsidR="005A2CC7" w:rsidRDefault="005A2CC7" w:rsidP="005A2CC7">
      <w:pPr>
        <w:pStyle w:val="SupplementaryMaterial"/>
      </w:pPr>
      <w:bookmarkStart w:id="0" w:name="_Hlk63869725"/>
      <w:r w:rsidRPr="001549D3">
        <w:t>Supplementary Material</w:t>
      </w:r>
    </w:p>
    <w:p w14:paraId="7A00E476" w14:textId="1950FF0F" w:rsidR="00900107" w:rsidRPr="00CA0222" w:rsidRDefault="00900107" w:rsidP="00900107">
      <w:pPr>
        <w:pStyle w:val="af7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22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A022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CA0222">
        <w:rPr>
          <w:rFonts w:ascii="Times New Roman" w:hAnsi="Times New Roman" w:cs="Times New Roman"/>
          <w:b/>
          <w:sz w:val="24"/>
          <w:szCs w:val="24"/>
        </w:rPr>
        <w:t xml:space="preserve"> Formulas in the Study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386"/>
        <w:gridCol w:w="1350"/>
      </w:tblGrid>
      <w:tr w:rsidR="00900107" w:rsidRPr="00CA0222" w14:paraId="03D74B9A" w14:textId="77777777" w:rsidTr="00654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0" w:type="dxa"/>
            <w:tcBorders>
              <w:bottom w:val="none" w:sz="0" w:space="0" w:color="auto"/>
            </w:tcBorders>
            <w:shd w:val="clear" w:color="auto" w:fill="auto"/>
          </w:tcPr>
          <w:p w14:paraId="0F498F23" w14:textId="77777777" w:rsidR="00900107" w:rsidRPr="00CA0222" w:rsidRDefault="00900107" w:rsidP="00654E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none" w:sz="0" w:space="0" w:color="auto"/>
            </w:tcBorders>
            <w:shd w:val="clear" w:color="auto" w:fill="auto"/>
          </w:tcPr>
          <w:p w14:paraId="1404E664" w14:textId="77777777" w:rsidR="00900107" w:rsidRPr="00CA0222" w:rsidRDefault="00900107" w:rsidP="00654E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0222">
              <w:rPr>
                <w:rFonts w:cs="Times New Roman"/>
                <w:sz w:val="24"/>
                <w:szCs w:val="24"/>
              </w:rPr>
              <w:t>Formulas</w:t>
            </w:r>
          </w:p>
        </w:tc>
        <w:tc>
          <w:tcPr>
            <w:tcW w:w="1350" w:type="dxa"/>
            <w:tcBorders>
              <w:bottom w:val="none" w:sz="0" w:space="0" w:color="auto"/>
            </w:tcBorders>
            <w:shd w:val="clear" w:color="auto" w:fill="auto"/>
          </w:tcPr>
          <w:p w14:paraId="1B075868" w14:textId="77777777" w:rsidR="00900107" w:rsidRPr="00CA0222" w:rsidRDefault="00900107" w:rsidP="00654E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0222">
              <w:rPr>
                <w:rFonts w:cs="Times New Roman"/>
                <w:sz w:val="24"/>
                <w:szCs w:val="24"/>
              </w:rPr>
              <w:t>References</w:t>
            </w:r>
          </w:p>
        </w:tc>
      </w:tr>
      <w:tr w:rsidR="00900107" w:rsidRPr="00CA0222" w14:paraId="6A491C5F" w14:textId="77777777" w:rsidTr="00654E3C">
        <w:tc>
          <w:tcPr>
            <w:tcW w:w="1560" w:type="dxa"/>
            <w:shd w:val="clear" w:color="auto" w:fill="auto"/>
          </w:tcPr>
          <w:p w14:paraId="757C00CC" w14:textId="77777777" w:rsidR="00900107" w:rsidRPr="00CA0222" w:rsidRDefault="00900107" w:rsidP="00654E3C">
            <w:pPr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CA0222">
              <w:rPr>
                <w:rFonts w:eastAsiaTheme="minorEastAsia" w:cs="Times New Roman" w:hint="eastAsia"/>
                <w:b/>
                <w:sz w:val="24"/>
                <w:szCs w:val="24"/>
              </w:rPr>
              <w:t>H</w:t>
            </w:r>
            <w:r w:rsidRPr="00CA0222">
              <w:rPr>
                <w:rFonts w:eastAsiaTheme="minorEastAsia" w:cs="Times New Roman"/>
                <w:b/>
                <w:sz w:val="24"/>
                <w:szCs w:val="24"/>
              </w:rPr>
              <w:t>OMA-IR</w:t>
            </w:r>
          </w:p>
        </w:tc>
        <w:tc>
          <w:tcPr>
            <w:tcW w:w="5386" w:type="dxa"/>
            <w:shd w:val="clear" w:color="auto" w:fill="auto"/>
          </w:tcPr>
          <w:p w14:paraId="3137989B" w14:textId="77777777" w:rsidR="00900107" w:rsidRPr="00CA0222" w:rsidRDefault="00900107" w:rsidP="00654E3C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A0222">
              <w:rPr>
                <w:rFonts w:cs="Times New Roman"/>
                <w:sz w:val="24"/>
                <w:szCs w:val="24"/>
              </w:rPr>
              <w:t>Ins (</w:t>
            </w:r>
            <w:proofErr w:type="spellStart"/>
            <w:r w:rsidRPr="00CA0222">
              <w:rPr>
                <w:rFonts w:cs="Times New Roman"/>
                <w:sz w:val="24"/>
                <w:szCs w:val="24"/>
              </w:rPr>
              <w:t>mU</w:t>
            </w:r>
            <w:proofErr w:type="spellEnd"/>
            <w:r w:rsidRPr="00CA0222">
              <w:rPr>
                <w:rFonts w:cs="Times New Roman"/>
                <w:sz w:val="24"/>
                <w:szCs w:val="24"/>
              </w:rPr>
              <w:t>/L) × FPG (mmol/L)/22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CA0222">
              <w:rPr>
                <w:rFonts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350" w:type="dxa"/>
            <w:shd w:val="clear" w:color="auto" w:fill="auto"/>
          </w:tcPr>
          <w:p w14:paraId="3CE64DF2" w14:textId="77777777" w:rsidR="00900107" w:rsidRPr="00CA0222" w:rsidRDefault="00900107" w:rsidP="00654E3C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 w:fldLock="1"/>
            </w:r>
            <w:r>
              <w:rPr>
                <w:rFonts w:eastAsiaTheme="minorEastAsia" w:cs="Times New Roman"/>
                <w:sz w:val="24"/>
                <w:szCs w:val="24"/>
              </w:rPr>
              <w:instrText>ADDIN CSL_CITATION {"citationItems":[{"id":"ITEM-1","itemData":{"ISSN":"0012-186X","author":[{"dropping-particle":"","family":"Matthews","given":"D R","non-dropping-particle":"","parse-names":false,"suffix":""},{"dropping-particle":"","family":"Hosker","given":"J P","non-dropping-particle":"","parse-names":false,"suffix":""},{"dropping-particle":"","family":"Rudenski","given":"A S","non-dropping-particle":"","parse-names":false,"suffix":""},{"dropping-particle":"","family":"Naylor","given":"B A","non-dropping-particle":"","parse-names":false,"suffix":""},{"dropping-particle":"","family":"Treacher","given":"D F","non-dropping-particle":"","parse-names":false,"suffix":""},{"dropping-particle":"","family":"Turner","given":"R C","non-dropping-particle":"","parse-names":false,"suffix":""}],"container-title":"Diabetologia","id":"ITEM-1","issue":"7","issued":{"date-parts":[["1985"]]},"page":"412-419","publisher":"Springer","title":"Homeostasis model assessment: insulin resistance and β-cell function from fasting plasma glucose and insulin concentrations in man","type":"article-journal","volume":"28"},"uris":["http://www.mendeley.com/documents/?uuid=939b1056-45e3-4976-a818-40dda2324957"]}],"mendeley":{"formattedCitation":"&lt;sup&gt;1&lt;/sup&gt;","plainTextFormattedCitation":"1","previouslyFormattedCitation":"&lt;sup&gt;1&lt;/sup&gt;"},"properties":{"noteIndex":0},"schema":"https://github.com/citation-style-language/schema/raw/master/csl-citation.json"}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Pr="002E348B">
              <w:rPr>
                <w:rFonts w:eastAsiaTheme="minorEastAsia" w:cs="Times New Roman"/>
                <w:noProof/>
                <w:sz w:val="24"/>
                <w:szCs w:val="24"/>
                <w:vertAlign w:val="superscript"/>
              </w:rPr>
              <w:t>1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900107" w:rsidRPr="00CA0222" w14:paraId="0FE6A1F1" w14:textId="77777777" w:rsidTr="00654E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0" w:type="dxa"/>
            <w:shd w:val="clear" w:color="auto" w:fill="auto"/>
          </w:tcPr>
          <w:p w14:paraId="11D25217" w14:textId="77777777" w:rsidR="00900107" w:rsidRPr="00CA0222" w:rsidRDefault="00900107" w:rsidP="00654E3C">
            <w:pPr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CA0222">
              <w:rPr>
                <w:rFonts w:eastAsiaTheme="minorEastAsia" w:cs="Times New Roman" w:hint="eastAsia"/>
                <w:b/>
                <w:sz w:val="24"/>
                <w:szCs w:val="24"/>
              </w:rPr>
              <w:t>N</w:t>
            </w:r>
            <w:r w:rsidRPr="00CA0222">
              <w:rPr>
                <w:rFonts w:eastAsiaTheme="minorEastAsia" w:cs="Times New Roman"/>
                <w:b/>
                <w:sz w:val="24"/>
                <w:szCs w:val="24"/>
              </w:rPr>
              <w:t>FS</w:t>
            </w:r>
          </w:p>
        </w:tc>
        <w:tc>
          <w:tcPr>
            <w:tcW w:w="5386" w:type="dxa"/>
            <w:shd w:val="clear" w:color="auto" w:fill="auto"/>
          </w:tcPr>
          <w:p w14:paraId="4CA3ED35" w14:textId="77777777" w:rsidR="00900107" w:rsidRPr="00CA0222" w:rsidRDefault="00900107" w:rsidP="00654E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0222">
              <w:rPr>
                <w:rFonts w:cs="Times New Roman"/>
                <w:sz w:val="24"/>
                <w:szCs w:val="24"/>
              </w:rPr>
              <w:t>−1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CA0222">
              <w:rPr>
                <w:rFonts w:cs="Times New Roman"/>
                <w:sz w:val="24"/>
                <w:szCs w:val="24"/>
              </w:rPr>
              <w:t>675 + 0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CA0222">
              <w:rPr>
                <w:rFonts w:cs="Times New Roman"/>
                <w:sz w:val="24"/>
                <w:szCs w:val="24"/>
              </w:rPr>
              <w:t>037 × age (years) + 0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CA0222">
              <w:rPr>
                <w:rFonts w:cs="Times New Roman"/>
                <w:sz w:val="24"/>
                <w:szCs w:val="24"/>
              </w:rPr>
              <w:t>094 × BMI (kg/m</w:t>
            </w:r>
            <w:r w:rsidRPr="00CA0222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CA0222">
              <w:rPr>
                <w:rFonts w:cs="Times New Roman"/>
                <w:sz w:val="24"/>
                <w:szCs w:val="24"/>
              </w:rPr>
              <w:t>) + 1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CA0222">
              <w:rPr>
                <w:rFonts w:cs="Times New Roman"/>
                <w:sz w:val="24"/>
                <w:szCs w:val="24"/>
              </w:rPr>
              <w:t>13 × IFG/diabetes (yes = 1, no = 0) + 0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CA0222">
              <w:rPr>
                <w:rFonts w:cs="Times New Roman"/>
                <w:sz w:val="24"/>
                <w:szCs w:val="24"/>
              </w:rPr>
              <w:t>99 × AST/ALT– 0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CA0222">
              <w:rPr>
                <w:rFonts w:cs="Times New Roman"/>
                <w:sz w:val="24"/>
                <w:szCs w:val="24"/>
              </w:rPr>
              <w:t>013 × platelet (×10</w:t>
            </w:r>
            <w:r w:rsidRPr="00CA0222">
              <w:rPr>
                <w:rFonts w:cs="Times New Roman"/>
                <w:sz w:val="24"/>
                <w:szCs w:val="24"/>
                <w:vertAlign w:val="superscript"/>
              </w:rPr>
              <w:t>9</w:t>
            </w:r>
            <w:r w:rsidRPr="00CA0222">
              <w:rPr>
                <w:rFonts w:cs="Times New Roman"/>
                <w:sz w:val="24"/>
                <w:szCs w:val="24"/>
              </w:rPr>
              <w:t>/L) – 0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CA0222">
              <w:rPr>
                <w:rFonts w:cs="Times New Roman"/>
                <w:sz w:val="24"/>
                <w:szCs w:val="24"/>
              </w:rPr>
              <w:t>66 × albumin (g/dL)</w:t>
            </w:r>
          </w:p>
        </w:tc>
        <w:tc>
          <w:tcPr>
            <w:tcW w:w="1350" w:type="dxa"/>
            <w:shd w:val="clear" w:color="auto" w:fill="auto"/>
          </w:tcPr>
          <w:p w14:paraId="47CFF494" w14:textId="77777777" w:rsidR="00900107" w:rsidRPr="00CA0222" w:rsidRDefault="00900107" w:rsidP="00654E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 w:fldLock="1"/>
            </w:r>
            <w:r>
              <w:rPr>
                <w:rFonts w:cs="Times New Roman"/>
                <w:sz w:val="24"/>
                <w:szCs w:val="24"/>
              </w:rPr>
              <w:instrText>ADDIN CSL_CITATION {"citationItems":[{"id":"ITEM-1","itemData":{"ISSN":"0270-9139","author":[{"dropping-particle":"","family":"Angulo","given":"Paul","non-dropping-particle":"","parse-names":false,"suffix":""},{"dropping-particle":"","family":"Hui","given":"Jason M","non-dropping-particle":"","parse-names":false,"suffix":""},{"dropping-particle":"","family":"Marchesini","given":"Giulio","non-dropping-particle":"","parse-names":false,"suffix":""},{"dropping-particle":"","family":"Bugianesi","given":"Ellisabetta","non-dropping-particle":"","parse-names":false,"suffix":""},{"dropping-particle":"","family":"George","given":"Jacob","non-dropping-particle":"","parse-names":false,"suffix":""},{"dropping-particle":"","family":"Farrell","given":"Geoffrey C","non-dropping-particle":"","parse-names":false,"suffix":""},{"dropping-particle":"","family":"Enders","given":"Felicity","non-dropping-particle":"","parse-names":false,"suffix":""},{"dropping-particle":"","family":"Saksena","given":"Sushma","non-dropping-particle":"","parse-names":false,"suffix":""},{"dropping-particle":"","family":"Burt","given":"Alastair D","non-dropping-particle":"","parse-names":false,"suffix":""},{"dropping-particle":"","family":"Bida","given":"John P","non-dropping-particle":"","parse-names":false,"suffix":""}],"container-title":"Hepatology","id":"ITEM-1","issue":"4","issued":{"date-parts":[["2007"]]},"page":"846-854","publisher":"Wiley Online Library","title":"The NAFLD fibrosis score: a noninvasive system that identifies liver fibrosis in patients with NAFLD","type":"article-journal","volume":"45"},"uris":["http://www.mendeley.com/documents/?uuid=8d062047-f962-4e8e-bdbe-b68907896e1d"]}],"mendeley":{"formattedCitation":"&lt;sup&gt;2&lt;/sup&gt;","plainTextFormattedCitation":"2","previouslyFormattedCitation":"&lt;sup&gt;2&lt;/sup&gt;"},"properties":{"noteIndex":0},"schema":"https://github.com/citation-style-language/schema/raw/master/csl-citation.json"}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Pr="002E348B">
              <w:rPr>
                <w:rFonts w:cs="Times New Roman"/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900107" w:rsidRPr="00CA0222" w14:paraId="5C853EA4" w14:textId="77777777" w:rsidTr="00654E3C">
        <w:tc>
          <w:tcPr>
            <w:tcW w:w="1560" w:type="dxa"/>
            <w:shd w:val="clear" w:color="auto" w:fill="auto"/>
          </w:tcPr>
          <w:p w14:paraId="1DDF5BAA" w14:textId="77777777" w:rsidR="00900107" w:rsidRPr="00CA0222" w:rsidRDefault="00900107" w:rsidP="00654E3C">
            <w:pPr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CA0222">
              <w:rPr>
                <w:rFonts w:eastAsiaTheme="minorEastAsia" w:cs="Times New Roman" w:hint="eastAsia"/>
                <w:b/>
                <w:sz w:val="24"/>
                <w:szCs w:val="24"/>
              </w:rPr>
              <w:t>A</w:t>
            </w:r>
            <w:r w:rsidRPr="00CA0222">
              <w:rPr>
                <w:rFonts w:eastAsiaTheme="minorEastAsia" w:cs="Times New Roman"/>
                <w:b/>
                <w:sz w:val="24"/>
                <w:szCs w:val="24"/>
              </w:rPr>
              <w:t>PRI</w:t>
            </w:r>
          </w:p>
        </w:tc>
        <w:tc>
          <w:tcPr>
            <w:tcW w:w="5386" w:type="dxa"/>
            <w:shd w:val="clear" w:color="auto" w:fill="auto"/>
          </w:tcPr>
          <w:p w14:paraId="1CCC5CAE" w14:textId="77777777" w:rsidR="00900107" w:rsidRPr="00CA0222" w:rsidRDefault="00900107" w:rsidP="00654E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0222">
              <w:rPr>
                <w:rFonts w:cs="Times New Roman"/>
                <w:sz w:val="24"/>
                <w:szCs w:val="24"/>
              </w:rPr>
              <w:t>[AST/AST (ULN)]/ platelet (×10</w:t>
            </w:r>
            <w:r w:rsidRPr="00CA0222">
              <w:rPr>
                <w:rFonts w:cs="Times New Roman"/>
                <w:sz w:val="24"/>
                <w:szCs w:val="24"/>
                <w:vertAlign w:val="superscript"/>
              </w:rPr>
              <w:t>9</w:t>
            </w:r>
            <w:r w:rsidRPr="00CA0222">
              <w:rPr>
                <w:rFonts w:cs="Times New Roman"/>
                <w:sz w:val="24"/>
                <w:szCs w:val="24"/>
              </w:rPr>
              <w:t>/L)</w:t>
            </w:r>
          </w:p>
        </w:tc>
        <w:tc>
          <w:tcPr>
            <w:tcW w:w="1350" w:type="dxa"/>
            <w:shd w:val="clear" w:color="auto" w:fill="auto"/>
          </w:tcPr>
          <w:p w14:paraId="670C4378" w14:textId="77777777" w:rsidR="00900107" w:rsidRPr="00CA0222" w:rsidRDefault="00900107" w:rsidP="00654E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 w:fldLock="1"/>
            </w:r>
            <w:r>
              <w:rPr>
                <w:rFonts w:cs="Times New Roman"/>
                <w:sz w:val="24"/>
                <w:szCs w:val="24"/>
              </w:rPr>
              <w:instrText>ADDIN CSL_CITATION {"citationItems":[{"id":"ITEM-1","itemData":{"ISSN":"0270-9139","author":[{"dropping-particle":"","family":"Wai","given":"Chun-Tao","non-dropping-particle":"","parse-names":false,"suffix":""},{"dropping-particle":"","family":"Greenson","given":"Joel K","non-dropping-particle":"","parse-names":false,"suffix":""},{"dropping-particle":"","family":"Fontana","given":"Robert J","non-dropping-particle":"","parse-names":false,"suffix":""},{"dropping-particle":"","family":"Kalbfleisch","given":"John D","non-dropping-particle":"","parse-names":false,"suffix":""},{"dropping-particle":"","family":"Marrero","given":"Jorge A","non-dropping-particle":"","parse-names":false,"suffix":""},{"dropping-particle":"","family":"Conjeevaram","given":"Hari S","non-dropping-particle":"","parse-names":false,"suffix":""},{"dropping-particle":"","family":"Lok","given":"Anna S-F","non-dropping-particle":"","parse-names":false,"suffix":""}],"container-title":"Hepatology","id":"ITEM-1","issue":"2","issued":{"date-parts":[["2003"]]},"page":"518-526","publisher":"Elsevier","title":"A simple noninvasive index can predict both significant fibrosis and cirrhosis in patients with chronic hepatitis C","type":"article-journal","volume":"38"},"uris":["http://www.mendeley.com/documents/?uuid=09a0467c-a5c2-413f-b973-fe2ad9b04ee3"]}],"mendeley":{"formattedCitation":"&lt;sup&gt;3&lt;/sup&gt;","plainTextFormattedCitation":"3","previouslyFormattedCitation":"&lt;sup&gt;3&lt;/sup&gt;"},"properties":{"noteIndex":0},"schema":"https://github.com/citation-style-language/schema/raw/master/csl-citation.json"}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Pr="002E348B">
              <w:rPr>
                <w:rFonts w:cs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900107" w:rsidRPr="00CA0222" w14:paraId="35FAACFC" w14:textId="77777777" w:rsidTr="00654E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0" w:type="dxa"/>
            <w:shd w:val="clear" w:color="auto" w:fill="auto"/>
          </w:tcPr>
          <w:p w14:paraId="7EC0F091" w14:textId="77777777" w:rsidR="00900107" w:rsidRPr="00CA0222" w:rsidRDefault="00900107" w:rsidP="00654E3C">
            <w:pPr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CA0222">
              <w:rPr>
                <w:rFonts w:eastAsiaTheme="minorEastAsia" w:cs="Times New Roman" w:hint="eastAsia"/>
                <w:b/>
                <w:sz w:val="24"/>
                <w:szCs w:val="24"/>
              </w:rPr>
              <w:t>F</w:t>
            </w:r>
            <w:r w:rsidRPr="00CA0222">
              <w:rPr>
                <w:rFonts w:eastAsiaTheme="minorEastAsia" w:cs="Times New Roman"/>
                <w:b/>
                <w:sz w:val="24"/>
                <w:szCs w:val="24"/>
              </w:rPr>
              <w:t>IB-4</w:t>
            </w:r>
          </w:p>
        </w:tc>
        <w:tc>
          <w:tcPr>
            <w:tcW w:w="5386" w:type="dxa"/>
            <w:shd w:val="clear" w:color="auto" w:fill="auto"/>
          </w:tcPr>
          <w:p w14:paraId="4AD9E675" w14:textId="77777777" w:rsidR="00900107" w:rsidRPr="00CA0222" w:rsidRDefault="00900107" w:rsidP="00654E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0222">
              <w:rPr>
                <w:rFonts w:cs="Times New Roman"/>
                <w:sz w:val="24"/>
                <w:szCs w:val="24"/>
              </w:rPr>
              <w:t xml:space="preserve"> (Age (years) × AST (U/L))/ ((PLT [10</w:t>
            </w:r>
            <w:r w:rsidRPr="00CA0222">
              <w:rPr>
                <w:rFonts w:cs="Times New Roman"/>
                <w:sz w:val="24"/>
                <w:szCs w:val="24"/>
                <w:vertAlign w:val="superscript"/>
              </w:rPr>
              <w:t>9</w:t>
            </w:r>
            <w:r w:rsidRPr="00CA0222">
              <w:rPr>
                <w:rFonts w:cs="Times New Roman"/>
                <w:sz w:val="24"/>
                <w:szCs w:val="24"/>
              </w:rPr>
              <w:t>/L]) × (ALT (U/L))</w:t>
            </w:r>
            <w:r w:rsidRPr="00CA0222">
              <w:rPr>
                <w:rFonts w:cs="Times New Roman"/>
                <w:sz w:val="24"/>
                <w:szCs w:val="24"/>
                <w:vertAlign w:val="superscript"/>
              </w:rPr>
              <w:t>1/2</w:t>
            </w:r>
            <w:r w:rsidRPr="00CA022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246AF30B" w14:textId="77777777" w:rsidR="00900107" w:rsidRPr="00CA0222" w:rsidRDefault="00900107" w:rsidP="00654E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 w:fldLock="1"/>
            </w:r>
            <w:r>
              <w:rPr>
                <w:rFonts w:cs="Times New Roman"/>
                <w:sz w:val="24"/>
                <w:szCs w:val="24"/>
              </w:rPr>
              <w:instrText>ADDIN CSL_CITATION {"citationItems":[{"id":"ITEM-1","itemData":{"ISSN":"0270-9139","author":[{"dropping-particle":"","family":"Vallet</w:instrText>
            </w:r>
            <w:r>
              <w:rPr>
                <w:rFonts w:cs="Times New Roman" w:hint="eastAsia"/>
                <w:sz w:val="24"/>
                <w:szCs w:val="24"/>
              </w:rPr>
              <w:instrText>‐</w:instrText>
            </w:r>
            <w:r>
              <w:rPr>
                <w:rFonts w:cs="Times New Roman"/>
                <w:sz w:val="24"/>
                <w:szCs w:val="24"/>
              </w:rPr>
              <w:instrText>Pichard","given":"Anaïs","non-dropping-particle":"","parse-names":false,"suffix":""},{"dropping-particle":"","family":"Mallet","given":"Vincent","non-dropping-particle":"","parse-names":false,"suffix":""},{"dropping-particle":"","family":"Nalpas","given":"Bertrand","non-dropping-particle":"","parse-names":false,"suffix":""},{"dropping-particle":"","family":"Verkarre","given":"Virginie","non-dropping-particle":"","parse-names":false,"suffix":""},{"dropping-particle":"","family":"Nalpas","given":"Antoine","non-dropping-particle":"","parse-names":false,"suffix":""},{"dropping-particle":"","family":"Dhalluin</w:instrText>
            </w:r>
            <w:r>
              <w:rPr>
                <w:rFonts w:cs="Times New Roman" w:hint="eastAsia"/>
                <w:sz w:val="24"/>
                <w:szCs w:val="24"/>
              </w:rPr>
              <w:instrText>‐</w:instrText>
            </w:r>
            <w:r>
              <w:rPr>
                <w:rFonts w:cs="Times New Roman"/>
                <w:sz w:val="24"/>
                <w:szCs w:val="24"/>
              </w:rPr>
              <w:instrText>Venier","given":"Valérie","non-dropping-particle":"","parse-names":false,"suffix":""},{"dropping-particle":"","family":"Fontaine","given":"Hélène","non-dropping-particle":"","parse-names":false,"suffix":""},{"dropping-particle":"","family":"Pol","given":"Stanislas","non-dropping-particle":"","parse-names":false,"suffix":""}],"container-title":"Hepatology","id":"ITEM-1","issue":"1","issued":{"date-parts":[["2007"]]},"page":"32-36","publisher":"Wiley Online Library","title":"FIB</w:instrText>
            </w:r>
            <w:r>
              <w:rPr>
                <w:rFonts w:cs="Times New Roman" w:hint="eastAsia"/>
                <w:sz w:val="24"/>
                <w:szCs w:val="24"/>
              </w:rPr>
              <w:instrText>‐</w:instrText>
            </w:r>
            <w:r>
              <w:rPr>
                <w:rFonts w:cs="Times New Roman"/>
                <w:sz w:val="24"/>
                <w:szCs w:val="24"/>
              </w:rPr>
              <w:instrText>4: an inexpensive and accurate marker of fibrosis in HCV infection. comparison with liver biopsy and fibrotest","type":"article-journal","volume":"46"},"uris":["http://www.mendeley.com/documents/?uuid=7df4f534-1575-4a09-b5e8-fdb2963ac3e5"]}],"mendeley":{"formattedCitation":"&lt;sup&gt;4&lt;/sup&gt;","plainTextFormattedCitation":"4","previouslyFormattedCitation":"&lt;sup&gt;4&lt;/sup&gt;"},"properties":{"noteIndex":0},"schema":"https://github.com/citation-style-language/schema/raw/master/csl-citation.json"}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Pr="002E348B">
              <w:rPr>
                <w:rFonts w:cs="Times New Roman"/>
                <w:noProof/>
                <w:sz w:val="24"/>
                <w:szCs w:val="24"/>
                <w:vertAlign w:val="superscript"/>
              </w:rPr>
              <w:t>4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</w:tbl>
    <w:p w14:paraId="6CCB1E07" w14:textId="77777777" w:rsidR="00900107" w:rsidRPr="00CA0222" w:rsidRDefault="00900107" w:rsidP="0090010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0222">
        <w:rPr>
          <w:rFonts w:ascii="Times New Roman" w:hAnsi="Times New Roman" w:cs="Times New Roman"/>
          <w:sz w:val="24"/>
          <w:szCs w:val="24"/>
        </w:rPr>
        <w:t xml:space="preserve">HOMA-IR, homeostasis model assessment-insulin resistance. NFS, NAFLD fibrosis score. APRI, AST-to-platelet ratio index. FIB-4, Fibrosis-4 index. </w:t>
      </w:r>
      <w:r w:rsidRPr="00CA0222">
        <w:rPr>
          <w:rFonts w:ascii="Times New Roman" w:hAnsi="Times New Roman" w:cs="Times New Roman" w:hint="eastAsia"/>
          <w:sz w:val="24"/>
          <w:szCs w:val="24"/>
        </w:rPr>
        <w:t>ULN</w:t>
      </w:r>
      <w:r w:rsidRPr="00CA0222">
        <w:rPr>
          <w:rFonts w:ascii="Times New Roman" w:hAnsi="Times New Roman" w:cs="Times New Roman"/>
          <w:sz w:val="24"/>
          <w:szCs w:val="24"/>
        </w:rPr>
        <w:t>, upper limit normal.</w:t>
      </w:r>
    </w:p>
    <w:bookmarkEnd w:id="0"/>
    <w:p w14:paraId="13F5DB0C" w14:textId="604CC716" w:rsidR="0023727F" w:rsidRPr="008504F8" w:rsidRDefault="0023727F" w:rsidP="008504F8">
      <w:pPr>
        <w:widowControl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  <w:lang w:eastAsia="en-US"/>
        </w:rPr>
      </w:pPr>
      <w:r w:rsidRPr="00CA0222">
        <w:rPr>
          <w:rFonts w:ascii="Times New Roman" w:hAnsi="Times New Roman" w:cs="Times New Roman"/>
          <w:sz w:val="24"/>
          <w:szCs w:val="24"/>
        </w:rPr>
        <w:br w:type="page"/>
      </w:r>
    </w:p>
    <w:p w14:paraId="59E12A42" w14:textId="1ADDBFFE" w:rsidR="0023727F" w:rsidRPr="00CA0222" w:rsidRDefault="0023727F" w:rsidP="00CA0222">
      <w:pPr>
        <w:pStyle w:val="af7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OLE_LINK149"/>
      <w:bookmarkStart w:id="2" w:name="OLE_LINK150"/>
      <w:r w:rsidRPr="00CA02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bookmarkEnd w:id="1"/>
      <w:bookmarkEnd w:id="2"/>
      <w:r w:rsidRPr="00CA022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8504F8">
        <w:rPr>
          <w:rFonts w:ascii="Times New Roman" w:hAnsi="Times New Roman" w:cs="Times New Roman"/>
          <w:b/>
          <w:sz w:val="24"/>
          <w:szCs w:val="24"/>
        </w:rPr>
        <w:t>2</w:t>
      </w:r>
      <w:r w:rsidRPr="00CA0222">
        <w:rPr>
          <w:rFonts w:ascii="Times New Roman" w:hAnsi="Times New Roman" w:cs="Times New Roman"/>
          <w:b/>
          <w:sz w:val="24"/>
          <w:szCs w:val="24"/>
        </w:rPr>
        <w:t xml:space="preserve"> Coefficients of selected variables in LASSO Cox regression model for all-cause</w:t>
      </w:r>
      <w:r w:rsidRPr="00CA022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CA0222">
        <w:rPr>
          <w:rFonts w:ascii="Times New Roman" w:hAnsi="Times New Roman" w:cs="Times New Roman"/>
          <w:b/>
          <w:sz w:val="24"/>
          <w:szCs w:val="24"/>
        </w:rPr>
        <w:t>mortality of participants</w:t>
      </w:r>
    </w:p>
    <w:tbl>
      <w:tblPr>
        <w:tblStyle w:val="11"/>
        <w:tblpPr w:leftFromText="180" w:rightFromText="180" w:vertAnchor="text" w:horzAnchor="margin" w:tblpXSpec="center" w:tblpY="8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71"/>
        <w:gridCol w:w="3752"/>
      </w:tblGrid>
      <w:tr w:rsidR="0023727F" w:rsidRPr="00CA0222" w14:paraId="64A65FFE" w14:textId="77777777" w:rsidTr="00CA0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tcW w:w="3571" w:type="dxa"/>
            <w:tcBorders>
              <w:bottom w:val="none" w:sz="0" w:space="0" w:color="auto"/>
            </w:tcBorders>
            <w:shd w:val="clear" w:color="auto" w:fill="auto"/>
          </w:tcPr>
          <w:p w14:paraId="2E1F0A15" w14:textId="77777777" w:rsidR="0023727F" w:rsidRPr="00CA0222" w:rsidRDefault="0023727F" w:rsidP="00CA0222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A0222">
              <w:rPr>
                <w:rFonts w:eastAsiaTheme="minorEastAsia" w:cs="Times New Roman" w:hint="eastAsia"/>
                <w:sz w:val="24"/>
                <w:szCs w:val="24"/>
              </w:rPr>
              <w:t>V</w:t>
            </w:r>
            <w:r w:rsidRPr="00CA0222">
              <w:rPr>
                <w:rFonts w:eastAsiaTheme="minorEastAsia" w:cs="Times New Roman"/>
                <w:sz w:val="24"/>
                <w:szCs w:val="24"/>
              </w:rPr>
              <w:t>ariables</w:t>
            </w:r>
          </w:p>
        </w:tc>
        <w:tc>
          <w:tcPr>
            <w:tcW w:w="3752" w:type="dxa"/>
            <w:tcBorders>
              <w:bottom w:val="none" w:sz="0" w:space="0" w:color="auto"/>
            </w:tcBorders>
            <w:shd w:val="clear" w:color="auto" w:fill="auto"/>
          </w:tcPr>
          <w:p w14:paraId="77D294E0" w14:textId="77777777" w:rsidR="0023727F" w:rsidRPr="00CA0222" w:rsidRDefault="0023727F" w:rsidP="00CA0222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A0222">
              <w:rPr>
                <w:rFonts w:eastAsiaTheme="minorEastAsia" w:cs="Times New Roman" w:hint="eastAsia"/>
                <w:sz w:val="24"/>
                <w:szCs w:val="24"/>
              </w:rPr>
              <w:t>C</w:t>
            </w:r>
            <w:r w:rsidRPr="00CA0222">
              <w:rPr>
                <w:rFonts w:eastAsiaTheme="minorEastAsia" w:cs="Times New Roman"/>
                <w:sz w:val="24"/>
                <w:szCs w:val="24"/>
              </w:rPr>
              <w:t>oefficients</w:t>
            </w:r>
          </w:p>
        </w:tc>
      </w:tr>
      <w:tr w:rsidR="0023727F" w:rsidRPr="00CA0222" w14:paraId="6040E774" w14:textId="77777777" w:rsidTr="00CA0222">
        <w:trPr>
          <w:trHeight w:val="119"/>
        </w:trPr>
        <w:tc>
          <w:tcPr>
            <w:tcW w:w="3571" w:type="dxa"/>
            <w:shd w:val="clear" w:color="auto" w:fill="auto"/>
          </w:tcPr>
          <w:p w14:paraId="5DBD6E9C" w14:textId="77777777" w:rsidR="0023727F" w:rsidRPr="00CA0222" w:rsidRDefault="0023727F" w:rsidP="00CA0222">
            <w:pPr>
              <w:jc w:val="center"/>
              <w:rPr>
                <w:rFonts w:hint="eastAsia"/>
                <w:sz w:val="24"/>
                <w:szCs w:val="24"/>
              </w:rPr>
            </w:pPr>
            <w:r w:rsidRPr="00CA0222">
              <w:rPr>
                <w:sz w:val="24"/>
                <w:szCs w:val="24"/>
              </w:rPr>
              <w:t>A</w:t>
            </w:r>
            <w:r w:rsidR="00266555">
              <w:rPr>
                <w:sz w:val="24"/>
                <w:szCs w:val="24"/>
              </w:rPr>
              <w:t>ge</w:t>
            </w:r>
          </w:p>
        </w:tc>
        <w:tc>
          <w:tcPr>
            <w:tcW w:w="3752" w:type="dxa"/>
            <w:shd w:val="clear" w:color="auto" w:fill="auto"/>
          </w:tcPr>
          <w:p w14:paraId="4749409F" w14:textId="77777777" w:rsidR="0023727F" w:rsidRPr="00CA0222" w:rsidRDefault="0023727F" w:rsidP="00CA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0222">
              <w:rPr>
                <w:sz w:val="24"/>
                <w:szCs w:val="24"/>
              </w:rPr>
              <w:t>1</w:t>
            </w:r>
            <w:r w:rsidR="00CA0222">
              <w:rPr>
                <w:rFonts w:cs="Times New Roman"/>
                <w:sz w:val="24"/>
                <w:szCs w:val="24"/>
              </w:rPr>
              <w:t>.</w:t>
            </w:r>
            <w:r w:rsidRPr="00CA0222">
              <w:rPr>
                <w:sz w:val="24"/>
                <w:szCs w:val="24"/>
              </w:rPr>
              <w:t xml:space="preserve">0934 </w:t>
            </w:r>
          </w:p>
        </w:tc>
      </w:tr>
      <w:tr w:rsidR="0023727F" w:rsidRPr="00CA0222" w14:paraId="708E7EFA" w14:textId="77777777" w:rsidTr="00CA0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"/>
        </w:trPr>
        <w:tc>
          <w:tcPr>
            <w:tcW w:w="3571" w:type="dxa"/>
            <w:shd w:val="clear" w:color="auto" w:fill="auto"/>
          </w:tcPr>
          <w:p w14:paraId="34FC4939" w14:textId="77777777" w:rsidR="0023727F" w:rsidRPr="00CA0222" w:rsidRDefault="0023727F" w:rsidP="00CA0222">
            <w:pPr>
              <w:jc w:val="center"/>
              <w:rPr>
                <w:sz w:val="24"/>
                <w:szCs w:val="24"/>
              </w:rPr>
            </w:pPr>
            <w:r w:rsidRPr="00CA0222">
              <w:rPr>
                <w:sz w:val="24"/>
                <w:szCs w:val="24"/>
              </w:rPr>
              <w:t>SBP</w:t>
            </w:r>
          </w:p>
        </w:tc>
        <w:tc>
          <w:tcPr>
            <w:tcW w:w="3752" w:type="dxa"/>
            <w:shd w:val="clear" w:color="auto" w:fill="auto"/>
          </w:tcPr>
          <w:p w14:paraId="4D91E1C1" w14:textId="77777777" w:rsidR="0023727F" w:rsidRPr="00CA0222" w:rsidRDefault="0023727F" w:rsidP="00CA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0222">
              <w:rPr>
                <w:sz w:val="24"/>
                <w:szCs w:val="24"/>
              </w:rPr>
              <w:t>0</w:t>
            </w:r>
            <w:r w:rsidR="00CA0222">
              <w:rPr>
                <w:rFonts w:cs="Times New Roman"/>
                <w:sz w:val="24"/>
                <w:szCs w:val="24"/>
              </w:rPr>
              <w:t>.</w:t>
            </w:r>
            <w:r w:rsidRPr="00CA0222">
              <w:rPr>
                <w:sz w:val="24"/>
                <w:szCs w:val="24"/>
              </w:rPr>
              <w:t xml:space="preserve">1695 </w:t>
            </w:r>
          </w:p>
        </w:tc>
      </w:tr>
      <w:tr w:rsidR="0023727F" w:rsidRPr="00CA0222" w14:paraId="0F96AF7E" w14:textId="77777777" w:rsidTr="00CA0222">
        <w:trPr>
          <w:trHeight w:val="364"/>
        </w:trPr>
        <w:tc>
          <w:tcPr>
            <w:tcW w:w="3571" w:type="dxa"/>
            <w:shd w:val="clear" w:color="auto" w:fill="auto"/>
          </w:tcPr>
          <w:p w14:paraId="25AA432B" w14:textId="77777777" w:rsidR="0023727F" w:rsidRPr="00CA0222" w:rsidRDefault="0023727F" w:rsidP="00CA0222">
            <w:pPr>
              <w:jc w:val="center"/>
              <w:rPr>
                <w:sz w:val="24"/>
                <w:szCs w:val="24"/>
              </w:rPr>
            </w:pPr>
            <w:r w:rsidRPr="00CA0222">
              <w:rPr>
                <w:sz w:val="24"/>
                <w:szCs w:val="24"/>
              </w:rPr>
              <w:t>CRP</w:t>
            </w:r>
          </w:p>
        </w:tc>
        <w:tc>
          <w:tcPr>
            <w:tcW w:w="3752" w:type="dxa"/>
            <w:shd w:val="clear" w:color="auto" w:fill="auto"/>
          </w:tcPr>
          <w:p w14:paraId="0FDF9653" w14:textId="77777777" w:rsidR="0023727F" w:rsidRPr="00CA0222" w:rsidRDefault="0023727F" w:rsidP="00CA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0222">
              <w:rPr>
                <w:sz w:val="24"/>
                <w:szCs w:val="24"/>
              </w:rPr>
              <w:t>0</w:t>
            </w:r>
            <w:r w:rsidR="00CA0222">
              <w:rPr>
                <w:rFonts w:cs="Times New Roman"/>
                <w:sz w:val="24"/>
                <w:szCs w:val="24"/>
              </w:rPr>
              <w:t>.</w:t>
            </w:r>
            <w:r w:rsidRPr="00CA0222">
              <w:rPr>
                <w:sz w:val="24"/>
                <w:szCs w:val="24"/>
              </w:rPr>
              <w:t xml:space="preserve">1599 </w:t>
            </w:r>
          </w:p>
        </w:tc>
      </w:tr>
      <w:tr w:rsidR="0023727F" w:rsidRPr="00CA0222" w14:paraId="783D2141" w14:textId="77777777" w:rsidTr="00CA0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571" w:type="dxa"/>
            <w:shd w:val="clear" w:color="auto" w:fill="auto"/>
          </w:tcPr>
          <w:p w14:paraId="22D7373D" w14:textId="77777777" w:rsidR="0023727F" w:rsidRPr="00CA0222" w:rsidRDefault="0023727F" w:rsidP="00CA0222">
            <w:pPr>
              <w:jc w:val="center"/>
              <w:rPr>
                <w:sz w:val="24"/>
                <w:szCs w:val="24"/>
              </w:rPr>
            </w:pPr>
            <w:r w:rsidRPr="00CA0222">
              <w:rPr>
                <w:sz w:val="24"/>
                <w:szCs w:val="24"/>
              </w:rPr>
              <w:t>HbA1c</w:t>
            </w:r>
          </w:p>
        </w:tc>
        <w:tc>
          <w:tcPr>
            <w:tcW w:w="3752" w:type="dxa"/>
            <w:shd w:val="clear" w:color="auto" w:fill="auto"/>
          </w:tcPr>
          <w:p w14:paraId="356ED70F" w14:textId="77777777" w:rsidR="0023727F" w:rsidRPr="00CA0222" w:rsidRDefault="0023727F" w:rsidP="00CA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0222">
              <w:rPr>
                <w:sz w:val="24"/>
                <w:szCs w:val="24"/>
              </w:rPr>
              <w:t>0</w:t>
            </w:r>
            <w:r w:rsidR="00CA0222">
              <w:rPr>
                <w:sz w:val="24"/>
                <w:szCs w:val="24"/>
              </w:rPr>
              <w:t>.</w:t>
            </w:r>
            <w:r w:rsidRPr="00CA0222">
              <w:rPr>
                <w:sz w:val="24"/>
                <w:szCs w:val="24"/>
              </w:rPr>
              <w:t xml:space="preserve">1340 </w:t>
            </w:r>
          </w:p>
        </w:tc>
      </w:tr>
      <w:tr w:rsidR="0023727F" w:rsidRPr="00CA0222" w14:paraId="4B7F7D8B" w14:textId="77777777" w:rsidTr="00CA0222">
        <w:trPr>
          <w:trHeight w:val="119"/>
        </w:trPr>
        <w:tc>
          <w:tcPr>
            <w:tcW w:w="3571" w:type="dxa"/>
            <w:shd w:val="clear" w:color="auto" w:fill="auto"/>
          </w:tcPr>
          <w:p w14:paraId="5C31AD67" w14:textId="77777777" w:rsidR="0023727F" w:rsidRPr="00CA0222" w:rsidRDefault="0023727F" w:rsidP="00CA02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0222">
              <w:rPr>
                <w:sz w:val="24"/>
                <w:szCs w:val="24"/>
              </w:rPr>
              <w:t>Male</w:t>
            </w:r>
          </w:p>
        </w:tc>
        <w:tc>
          <w:tcPr>
            <w:tcW w:w="3752" w:type="dxa"/>
            <w:shd w:val="clear" w:color="auto" w:fill="auto"/>
          </w:tcPr>
          <w:p w14:paraId="78D62CBE" w14:textId="77777777" w:rsidR="0023727F" w:rsidRPr="00CA0222" w:rsidRDefault="0023727F" w:rsidP="00CA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0222">
              <w:rPr>
                <w:sz w:val="24"/>
                <w:szCs w:val="24"/>
              </w:rPr>
              <w:t>0</w:t>
            </w:r>
            <w:r w:rsidR="00CA0222">
              <w:rPr>
                <w:sz w:val="24"/>
                <w:szCs w:val="24"/>
              </w:rPr>
              <w:t>.</w:t>
            </w:r>
            <w:r w:rsidRPr="00CA0222">
              <w:rPr>
                <w:sz w:val="24"/>
                <w:szCs w:val="24"/>
              </w:rPr>
              <w:t xml:space="preserve">1261 </w:t>
            </w:r>
          </w:p>
        </w:tc>
      </w:tr>
      <w:tr w:rsidR="0023727F" w:rsidRPr="00CA0222" w14:paraId="04B1702D" w14:textId="77777777" w:rsidTr="00CA0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"/>
        </w:trPr>
        <w:tc>
          <w:tcPr>
            <w:tcW w:w="3571" w:type="dxa"/>
            <w:shd w:val="clear" w:color="auto" w:fill="auto"/>
          </w:tcPr>
          <w:p w14:paraId="75001589" w14:textId="77777777" w:rsidR="0023727F" w:rsidRPr="00CA0222" w:rsidRDefault="0023727F" w:rsidP="00CA02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0222">
              <w:rPr>
                <w:sz w:val="24"/>
                <w:szCs w:val="24"/>
              </w:rPr>
              <w:t>FIB-4</w:t>
            </w:r>
          </w:p>
        </w:tc>
        <w:tc>
          <w:tcPr>
            <w:tcW w:w="3752" w:type="dxa"/>
            <w:shd w:val="clear" w:color="auto" w:fill="auto"/>
          </w:tcPr>
          <w:p w14:paraId="1F471305" w14:textId="77777777" w:rsidR="0023727F" w:rsidRPr="00CA0222" w:rsidRDefault="0023727F" w:rsidP="00CA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0222">
              <w:rPr>
                <w:sz w:val="24"/>
                <w:szCs w:val="24"/>
              </w:rPr>
              <w:t>0</w:t>
            </w:r>
            <w:r w:rsidR="00CA0222">
              <w:rPr>
                <w:sz w:val="24"/>
                <w:szCs w:val="24"/>
              </w:rPr>
              <w:t>.</w:t>
            </w:r>
            <w:r w:rsidRPr="00CA0222">
              <w:rPr>
                <w:sz w:val="24"/>
                <w:szCs w:val="24"/>
              </w:rPr>
              <w:t xml:space="preserve">0553 </w:t>
            </w:r>
          </w:p>
        </w:tc>
      </w:tr>
      <w:tr w:rsidR="0023727F" w:rsidRPr="00CA0222" w14:paraId="2F0B1246" w14:textId="77777777" w:rsidTr="00CA0222">
        <w:trPr>
          <w:trHeight w:val="121"/>
        </w:trPr>
        <w:tc>
          <w:tcPr>
            <w:tcW w:w="3571" w:type="dxa"/>
            <w:shd w:val="clear" w:color="auto" w:fill="auto"/>
          </w:tcPr>
          <w:p w14:paraId="26291B28" w14:textId="77777777" w:rsidR="0023727F" w:rsidRPr="00CA0222" w:rsidRDefault="0023727F" w:rsidP="00CA022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0222">
              <w:rPr>
                <w:sz w:val="24"/>
                <w:szCs w:val="24"/>
              </w:rPr>
              <w:t>TG</w:t>
            </w:r>
          </w:p>
        </w:tc>
        <w:tc>
          <w:tcPr>
            <w:tcW w:w="3752" w:type="dxa"/>
            <w:shd w:val="clear" w:color="auto" w:fill="auto"/>
          </w:tcPr>
          <w:p w14:paraId="120398D6" w14:textId="77777777" w:rsidR="0023727F" w:rsidRPr="00CA0222" w:rsidRDefault="0023727F" w:rsidP="00CA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0222">
              <w:rPr>
                <w:sz w:val="24"/>
                <w:szCs w:val="24"/>
              </w:rPr>
              <w:t>0</w:t>
            </w:r>
            <w:r w:rsidR="00CA0222">
              <w:rPr>
                <w:sz w:val="24"/>
                <w:szCs w:val="24"/>
              </w:rPr>
              <w:t>.</w:t>
            </w:r>
            <w:r w:rsidRPr="00CA0222">
              <w:rPr>
                <w:sz w:val="24"/>
                <w:szCs w:val="24"/>
              </w:rPr>
              <w:t xml:space="preserve">0112 </w:t>
            </w:r>
          </w:p>
        </w:tc>
      </w:tr>
      <w:tr w:rsidR="0023727F" w:rsidRPr="00CA0222" w14:paraId="4B23F6AC" w14:textId="77777777" w:rsidTr="00CA0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"/>
        </w:trPr>
        <w:tc>
          <w:tcPr>
            <w:tcW w:w="3571" w:type="dxa"/>
            <w:shd w:val="clear" w:color="auto" w:fill="auto"/>
          </w:tcPr>
          <w:p w14:paraId="56C8DAAD" w14:textId="77777777" w:rsidR="0023727F" w:rsidRPr="00CA0222" w:rsidRDefault="0023727F" w:rsidP="00CA0222">
            <w:pPr>
              <w:jc w:val="center"/>
              <w:rPr>
                <w:sz w:val="24"/>
                <w:szCs w:val="24"/>
              </w:rPr>
            </w:pPr>
            <w:r w:rsidRPr="00CA0222">
              <w:rPr>
                <w:sz w:val="24"/>
                <w:szCs w:val="24"/>
              </w:rPr>
              <w:t>ALP</w:t>
            </w:r>
          </w:p>
        </w:tc>
        <w:tc>
          <w:tcPr>
            <w:tcW w:w="3752" w:type="dxa"/>
            <w:shd w:val="clear" w:color="auto" w:fill="auto"/>
          </w:tcPr>
          <w:p w14:paraId="7279F11E" w14:textId="77777777" w:rsidR="0023727F" w:rsidRPr="00CA0222" w:rsidRDefault="0023727F" w:rsidP="00CA0222">
            <w:pPr>
              <w:jc w:val="center"/>
              <w:rPr>
                <w:rFonts w:ascii="Segoe UI" w:eastAsia="DengXian" w:hAnsi="Segoe UI" w:cs="Segoe UI"/>
                <w:color w:val="000000"/>
                <w:sz w:val="24"/>
                <w:szCs w:val="24"/>
              </w:rPr>
            </w:pPr>
            <w:r w:rsidRPr="00CA0222">
              <w:rPr>
                <w:sz w:val="24"/>
                <w:szCs w:val="24"/>
              </w:rPr>
              <w:t>0</w:t>
            </w:r>
            <w:r w:rsidR="00CA0222">
              <w:rPr>
                <w:sz w:val="24"/>
                <w:szCs w:val="24"/>
              </w:rPr>
              <w:t>.</w:t>
            </w:r>
            <w:r w:rsidRPr="00CA0222">
              <w:rPr>
                <w:sz w:val="24"/>
                <w:szCs w:val="24"/>
              </w:rPr>
              <w:t xml:space="preserve">0019 </w:t>
            </w:r>
          </w:p>
        </w:tc>
      </w:tr>
      <w:tr w:rsidR="0023727F" w:rsidRPr="00CA0222" w14:paraId="67C89801" w14:textId="77777777" w:rsidTr="00CA0222">
        <w:trPr>
          <w:trHeight w:val="121"/>
        </w:trPr>
        <w:tc>
          <w:tcPr>
            <w:tcW w:w="3571" w:type="dxa"/>
            <w:shd w:val="clear" w:color="auto" w:fill="auto"/>
          </w:tcPr>
          <w:p w14:paraId="3DBAF82E" w14:textId="77777777" w:rsidR="0023727F" w:rsidRPr="00CA0222" w:rsidRDefault="0023727F" w:rsidP="00CA0222">
            <w:pPr>
              <w:jc w:val="center"/>
              <w:rPr>
                <w:sz w:val="24"/>
                <w:szCs w:val="24"/>
              </w:rPr>
            </w:pPr>
            <w:r w:rsidRPr="00CA0222">
              <w:rPr>
                <w:sz w:val="24"/>
                <w:szCs w:val="24"/>
              </w:rPr>
              <w:t>Waist circumference</w:t>
            </w:r>
          </w:p>
        </w:tc>
        <w:tc>
          <w:tcPr>
            <w:tcW w:w="3752" w:type="dxa"/>
            <w:shd w:val="clear" w:color="auto" w:fill="auto"/>
          </w:tcPr>
          <w:p w14:paraId="48CFD26E" w14:textId="77777777" w:rsidR="0023727F" w:rsidRPr="00CA0222" w:rsidRDefault="0023727F" w:rsidP="00CA0222">
            <w:pPr>
              <w:jc w:val="center"/>
              <w:rPr>
                <w:rFonts w:ascii="Segoe UI" w:eastAsia="DengXian" w:hAnsi="Segoe UI" w:cs="Segoe UI"/>
                <w:color w:val="000000"/>
                <w:sz w:val="24"/>
                <w:szCs w:val="24"/>
              </w:rPr>
            </w:pPr>
            <w:r w:rsidRPr="00CA0222">
              <w:rPr>
                <w:sz w:val="24"/>
                <w:szCs w:val="24"/>
              </w:rPr>
              <w:t>0</w:t>
            </w:r>
            <w:r w:rsidR="00CA0222">
              <w:rPr>
                <w:sz w:val="24"/>
                <w:szCs w:val="24"/>
              </w:rPr>
              <w:t>.</w:t>
            </w:r>
            <w:r w:rsidRPr="00CA0222">
              <w:rPr>
                <w:sz w:val="24"/>
                <w:szCs w:val="24"/>
              </w:rPr>
              <w:t xml:space="preserve">0015 </w:t>
            </w:r>
          </w:p>
        </w:tc>
      </w:tr>
      <w:tr w:rsidR="0023727F" w:rsidRPr="00CA0222" w14:paraId="14E6ED85" w14:textId="77777777" w:rsidTr="00CA0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"/>
        </w:trPr>
        <w:tc>
          <w:tcPr>
            <w:tcW w:w="3571" w:type="dxa"/>
            <w:shd w:val="clear" w:color="auto" w:fill="auto"/>
          </w:tcPr>
          <w:p w14:paraId="157C5A99" w14:textId="77777777" w:rsidR="0023727F" w:rsidRPr="00CA0222" w:rsidRDefault="0023727F" w:rsidP="00CA0222">
            <w:pPr>
              <w:jc w:val="center"/>
              <w:rPr>
                <w:sz w:val="24"/>
                <w:szCs w:val="24"/>
              </w:rPr>
            </w:pPr>
            <w:r w:rsidRPr="00CA0222">
              <w:rPr>
                <w:rFonts w:eastAsiaTheme="minorEastAsia" w:hint="eastAsia"/>
                <w:sz w:val="24"/>
                <w:szCs w:val="24"/>
              </w:rPr>
              <w:t>F</w:t>
            </w:r>
            <w:r w:rsidRPr="00CA0222">
              <w:rPr>
                <w:rFonts w:eastAsiaTheme="minorEastAsia"/>
                <w:sz w:val="24"/>
                <w:szCs w:val="24"/>
              </w:rPr>
              <w:t>asting insulin</w:t>
            </w:r>
          </w:p>
        </w:tc>
        <w:tc>
          <w:tcPr>
            <w:tcW w:w="3752" w:type="dxa"/>
            <w:shd w:val="clear" w:color="auto" w:fill="auto"/>
          </w:tcPr>
          <w:p w14:paraId="5EAC5933" w14:textId="77777777" w:rsidR="0023727F" w:rsidRPr="00CA0222" w:rsidRDefault="0023727F" w:rsidP="00CA0222">
            <w:pPr>
              <w:jc w:val="center"/>
              <w:rPr>
                <w:rFonts w:ascii="Segoe UI" w:eastAsia="DengXian" w:hAnsi="Segoe UI" w:cs="Segoe UI"/>
                <w:color w:val="000000"/>
                <w:sz w:val="24"/>
                <w:szCs w:val="24"/>
              </w:rPr>
            </w:pPr>
            <w:r w:rsidRPr="00CA0222">
              <w:rPr>
                <w:sz w:val="24"/>
                <w:szCs w:val="24"/>
              </w:rPr>
              <w:t>0</w:t>
            </w:r>
            <w:r w:rsidR="00CA0222">
              <w:rPr>
                <w:sz w:val="24"/>
                <w:szCs w:val="24"/>
              </w:rPr>
              <w:t>.</w:t>
            </w:r>
            <w:r w:rsidRPr="00CA0222">
              <w:rPr>
                <w:sz w:val="24"/>
                <w:szCs w:val="24"/>
              </w:rPr>
              <w:t xml:space="preserve">0011 </w:t>
            </w:r>
          </w:p>
        </w:tc>
      </w:tr>
      <w:tr w:rsidR="0023727F" w:rsidRPr="00CA0222" w14:paraId="3154235A" w14:textId="77777777" w:rsidTr="00CA0222">
        <w:trPr>
          <w:trHeight w:val="121"/>
        </w:trPr>
        <w:tc>
          <w:tcPr>
            <w:tcW w:w="3571" w:type="dxa"/>
            <w:shd w:val="clear" w:color="auto" w:fill="auto"/>
          </w:tcPr>
          <w:p w14:paraId="7A32C1AF" w14:textId="77777777" w:rsidR="0023727F" w:rsidRPr="00CA0222" w:rsidRDefault="0023727F" w:rsidP="00CA0222">
            <w:pPr>
              <w:jc w:val="center"/>
              <w:rPr>
                <w:sz w:val="24"/>
                <w:szCs w:val="24"/>
              </w:rPr>
            </w:pPr>
            <w:r w:rsidRPr="00CA0222">
              <w:rPr>
                <w:sz w:val="24"/>
                <w:szCs w:val="24"/>
              </w:rPr>
              <w:t>NFS score</w:t>
            </w:r>
          </w:p>
        </w:tc>
        <w:tc>
          <w:tcPr>
            <w:tcW w:w="3752" w:type="dxa"/>
            <w:shd w:val="clear" w:color="auto" w:fill="auto"/>
          </w:tcPr>
          <w:p w14:paraId="083D4386" w14:textId="77777777" w:rsidR="0023727F" w:rsidRPr="00CA0222" w:rsidRDefault="0023727F" w:rsidP="00CA0222">
            <w:pPr>
              <w:jc w:val="center"/>
              <w:rPr>
                <w:rFonts w:ascii="Segoe UI" w:eastAsia="DengXian" w:hAnsi="Segoe UI" w:cs="Segoe UI"/>
                <w:color w:val="000000"/>
                <w:sz w:val="24"/>
                <w:szCs w:val="24"/>
              </w:rPr>
            </w:pPr>
            <w:r w:rsidRPr="00CA0222">
              <w:rPr>
                <w:sz w:val="24"/>
                <w:szCs w:val="24"/>
              </w:rPr>
              <w:t>0</w:t>
            </w:r>
            <w:r w:rsidR="00CA0222">
              <w:rPr>
                <w:sz w:val="24"/>
                <w:szCs w:val="24"/>
              </w:rPr>
              <w:t>.</w:t>
            </w:r>
            <w:r w:rsidRPr="00CA0222">
              <w:rPr>
                <w:sz w:val="24"/>
                <w:szCs w:val="24"/>
              </w:rPr>
              <w:t xml:space="preserve">0004 </w:t>
            </w:r>
          </w:p>
        </w:tc>
      </w:tr>
    </w:tbl>
    <w:p w14:paraId="03DD0BF7" w14:textId="77777777" w:rsidR="0023727F" w:rsidRPr="00CA0222" w:rsidRDefault="0023727F" w:rsidP="00CA0222">
      <w:pPr>
        <w:spacing w:line="480" w:lineRule="auto"/>
        <w:rPr>
          <w:sz w:val="24"/>
          <w:szCs w:val="24"/>
        </w:rPr>
      </w:pPr>
      <w:r w:rsidRPr="00CA0222">
        <w:rPr>
          <w:rFonts w:ascii="Times New Roman" w:hAnsi="Times New Roman"/>
          <w:sz w:val="24"/>
          <w:szCs w:val="24"/>
        </w:rPr>
        <w:t>Partial likelihood deviance in the LASSO Cox regression model to analyze overall mortality</w:t>
      </w:r>
      <w:r w:rsidRPr="00CA0222">
        <w:rPr>
          <w:rFonts w:ascii="Arial" w:hAnsi="Arial" w:cs="Arial"/>
          <w:sz w:val="24"/>
          <w:szCs w:val="24"/>
        </w:rPr>
        <w:t xml:space="preserve"> </w:t>
      </w:r>
      <w:r w:rsidRPr="00CA0222">
        <w:rPr>
          <w:rFonts w:ascii="Times New Roman" w:hAnsi="Times New Roman"/>
          <w:sz w:val="24"/>
          <w:szCs w:val="24"/>
        </w:rPr>
        <w:t>among participants with complete covariates (N=12279). The variables were chosen by ten-fold cross-validation with minimum mean error.</w:t>
      </w:r>
    </w:p>
    <w:p w14:paraId="6AB9F304" w14:textId="0F43E317" w:rsidR="0023727F" w:rsidRPr="00CA0222" w:rsidRDefault="0023727F" w:rsidP="00CA0222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0222">
        <w:rPr>
          <w:rFonts w:ascii="Times New Roman" w:hAnsi="Times New Roman" w:cs="Times New Roman"/>
          <w:sz w:val="24"/>
          <w:szCs w:val="24"/>
        </w:rPr>
        <w:br w:type="page"/>
      </w:r>
    </w:p>
    <w:p w14:paraId="7AACCFCB" w14:textId="12FFFFC3" w:rsidR="0023727F" w:rsidRPr="00CA0222" w:rsidRDefault="00FE099C" w:rsidP="00CA0222">
      <w:p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2038581" wp14:editId="7DAA29C8">
            <wp:extent cx="5274310" cy="620522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0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C9BCD" w14:textId="4CE26F42" w:rsidR="0023727F" w:rsidRPr="00CA0222" w:rsidRDefault="0023727F" w:rsidP="00CA0222">
      <w:pPr>
        <w:pStyle w:val="af7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0222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900107">
        <w:rPr>
          <w:rFonts w:ascii="Times New Roman" w:hAnsi="Times New Roman" w:cs="Times New Roman"/>
          <w:b/>
          <w:sz w:val="24"/>
          <w:szCs w:val="24"/>
        </w:rPr>
        <w:t>1</w:t>
      </w:r>
      <w:r w:rsidRPr="00CA0222">
        <w:rPr>
          <w:rFonts w:ascii="Times New Roman" w:hAnsi="Times New Roman" w:cs="Times New Roman"/>
          <w:b/>
          <w:sz w:val="24"/>
          <w:szCs w:val="24"/>
        </w:rPr>
        <w:t xml:space="preserve">  Subgroup analysis for the cardiovascular mortality in participants with MAFLD. </w:t>
      </w:r>
    </w:p>
    <w:p w14:paraId="42E1E775" w14:textId="77777777" w:rsidR="0023727F" w:rsidRPr="00CA0222" w:rsidRDefault="0023727F" w:rsidP="00CA0222">
      <w:pPr>
        <w:pStyle w:val="af7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0222">
        <w:rPr>
          <w:rFonts w:ascii="Times New Roman" w:hAnsi="Times New Roman" w:cs="Times New Roman"/>
          <w:sz w:val="24"/>
          <w:szCs w:val="24"/>
        </w:rPr>
        <w:t xml:space="preserve">The model was adjusted by adjusted by age, sex and race-ethnicity. MAFLD, metabolic dysfunction-associated fatty liver disease, compared with non-MAFLD participants. BMI, body mass index. HR, hazard ratio. CI, confidence internal. </w:t>
      </w:r>
      <w:r w:rsidRPr="00CA0222">
        <w:rPr>
          <w:rFonts w:ascii="Times New Roman" w:hAnsi="Times New Roman" w:cs="Times New Roman" w:hint="eastAsia"/>
          <w:sz w:val="24"/>
          <w:szCs w:val="24"/>
        </w:rPr>
        <w:t>S</w:t>
      </w:r>
      <w:r w:rsidRPr="00CA0222">
        <w:rPr>
          <w:rFonts w:ascii="Times New Roman" w:hAnsi="Times New Roman" w:cs="Times New Roman"/>
          <w:sz w:val="24"/>
          <w:szCs w:val="24"/>
        </w:rPr>
        <w:t>ignificance was determined as p&lt;0</w:t>
      </w:r>
      <w:r w:rsidR="00CA0222">
        <w:rPr>
          <w:rFonts w:ascii="Times New Roman" w:hAnsi="Times New Roman" w:cs="Times New Roman"/>
          <w:sz w:val="24"/>
          <w:szCs w:val="24"/>
        </w:rPr>
        <w:t>.</w:t>
      </w:r>
      <w:r w:rsidRPr="00CA0222">
        <w:rPr>
          <w:rFonts w:ascii="Times New Roman" w:hAnsi="Times New Roman" w:cs="Times New Roman"/>
          <w:sz w:val="24"/>
          <w:szCs w:val="24"/>
        </w:rPr>
        <w:t>005 (Bonferroni correction applied).</w:t>
      </w:r>
    </w:p>
    <w:p w14:paraId="3D582449" w14:textId="48D77726" w:rsidR="0023727F" w:rsidRPr="00CA0222" w:rsidRDefault="00FE099C" w:rsidP="00CA0222">
      <w:pPr>
        <w:pStyle w:val="af7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0D02B6EA" wp14:editId="0CB432EB">
            <wp:extent cx="5274310" cy="6205220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0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727F" w:rsidRPr="00CA0222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900107">
        <w:rPr>
          <w:rFonts w:ascii="Times New Roman" w:hAnsi="Times New Roman" w:cs="Times New Roman"/>
          <w:b/>
          <w:sz w:val="24"/>
          <w:szCs w:val="24"/>
        </w:rPr>
        <w:t>2</w:t>
      </w:r>
      <w:r w:rsidR="0023727F" w:rsidRPr="00CA0222">
        <w:rPr>
          <w:rFonts w:ascii="Times New Roman" w:hAnsi="Times New Roman" w:cs="Times New Roman"/>
          <w:b/>
          <w:sz w:val="24"/>
          <w:szCs w:val="24"/>
        </w:rPr>
        <w:t xml:space="preserve"> Subgroup analysis for the </w:t>
      </w:r>
      <w:r w:rsidR="0023727F" w:rsidRPr="00CA0222">
        <w:rPr>
          <w:rFonts w:ascii="Times New Roman" w:hAnsi="Times New Roman" w:cs="Times New Roman" w:hint="eastAsia"/>
          <w:b/>
          <w:sz w:val="24"/>
          <w:szCs w:val="24"/>
        </w:rPr>
        <w:t>neoplasm</w:t>
      </w:r>
      <w:r w:rsidR="0023727F" w:rsidRPr="00CA0222">
        <w:rPr>
          <w:rFonts w:ascii="Times New Roman" w:hAnsi="Times New Roman" w:cs="Times New Roman"/>
          <w:b/>
          <w:sz w:val="24"/>
          <w:szCs w:val="24"/>
        </w:rPr>
        <w:t xml:space="preserve"> mortality in participants with MAFLD. </w:t>
      </w:r>
      <w:r w:rsidR="0023727F" w:rsidRPr="00CA0222">
        <w:rPr>
          <w:rFonts w:ascii="Times New Roman" w:hAnsi="Times New Roman" w:cs="Times New Roman"/>
          <w:sz w:val="24"/>
          <w:szCs w:val="24"/>
        </w:rPr>
        <w:t xml:space="preserve">The model was adjusted by adjusted by age, sex and race-ethnicity. MAFLD, metabolic dysfunction-associated fatty liver disease, compared with non-MAFLD participants. BMI, body mass index. HR, hazard ratio. CI, confidence internal. </w:t>
      </w:r>
      <w:r w:rsidR="0023727F" w:rsidRPr="00CA0222">
        <w:rPr>
          <w:rFonts w:ascii="Times New Roman" w:hAnsi="Times New Roman" w:cs="Times New Roman" w:hint="eastAsia"/>
          <w:sz w:val="24"/>
          <w:szCs w:val="24"/>
        </w:rPr>
        <w:t>S</w:t>
      </w:r>
      <w:r w:rsidR="0023727F" w:rsidRPr="00CA0222">
        <w:rPr>
          <w:rFonts w:ascii="Times New Roman" w:hAnsi="Times New Roman" w:cs="Times New Roman"/>
          <w:sz w:val="24"/>
          <w:szCs w:val="24"/>
        </w:rPr>
        <w:t>ignificance was determined as p&lt;0</w:t>
      </w:r>
      <w:r w:rsidR="00CA0222">
        <w:rPr>
          <w:rFonts w:ascii="Times New Roman" w:hAnsi="Times New Roman" w:cs="Times New Roman"/>
          <w:sz w:val="24"/>
          <w:szCs w:val="24"/>
        </w:rPr>
        <w:t>.</w:t>
      </w:r>
      <w:r w:rsidR="0023727F" w:rsidRPr="00CA0222">
        <w:rPr>
          <w:rFonts w:ascii="Times New Roman" w:hAnsi="Times New Roman" w:cs="Times New Roman"/>
          <w:sz w:val="24"/>
          <w:szCs w:val="24"/>
        </w:rPr>
        <w:t>005 (Bonferroni correction applied).</w:t>
      </w:r>
    </w:p>
    <w:p w14:paraId="7974E5EC" w14:textId="77777777" w:rsidR="0023727F" w:rsidRPr="00CA0222" w:rsidRDefault="0023727F" w:rsidP="00CA0222">
      <w:pPr>
        <w:widowControl/>
        <w:spacing w:line="48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CA0222">
        <w:rPr>
          <w:rFonts w:ascii="Times New Roman" w:hAnsi="Times New Roman" w:cs="Times New Roman"/>
          <w:sz w:val="24"/>
          <w:szCs w:val="24"/>
        </w:rPr>
        <w:br w:type="page"/>
      </w:r>
    </w:p>
    <w:p w14:paraId="14A59409" w14:textId="77777777" w:rsidR="0023727F" w:rsidRPr="00CA0222" w:rsidRDefault="0023727F" w:rsidP="00CA0222">
      <w:pPr>
        <w:pStyle w:val="af7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A0222">
        <w:rPr>
          <w:rFonts w:ascii="Times New Roman" w:hAnsi="Times New Roman" w:cs="Times New Roman" w:hint="eastAsia"/>
          <w:b/>
          <w:sz w:val="24"/>
          <w:szCs w:val="24"/>
        </w:rPr>
        <w:lastRenderedPageBreak/>
        <w:t>R</w:t>
      </w:r>
      <w:r w:rsidRPr="00CA0222">
        <w:rPr>
          <w:rFonts w:ascii="Times New Roman" w:hAnsi="Times New Roman" w:cs="Times New Roman"/>
          <w:b/>
          <w:sz w:val="24"/>
          <w:szCs w:val="24"/>
        </w:rPr>
        <w:t>eferences</w:t>
      </w:r>
    </w:p>
    <w:p w14:paraId="2F2CD624" w14:textId="77777777" w:rsidR="002E348B" w:rsidRPr="002E348B" w:rsidRDefault="002E348B" w:rsidP="002E348B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2E348B">
        <w:rPr>
          <w:rFonts w:ascii="Times New Roman" w:hAnsi="Times New Roman" w:cs="Times New Roman"/>
          <w:noProof/>
          <w:sz w:val="24"/>
          <w:szCs w:val="24"/>
        </w:rPr>
        <w:fldChar w:fldCharType="begin" w:fldLock="1"/>
      </w:r>
      <w:r w:rsidRPr="002E348B">
        <w:rPr>
          <w:rFonts w:ascii="Times New Roman" w:hAnsi="Times New Roman" w:cs="Times New Roman"/>
          <w:noProof/>
          <w:sz w:val="24"/>
          <w:szCs w:val="24"/>
        </w:rPr>
        <w:instrText xml:space="preserve">ADDIN Mendeley Bibliography CSL_BIBLIOGRAPHY </w:instrText>
      </w:r>
      <w:r w:rsidRPr="002E348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2E348B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1. Matthews DR, Hosker JP, Rudenski AS, Naylor BA, Treacher DF, Turner RC. Homeostasis model assessment: insulin resistance and β-cell function from fasting plasma glucose and insulin concentrations in man. </w:t>
      </w:r>
      <w:r w:rsidRPr="002E348B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Diabetologia</w:t>
      </w:r>
      <w:r w:rsidRPr="002E348B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. 1985;28:412–419. </w:t>
      </w:r>
    </w:p>
    <w:p w14:paraId="661FF7BF" w14:textId="77777777" w:rsidR="002E348B" w:rsidRPr="002E348B" w:rsidRDefault="002E348B" w:rsidP="002E348B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2E348B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2. Angulo P, Hui JM, Marchesini G, et al. The NAFLD fibrosis score: a noninvasive system that identifies liver fibrosis in patients with NAFLD. </w:t>
      </w:r>
      <w:r w:rsidRPr="002E348B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Hepatology</w:t>
      </w:r>
      <w:r w:rsidRPr="002E348B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. 2007;45:846–854. </w:t>
      </w:r>
    </w:p>
    <w:p w14:paraId="73703DF7" w14:textId="77777777" w:rsidR="002E348B" w:rsidRPr="002E348B" w:rsidRDefault="002E348B" w:rsidP="002E348B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2E348B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3. Wai C-T, Greenson JK, Fontana RJ, et al. A simple noninvasive index can predict both significant fibrosis and cirrhosis in patients with chronic hepatitis C. </w:t>
      </w:r>
      <w:r w:rsidRPr="002E348B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Hepatology</w:t>
      </w:r>
      <w:r w:rsidRPr="002E348B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. 2003;38:518–526. </w:t>
      </w:r>
    </w:p>
    <w:p w14:paraId="340615EE" w14:textId="77777777" w:rsidR="002E348B" w:rsidRPr="002E348B" w:rsidRDefault="002E348B" w:rsidP="002E348B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2E348B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4. Vallet‐Pichard A, Mallet V, Nalpas B, et al. FIB‐4: an inexpensive and accurate marker of fibrosis in HCV infection. comparison with liver biopsy and fibrotest. </w:t>
      </w:r>
      <w:r w:rsidRPr="002E348B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Hepatology</w:t>
      </w:r>
      <w:r w:rsidRPr="002E348B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. 2007;46:32–36. </w:t>
      </w:r>
    </w:p>
    <w:p w14:paraId="68842632" w14:textId="77777777" w:rsidR="008824D8" w:rsidRPr="002E348B" w:rsidRDefault="002E348B" w:rsidP="002E348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noProof/>
        </w:rPr>
      </w:pPr>
      <w:r w:rsidRPr="002E348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sectPr w:rsidR="008824D8" w:rsidRPr="002E3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FA99B" w14:textId="77777777" w:rsidR="00464624" w:rsidRDefault="00464624" w:rsidP="006B278D">
      <w:r>
        <w:separator/>
      </w:r>
    </w:p>
  </w:endnote>
  <w:endnote w:type="continuationSeparator" w:id="0">
    <w:p w14:paraId="5CFE553E" w14:textId="77777777" w:rsidR="00464624" w:rsidRDefault="00464624" w:rsidP="006B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22AB6" w14:textId="77777777" w:rsidR="00464624" w:rsidRDefault="00464624" w:rsidP="006B278D">
      <w:r>
        <w:separator/>
      </w:r>
    </w:p>
  </w:footnote>
  <w:footnote w:type="continuationSeparator" w:id="0">
    <w:p w14:paraId="21EA6F86" w14:textId="77777777" w:rsidR="00464624" w:rsidRDefault="00464624" w:rsidP="006B2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59B"/>
    <w:multiLevelType w:val="hybridMultilevel"/>
    <w:tmpl w:val="E17021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A409D8"/>
    <w:multiLevelType w:val="hybridMultilevel"/>
    <w:tmpl w:val="91A273C4"/>
    <w:lvl w:ilvl="0" w:tplc="9DCC0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9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E5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C2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2E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A6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6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87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C3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DB30FD"/>
    <w:multiLevelType w:val="hybridMultilevel"/>
    <w:tmpl w:val="2BACEF5E"/>
    <w:lvl w:ilvl="0" w:tplc="75ACA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2E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8E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2D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2D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81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EC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6D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63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3512EC"/>
    <w:multiLevelType w:val="hybridMultilevel"/>
    <w:tmpl w:val="35E299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6178B6"/>
    <w:multiLevelType w:val="hybridMultilevel"/>
    <w:tmpl w:val="545817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FA6798"/>
    <w:multiLevelType w:val="hybridMultilevel"/>
    <w:tmpl w:val="0DB2D63E"/>
    <w:lvl w:ilvl="0" w:tplc="C4FA4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A3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05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4B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6F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43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AA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60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EF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863314"/>
    <w:multiLevelType w:val="multilevel"/>
    <w:tmpl w:val="864C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09413A"/>
    <w:multiLevelType w:val="hybridMultilevel"/>
    <w:tmpl w:val="2D4C3742"/>
    <w:lvl w:ilvl="0" w:tplc="9DCC05D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7F"/>
    <w:rsid w:val="00013717"/>
    <w:rsid w:val="000D2044"/>
    <w:rsid w:val="00186FD7"/>
    <w:rsid w:val="0023727F"/>
    <w:rsid w:val="00266555"/>
    <w:rsid w:val="002E348B"/>
    <w:rsid w:val="00305F18"/>
    <w:rsid w:val="00390764"/>
    <w:rsid w:val="003C03C3"/>
    <w:rsid w:val="00464624"/>
    <w:rsid w:val="00477734"/>
    <w:rsid w:val="004F7897"/>
    <w:rsid w:val="00506D3F"/>
    <w:rsid w:val="00540DA7"/>
    <w:rsid w:val="005A2CC7"/>
    <w:rsid w:val="005B5CD0"/>
    <w:rsid w:val="005D1307"/>
    <w:rsid w:val="006B278D"/>
    <w:rsid w:val="007378C3"/>
    <w:rsid w:val="007D5BE4"/>
    <w:rsid w:val="008504F8"/>
    <w:rsid w:val="008824D8"/>
    <w:rsid w:val="00900107"/>
    <w:rsid w:val="009205A5"/>
    <w:rsid w:val="009852E0"/>
    <w:rsid w:val="009C7F45"/>
    <w:rsid w:val="00A101AA"/>
    <w:rsid w:val="00BA132A"/>
    <w:rsid w:val="00BC54EA"/>
    <w:rsid w:val="00CA0222"/>
    <w:rsid w:val="00CE2C76"/>
    <w:rsid w:val="00D4210C"/>
    <w:rsid w:val="00DB0922"/>
    <w:rsid w:val="00DF61C9"/>
    <w:rsid w:val="00E16496"/>
    <w:rsid w:val="00EF711C"/>
    <w:rsid w:val="00F901B0"/>
    <w:rsid w:val="00FC5858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FF524"/>
  <w15:chartTrackingRefBased/>
  <w15:docId w15:val="{F588B08A-7E5C-4126-8BC0-667DB2D9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23727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3">
    <w:name w:val="Table Grid"/>
    <w:basedOn w:val="a1"/>
    <w:uiPriority w:val="39"/>
    <w:rsid w:val="00237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样式1"/>
    <w:basedOn w:val="10"/>
    <w:uiPriority w:val="99"/>
    <w:rsid w:val="0023727F"/>
    <w:rPr>
      <w:rFonts w:ascii="Times New Roman" w:eastAsia="Times New Roman" w:hAnsi="Times New Roman"/>
      <w:kern w:val="0"/>
      <w:sz w:val="20"/>
      <w:szCs w:val="20"/>
    </w:rPr>
    <w:tblPr>
      <w:tblStyleRowBandSize w:val="1"/>
      <w:tblBorders>
        <w:top w:val="single" w:sz="12" w:space="0" w:color="000000" w:themeColor="text1"/>
        <w:bottom w:val="single" w:sz="12" w:space="0" w:color="000000" w:themeColor="text1"/>
      </w:tblBorders>
    </w:tblPr>
    <w:tcPr>
      <w:shd w:val="clear" w:color="auto" w:fill="FFFFFF" w:themeFill="background1"/>
    </w:tcPr>
    <w:tblStylePr w:type="firstRow">
      <w:rPr>
        <w:rFonts w:eastAsia="Times New Roman"/>
        <w:b/>
      </w:rPr>
      <w:tblPr/>
      <w:tcPr>
        <w:tcBorders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12" w:space="0" w:color="000000" w:themeColor="text1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tblPr/>
      <w:tcPr>
        <w:shd w:val="clear" w:color="auto" w:fill="F6E2DE"/>
      </w:tcPr>
    </w:tblStylePr>
  </w:style>
  <w:style w:type="table" w:styleId="10">
    <w:name w:val="Table Simple 1"/>
    <w:basedOn w:val="a1"/>
    <w:uiPriority w:val="99"/>
    <w:unhideWhenUsed/>
    <w:rsid w:val="0023727F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Normal (Web)"/>
    <w:basedOn w:val="a"/>
    <w:uiPriority w:val="99"/>
    <w:unhideWhenUsed/>
    <w:rsid w:val="002372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cell">
    <w:name w:val="textcell"/>
    <w:basedOn w:val="a0"/>
    <w:rsid w:val="0023727F"/>
  </w:style>
  <w:style w:type="paragraph" w:styleId="a5">
    <w:name w:val="header"/>
    <w:basedOn w:val="a"/>
    <w:link w:val="a6"/>
    <w:uiPriority w:val="99"/>
    <w:unhideWhenUsed/>
    <w:rsid w:val="00237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3727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37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3727F"/>
    <w:rPr>
      <w:sz w:val="18"/>
      <w:szCs w:val="18"/>
    </w:rPr>
  </w:style>
  <w:style w:type="paragraph" w:styleId="a9">
    <w:name w:val="List Paragraph"/>
    <w:basedOn w:val="a"/>
    <w:uiPriority w:val="34"/>
    <w:qFormat/>
    <w:rsid w:val="0023727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372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23727F"/>
    <w:rPr>
      <w:rFonts w:ascii="宋体" w:eastAsia="宋体" w:hAnsi="宋体" w:cs="宋体"/>
      <w:kern w:val="0"/>
      <w:sz w:val="24"/>
      <w:szCs w:val="24"/>
    </w:rPr>
  </w:style>
  <w:style w:type="character" w:customStyle="1" w:styleId="gd15mcfceub">
    <w:name w:val="gd15mcfceub"/>
    <w:basedOn w:val="a0"/>
    <w:rsid w:val="0023727F"/>
  </w:style>
  <w:style w:type="character" w:styleId="aa">
    <w:name w:val="Hyperlink"/>
    <w:basedOn w:val="a0"/>
    <w:uiPriority w:val="99"/>
    <w:unhideWhenUsed/>
    <w:rsid w:val="0023727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3727F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23727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727F"/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semiHidden/>
    <w:rsid w:val="0023727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727F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23727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3727F"/>
    <w:rPr>
      <w:rFonts w:ascii="Times New Roman" w:hAnsi="Times New Roman" w:cs="Times New Roman"/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23727F"/>
    <w:rPr>
      <w:rFonts w:ascii="Times New Roman" w:hAnsi="Times New Roman" w:cs="Times New Roman"/>
      <w:sz w:val="18"/>
      <w:szCs w:val="18"/>
    </w:rPr>
  </w:style>
  <w:style w:type="paragraph" w:styleId="af3">
    <w:name w:val="Revision"/>
    <w:hidden/>
    <w:uiPriority w:val="99"/>
    <w:semiHidden/>
    <w:rsid w:val="0023727F"/>
  </w:style>
  <w:style w:type="character" w:customStyle="1" w:styleId="numbercell">
    <w:name w:val="numbercell"/>
    <w:basedOn w:val="a0"/>
    <w:rsid w:val="0023727F"/>
  </w:style>
  <w:style w:type="paragraph" w:customStyle="1" w:styleId="EndNoteBibliographyTitle">
    <w:name w:val="EndNote Bibliography Title"/>
    <w:basedOn w:val="a"/>
    <w:link w:val="EndNoteBibliographyTitle0"/>
    <w:rsid w:val="0023727F"/>
    <w:pPr>
      <w:jc w:val="center"/>
    </w:pPr>
    <w:rPr>
      <w:rFonts w:ascii="Times New Roman" w:eastAsia="DengXian" w:hAnsi="Times New Roman" w:cs="Times New Roman"/>
      <w:noProof/>
      <w:sz w:val="24"/>
    </w:rPr>
  </w:style>
  <w:style w:type="character" w:customStyle="1" w:styleId="EndNoteBibliographyTitle0">
    <w:name w:val="EndNote Bibliography Title 字符"/>
    <w:basedOn w:val="a0"/>
    <w:link w:val="EndNoteBibliographyTitle"/>
    <w:rsid w:val="0023727F"/>
    <w:rPr>
      <w:rFonts w:ascii="Times New Roman" w:eastAsia="DengXi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23727F"/>
    <w:rPr>
      <w:rFonts w:ascii="Times New Roman" w:eastAsia="DengXian" w:hAnsi="Times New Roman" w:cs="Times New Roman"/>
      <w:noProof/>
      <w:sz w:val="24"/>
    </w:rPr>
  </w:style>
  <w:style w:type="character" w:customStyle="1" w:styleId="EndNoteBibliography0">
    <w:name w:val="EndNote Bibliography 字符"/>
    <w:basedOn w:val="a0"/>
    <w:link w:val="EndNoteBibliography"/>
    <w:rsid w:val="0023727F"/>
    <w:rPr>
      <w:rFonts w:ascii="Times New Roman" w:eastAsia="DengXian" w:hAnsi="Times New Roman" w:cs="Times New Roman"/>
      <w:noProof/>
      <w:sz w:val="24"/>
    </w:rPr>
  </w:style>
  <w:style w:type="paragraph" w:styleId="af4">
    <w:name w:val="footnote text"/>
    <w:basedOn w:val="a"/>
    <w:link w:val="af5"/>
    <w:uiPriority w:val="99"/>
    <w:semiHidden/>
    <w:unhideWhenUsed/>
    <w:rsid w:val="0023727F"/>
    <w:pPr>
      <w:snapToGrid w:val="0"/>
      <w:jc w:val="left"/>
    </w:pPr>
    <w:rPr>
      <w:sz w:val="18"/>
      <w:szCs w:val="18"/>
    </w:rPr>
  </w:style>
  <w:style w:type="character" w:customStyle="1" w:styleId="af5">
    <w:name w:val="脚注文本 字符"/>
    <w:basedOn w:val="a0"/>
    <w:link w:val="af4"/>
    <w:uiPriority w:val="99"/>
    <w:semiHidden/>
    <w:rsid w:val="0023727F"/>
    <w:rPr>
      <w:sz w:val="18"/>
      <w:szCs w:val="18"/>
    </w:rPr>
  </w:style>
  <w:style w:type="character" w:styleId="af6">
    <w:name w:val="footnote reference"/>
    <w:basedOn w:val="a0"/>
    <w:uiPriority w:val="99"/>
    <w:semiHidden/>
    <w:unhideWhenUsed/>
    <w:rsid w:val="0023727F"/>
    <w:rPr>
      <w:vertAlign w:val="superscript"/>
    </w:rPr>
  </w:style>
  <w:style w:type="paragraph" w:styleId="af7">
    <w:name w:val="caption"/>
    <w:basedOn w:val="a"/>
    <w:next w:val="a"/>
    <w:uiPriority w:val="35"/>
    <w:unhideWhenUsed/>
    <w:qFormat/>
    <w:rsid w:val="0023727F"/>
    <w:rPr>
      <w:rFonts w:asciiTheme="majorHAnsi" w:eastAsia="黑体" w:hAnsiTheme="majorHAnsi" w:cstheme="majorBidi"/>
      <w:sz w:val="20"/>
      <w:szCs w:val="20"/>
    </w:rPr>
  </w:style>
  <w:style w:type="table" w:customStyle="1" w:styleId="11">
    <w:name w:val="样式11"/>
    <w:basedOn w:val="10"/>
    <w:uiPriority w:val="99"/>
    <w:rsid w:val="0023727F"/>
    <w:rPr>
      <w:rFonts w:ascii="Times New Roman" w:eastAsia="Times New Roman" w:hAnsi="Times New Roman"/>
      <w:kern w:val="0"/>
      <w:sz w:val="20"/>
      <w:szCs w:val="20"/>
    </w:rPr>
    <w:tblPr>
      <w:tblStyleRowBandSize w:val="1"/>
      <w:tblBorders>
        <w:top w:val="single" w:sz="12" w:space="0" w:color="000000" w:themeColor="text1"/>
        <w:bottom w:val="single" w:sz="12" w:space="0" w:color="000000" w:themeColor="text1"/>
      </w:tblBorders>
    </w:tblPr>
    <w:tcPr>
      <w:shd w:val="clear" w:color="auto" w:fill="FFFFFF" w:themeFill="background1"/>
    </w:tcPr>
    <w:tblStylePr w:type="firstRow">
      <w:rPr>
        <w:rFonts w:eastAsia="Times New Roman"/>
        <w:b/>
      </w:rPr>
      <w:tblPr/>
      <w:tcPr>
        <w:tcBorders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12" w:space="0" w:color="000000" w:themeColor="text1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tblPr/>
      <w:tcPr>
        <w:shd w:val="clear" w:color="auto" w:fill="F6E2DE"/>
      </w:tcPr>
    </w:tblStylePr>
  </w:style>
  <w:style w:type="paragraph" w:customStyle="1" w:styleId="SupplementaryMaterial">
    <w:name w:val="Supplementary Material"/>
    <w:basedOn w:val="af8"/>
    <w:next w:val="af8"/>
    <w:qFormat/>
    <w:rsid w:val="005A2CC7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f8">
    <w:name w:val="Title"/>
    <w:basedOn w:val="a"/>
    <w:next w:val="a"/>
    <w:link w:val="af9"/>
    <w:uiPriority w:val="10"/>
    <w:qFormat/>
    <w:rsid w:val="005A2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标题 字符"/>
    <w:basedOn w:val="a0"/>
    <w:link w:val="af8"/>
    <w:uiPriority w:val="10"/>
    <w:rsid w:val="005A2CC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0179D-433A-4045-A800-D2B76643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1416</Words>
  <Characters>8073</Characters>
  <Application>Microsoft Office Word</Application>
  <DocSecurity>0</DocSecurity>
  <Lines>67</Lines>
  <Paragraphs>18</Paragraphs>
  <ScaleCrop>false</ScaleCrop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</dc:creator>
  <cp:keywords/>
  <dc:description/>
  <cp:lastModifiedBy>Huang</cp:lastModifiedBy>
  <cp:revision>6</cp:revision>
  <dcterms:created xsi:type="dcterms:W3CDTF">2021-05-19T10:54:00Z</dcterms:created>
  <dcterms:modified xsi:type="dcterms:W3CDTF">2021-05-29T04:52:00Z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http://www.zotero.org/styles/liver-international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d259a7eb-c967-35c8-8bab-6b6747803f0b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http://www.zotero.org/styles/clinical-gastroenterology-and-hepatology</vt:lpwstr>
  </property>
  <property fmtid="{D5CDD505-2E9C-101B-9397-08002B2CF9AE}" pid="16" name="Mendeley Recent Style Name 5_1">
    <vt:lpwstr>Clinical Gastroenterology and Hepatology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http://www.zotero.org/styles/liver-international</vt:lpwstr>
  </property>
  <property fmtid="{D5CDD505-2E9C-101B-9397-08002B2CF9AE}" pid="20" name="Mendeley Recent Style Name 7_1">
    <vt:lpwstr>Liver International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