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5E1D50F3" w:rsidR="00EA3D3C" w:rsidRDefault="00654E8F" w:rsidP="00FA4196">
      <w:pPr>
        <w:pStyle w:val="Heading1"/>
        <w:numPr>
          <w:ilvl w:val="0"/>
          <w:numId w:val="0"/>
        </w:numPr>
        <w:ind w:left="567" w:hanging="567"/>
      </w:pPr>
      <w:r w:rsidRPr="00994A3D">
        <w:t xml:space="preserve">Supplementary </w:t>
      </w:r>
      <w:r w:rsidR="00FA4196">
        <w:t>Figure</w:t>
      </w:r>
    </w:p>
    <w:p w14:paraId="0986C202" w14:textId="12C1CF79" w:rsidR="00FA4196" w:rsidRDefault="00FA4196" w:rsidP="00FA4196">
      <w:pPr>
        <w:autoSpaceDE w:val="0"/>
        <w:autoSpaceDN w:val="0"/>
        <w:adjustRightInd w:val="0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3040FE78" wp14:editId="675A1B91">
            <wp:extent cx="3848100" cy="2565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1F73" w14:textId="06E072CE" w:rsidR="00FA4196" w:rsidRDefault="00FA4196" w:rsidP="00FA4196">
      <w:pPr>
        <w:autoSpaceDE w:val="0"/>
        <w:autoSpaceDN w:val="0"/>
        <w:adjustRightInd w:val="0"/>
        <w:jc w:val="both"/>
        <w:rPr>
          <w:rFonts w:cs="Times New Roman"/>
          <w:bCs/>
          <w:szCs w:val="24"/>
        </w:rPr>
      </w:pPr>
      <w:r w:rsidRPr="00FA4196">
        <w:rPr>
          <w:rFonts w:cs="Times New Roman"/>
          <w:b/>
          <w:bCs/>
          <w:szCs w:val="24"/>
        </w:rPr>
        <w:t>Fig. S1.</w:t>
      </w:r>
      <w:r w:rsidRPr="00FA4196">
        <w:rPr>
          <w:rFonts w:cs="Times New Roman"/>
          <w:b/>
          <w:szCs w:val="24"/>
        </w:rPr>
        <w:t xml:space="preserve"> </w:t>
      </w:r>
      <w:r w:rsidRPr="00FA4196">
        <w:rPr>
          <w:rFonts w:cs="Times New Roman"/>
          <w:bCs/>
          <w:szCs w:val="24"/>
        </w:rPr>
        <w:t>Patient distribution according to the duration of diabetes. Newly diagnosed diabetes, the duration of patient’s diabetes is less than two years; Long-term diabetes, the duration of patient’s diabetes is more than two years.</w:t>
      </w:r>
    </w:p>
    <w:p w14:paraId="6BA0F63D" w14:textId="1CEA369F" w:rsidR="00FA4196" w:rsidRPr="00FA4196" w:rsidRDefault="00FA4196" w:rsidP="00FA4196">
      <w:pPr>
        <w:autoSpaceDE w:val="0"/>
        <w:autoSpaceDN w:val="0"/>
        <w:adjustRightInd w:val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03E289C" wp14:editId="24016FDA">
            <wp:extent cx="5397500" cy="2603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2451" w14:textId="77777777" w:rsidR="00FA4196" w:rsidRPr="00FA4196" w:rsidRDefault="00FA4196" w:rsidP="00FA4196">
      <w:pPr>
        <w:contextualSpacing/>
        <w:rPr>
          <w:rFonts w:cs="Times New Roman"/>
          <w:szCs w:val="24"/>
        </w:rPr>
      </w:pPr>
      <w:r w:rsidRPr="00FA4196">
        <w:rPr>
          <w:rFonts w:cs="Times New Roman"/>
          <w:b/>
          <w:szCs w:val="24"/>
        </w:rPr>
        <w:t>Fig</w:t>
      </w:r>
      <w:r w:rsidRPr="00FA4196">
        <w:rPr>
          <w:rFonts w:cs="Times New Roman" w:hint="eastAsia"/>
          <w:b/>
          <w:szCs w:val="24"/>
        </w:rPr>
        <w:t>.</w:t>
      </w:r>
      <w:r w:rsidRPr="00FA4196">
        <w:rPr>
          <w:rFonts w:cs="Times New Roman"/>
          <w:b/>
          <w:szCs w:val="24"/>
        </w:rPr>
        <w:t xml:space="preserve"> S2</w:t>
      </w:r>
      <w:r w:rsidRPr="00FA4196">
        <w:rPr>
          <w:rFonts w:cs="Times New Roman"/>
          <w:szCs w:val="24"/>
        </w:rPr>
        <w:t xml:space="preserve">. The aggregation method of clusters is median and the optimal number of clusters is determined by </w:t>
      </w:r>
      <w:r w:rsidRPr="00FA4196">
        <w:rPr>
          <w:rFonts w:cs="Times New Roman" w:hint="eastAsia"/>
          <w:szCs w:val="24"/>
        </w:rPr>
        <w:t>the</w:t>
      </w:r>
      <w:r w:rsidRPr="00FA4196">
        <w:rPr>
          <w:rFonts w:cs="Times New Roman"/>
          <w:szCs w:val="24"/>
        </w:rPr>
        <w:t xml:space="preserve"> </w:t>
      </w:r>
      <w:r w:rsidRPr="00FA4196">
        <w:rPr>
          <w:rFonts w:cs="Times New Roman" w:hint="eastAsia"/>
          <w:szCs w:val="24"/>
        </w:rPr>
        <w:t>e</w:t>
      </w:r>
      <w:r w:rsidRPr="00FA4196">
        <w:rPr>
          <w:rFonts w:cs="Times New Roman"/>
          <w:szCs w:val="24"/>
        </w:rPr>
        <w:t xml:space="preserve">lbow method. (A) The slow down on the rate of </w:t>
      </w:r>
      <w:r w:rsidRPr="00FA4196">
        <w:rPr>
          <w:rFonts w:cs="Times New Roman" w:hint="eastAsia"/>
          <w:szCs w:val="24"/>
        </w:rPr>
        <w:t>the</w:t>
      </w:r>
      <w:r w:rsidRPr="00FA4196">
        <w:rPr>
          <w:rFonts w:cs="Times New Roman"/>
          <w:szCs w:val="24"/>
        </w:rPr>
        <w:t xml:space="preserve"> decreased total within-cluster sum of square indicated four being the optimal number of clusters. (B) the frequency numbers indicated four being the most reasonable cluster numbers.</w:t>
      </w:r>
    </w:p>
    <w:p w14:paraId="3141E045" w14:textId="536F685A" w:rsidR="00FA4196" w:rsidRPr="00FA4196" w:rsidRDefault="00FA4196" w:rsidP="00FA4196"/>
    <w:p w14:paraId="4D059444" w14:textId="571BBC8D" w:rsidR="00994A3D" w:rsidRPr="00994A3D" w:rsidRDefault="00654E8F" w:rsidP="00FA4196">
      <w:pPr>
        <w:pStyle w:val="Heading1"/>
        <w:numPr>
          <w:ilvl w:val="0"/>
          <w:numId w:val="0"/>
        </w:numPr>
        <w:ind w:left="567" w:hanging="567"/>
      </w:pPr>
      <w:r w:rsidRPr="00994A3D">
        <w:lastRenderedPageBreak/>
        <w:t>Supplementary Tables</w:t>
      </w:r>
    </w:p>
    <w:p w14:paraId="16C7BAD0" w14:textId="77777777" w:rsidR="00300A0C" w:rsidRDefault="00300A0C" w:rsidP="00300A0C">
      <w:r>
        <w:t xml:space="preserve">Table S1. Analysis of variance in systolic blood pressure (SBP)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6C3141CB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756716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A49BDA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9FDC12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6E8D1C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CC5D2B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04D8ACFF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38B5F2F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3737E9F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103.77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7718887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3.26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033748B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31.84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7AED837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49C283A2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0771718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261C248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0.38</w:t>
            </w:r>
          </w:p>
        </w:tc>
        <w:tc>
          <w:tcPr>
            <w:tcW w:w="1897" w:type="dxa"/>
            <w:vAlign w:val="center"/>
          </w:tcPr>
          <w:p w14:paraId="20B3020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0.05</w:t>
            </w:r>
          </w:p>
        </w:tc>
        <w:tc>
          <w:tcPr>
            <w:tcW w:w="1818" w:type="dxa"/>
            <w:vAlign w:val="center"/>
          </w:tcPr>
          <w:p w14:paraId="0E6180F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7.23</w:t>
            </w:r>
          </w:p>
        </w:tc>
        <w:tc>
          <w:tcPr>
            <w:tcW w:w="1878" w:type="dxa"/>
            <w:vAlign w:val="center"/>
          </w:tcPr>
          <w:p w14:paraId="4D9E377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18C934C5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4640A88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398F2D1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3.65</w:t>
            </w:r>
          </w:p>
        </w:tc>
        <w:tc>
          <w:tcPr>
            <w:tcW w:w="1897" w:type="dxa"/>
            <w:vAlign w:val="center"/>
          </w:tcPr>
          <w:p w14:paraId="44C1E5E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1.58</w:t>
            </w:r>
          </w:p>
        </w:tc>
        <w:tc>
          <w:tcPr>
            <w:tcW w:w="1818" w:type="dxa"/>
            <w:vAlign w:val="center"/>
          </w:tcPr>
          <w:p w14:paraId="5D9ED11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2.31</w:t>
            </w:r>
          </w:p>
        </w:tc>
        <w:tc>
          <w:tcPr>
            <w:tcW w:w="1878" w:type="dxa"/>
            <w:vAlign w:val="center"/>
          </w:tcPr>
          <w:p w14:paraId="30C88CA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0.021</w:t>
            </w:r>
          </w:p>
        </w:tc>
      </w:tr>
      <w:tr w:rsidR="00300A0C" w14:paraId="67D2693F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79FA295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0D106B7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5.92</w:t>
            </w:r>
          </w:p>
        </w:tc>
        <w:tc>
          <w:tcPr>
            <w:tcW w:w="1897" w:type="dxa"/>
            <w:vAlign w:val="center"/>
          </w:tcPr>
          <w:p w14:paraId="49F74FB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1.59</w:t>
            </w:r>
          </w:p>
        </w:tc>
        <w:tc>
          <w:tcPr>
            <w:tcW w:w="1818" w:type="dxa"/>
            <w:vAlign w:val="center"/>
          </w:tcPr>
          <w:p w14:paraId="2FBA85D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3.73</w:t>
            </w:r>
          </w:p>
        </w:tc>
        <w:tc>
          <w:tcPr>
            <w:tcW w:w="1878" w:type="dxa"/>
            <w:vAlign w:val="center"/>
          </w:tcPr>
          <w:p w14:paraId="21AC3DF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568D41D0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0E1C966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79C2418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0.54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2C58077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1.57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482462E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0.35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36F455D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0.729</w:t>
            </w:r>
          </w:p>
        </w:tc>
      </w:tr>
    </w:tbl>
    <w:p w14:paraId="0422B151" w14:textId="77777777" w:rsidR="00300A0C" w:rsidRDefault="00300A0C" w:rsidP="00300A0C"/>
    <w:p w14:paraId="41F9215B" w14:textId="77777777" w:rsidR="00300A0C" w:rsidRDefault="00300A0C" w:rsidP="00300A0C">
      <w:r>
        <w:t xml:space="preserve">Table S2. Analysis of variance in diastolic blood pressure (DBP)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6C94B48D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816AF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8F237F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F59C03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12FF4B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7CCF30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3A93BC11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1FDF70F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59FDBBB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85.82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76179C0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1.93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02CA4B2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44.52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25B20C6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50F406B4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50A2BC6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0E23A32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-0.17</w:t>
            </w:r>
          </w:p>
        </w:tc>
        <w:tc>
          <w:tcPr>
            <w:tcW w:w="1897" w:type="dxa"/>
            <w:vAlign w:val="center"/>
          </w:tcPr>
          <w:p w14:paraId="0836C4D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0.03</w:t>
            </w:r>
          </w:p>
        </w:tc>
        <w:tc>
          <w:tcPr>
            <w:tcW w:w="1818" w:type="dxa"/>
            <w:vAlign w:val="center"/>
          </w:tcPr>
          <w:p w14:paraId="382961D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-5.60</w:t>
            </w:r>
          </w:p>
        </w:tc>
        <w:tc>
          <w:tcPr>
            <w:tcW w:w="1878" w:type="dxa"/>
            <w:vAlign w:val="center"/>
          </w:tcPr>
          <w:p w14:paraId="269C304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5A2A8107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3CB2001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13BAE80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3.14</w:t>
            </w:r>
          </w:p>
        </w:tc>
        <w:tc>
          <w:tcPr>
            <w:tcW w:w="1897" w:type="dxa"/>
            <w:vAlign w:val="center"/>
          </w:tcPr>
          <w:p w14:paraId="0464DED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0.94</w:t>
            </w:r>
          </w:p>
        </w:tc>
        <w:tc>
          <w:tcPr>
            <w:tcW w:w="1818" w:type="dxa"/>
            <w:vAlign w:val="center"/>
          </w:tcPr>
          <w:p w14:paraId="2CC5A6B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3.35</w:t>
            </w:r>
          </w:p>
        </w:tc>
        <w:tc>
          <w:tcPr>
            <w:tcW w:w="1878" w:type="dxa"/>
            <w:vAlign w:val="center"/>
          </w:tcPr>
          <w:p w14:paraId="35996E5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47460DFD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2BA4D4B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6D805A66" w14:textId="77777777" w:rsidR="00300A0C" w:rsidRPr="008950BA" w:rsidRDefault="00300A0C" w:rsidP="009107ED">
            <w:pPr>
              <w:rPr>
                <w:sz w:val="16"/>
                <w:szCs w:val="16"/>
              </w:rPr>
            </w:pPr>
            <w:r w:rsidRPr="008950BA">
              <w:rPr>
                <w:sz w:val="16"/>
                <w:szCs w:val="16"/>
              </w:rPr>
              <w:t>5.82</w:t>
            </w:r>
          </w:p>
        </w:tc>
        <w:tc>
          <w:tcPr>
            <w:tcW w:w="1897" w:type="dxa"/>
            <w:vAlign w:val="center"/>
          </w:tcPr>
          <w:p w14:paraId="7018DB8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0.94</w:t>
            </w:r>
          </w:p>
        </w:tc>
        <w:tc>
          <w:tcPr>
            <w:tcW w:w="1818" w:type="dxa"/>
            <w:vAlign w:val="center"/>
          </w:tcPr>
          <w:p w14:paraId="04ABFB5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6.21</w:t>
            </w:r>
          </w:p>
        </w:tc>
        <w:tc>
          <w:tcPr>
            <w:tcW w:w="1878" w:type="dxa"/>
            <w:vAlign w:val="center"/>
          </w:tcPr>
          <w:p w14:paraId="54D6960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39B703BA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65938A6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6830CBE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1.52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330A87B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0.93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3605B04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1.63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1347849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0.104</w:t>
            </w:r>
          </w:p>
        </w:tc>
      </w:tr>
    </w:tbl>
    <w:p w14:paraId="3D16D31B" w14:textId="77777777" w:rsidR="00300A0C" w:rsidRDefault="00300A0C" w:rsidP="00300A0C"/>
    <w:p w14:paraId="2FAD9929" w14:textId="77777777" w:rsidR="00300A0C" w:rsidRDefault="00300A0C" w:rsidP="00300A0C">
      <w:r>
        <w:t xml:space="preserve">Table S3. Analysis of variance in estimated glomerular filtration rate (eGFR)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7AD3FE3F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1D9986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3B79CF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60CFCB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B476AD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DDAB80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65AA6A8F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31CDBF2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3D2C312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146.59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6365D4F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3.30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54A906D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44.41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7378358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306C78DB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55C6ED2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4B84DF0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-1.00</w:t>
            </w:r>
          </w:p>
        </w:tc>
        <w:tc>
          <w:tcPr>
            <w:tcW w:w="1897" w:type="dxa"/>
            <w:vAlign w:val="center"/>
          </w:tcPr>
          <w:p w14:paraId="436C5AD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0.05</w:t>
            </w:r>
          </w:p>
        </w:tc>
        <w:tc>
          <w:tcPr>
            <w:tcW w:w="1818" w:type="dxa"/>
            <w:vAlign w:val="center"/>
          </w:tcPr>
          <w:p w14:paraId="2EE6DC4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-18.77</w:t>
            </w:r>
          </w:p>
        </w:tc>
        <w:tc>
          <w:tcPr>
            <w:tcW w:w="1878" w:type="dxa"/>
            <w:vAlign w:val="center"/>
          </w:tcPr>
          <w:p w14:paraId="699C68C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3C8B494C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4C6525E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5F6AE4A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-0.86</w:t>
            </w:r>
          </w:p>
        </w:tc>
        <w:tc>
          <w:tcPr>
            <w:tcW w:w="1897" w:type="dxa"/>
            <w:vAlign w:val="center"/>
          </w:tcPr>
          <w:p w14:paraId="22D3CD0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1.61</w:t>
            </w:r>
          </w:p>
        </w:tc>
        <w:tc>
          <w:tcPr>
            <w:tcW w:w="1818" w:type="dxa"/>
            <w:vAlign w:val="center"/>
          </w:tcPr>
          <w:p w14:paraId="326DCCB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-0.53</w:t>
            </w:r>
          </w:p>
        </w:tc>
        <w:tc>
          <w:tcPr>
            <w:tcW w:w="1878" w:type="dxa"/>
            <w:vAlign w:val="center"/>
          </w:tcPr>
          <w:p w14:paraId="3952E79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0.594</w:t>
            </w:r>
          </w:p>
        </w:tc>
      </w:tr>
      <w:tr w:rsidR="00300A0C" w14:paraId="4DD21C17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4687C05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60EB0B1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5.38</w:t>
            </w:r>
          </w:p>
        </w:tc>
        <w:tc>
          <w:tcPr>
            <w:tcW w:w="1897" w:type="dxa"/>
            <w:vAlign w:val="center"/>
          </w:tcPr>
          <w:p w14:paraId="34148B3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1.61</w:t>
            </w:r>
          </w:p>
        </w:tc>
        <w:tc>
          <w:tcPr>
            <w:tcW w:w="1818" w:type="dxa"/>
            <w:vAlign w:val="center"/>
          </w:tcPr>
          <w:p w14:paraId="132E1A2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3.35</w:t>
            </w:r>
          </w:p>
        </w:tc>
        <w:tc>
          <w:tcPr>
            <w:tcW w:w="1878" w:type="dxa"/>
            <w:vAlign w:val="center"/>
          </w:tcPr>
          <w:p w14:paraId="6AAEC54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1461CBFB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108C712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76DDB3F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-5.80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324EF46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1.60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1A03319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-3.63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079258B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</w:tbl>
    <w:p w14:paraId="06DB26D1" w14:textId="77777777" w:rsidR="00300A0C" w:rsidRDefault="00300A0C" w:rsidP="00300A0C"/>
    <w:p w14:paraId="23734B93" w14:textId="77777777" w:rsidR="00300A0C" w:rsidRDefault="00300A0C" w:rsidP="00300A0C"/>
    <w:p w14:paraId="206CD01B" w14:textId="29B51855" w:rsidR="00300A0C" w:rsidRDefault="00300A0C" w:rsidP="00300A0C">
      <w:r>
        <w:t xml:space="preserve">Table S4. Analysis of variance in uric acid (UA)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032C3662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9786DC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C18608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E3D0BB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6F6528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2C9CF8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3DF0DAFC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522EFF2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6FFE714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326.48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0F4D7F6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15.68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2B1E342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20.83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40C4189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68007689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5C0DC5D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176CCB1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0.16</w:t>
            </w:r>
          </w:p>
        </w:tc>
        <w:tc>
          <w:tcPr>
            <w:tcW w:w="1897" w:type="dxa"/>
            <w:vAlign w:val="center"/>
          </w:tcPr>
          <w:p w14:paraId="43B6F07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0.25</w:t>
            </w:r>
          </w:p>
        </w:tc>
        <w:tc>
          <w:tcPr>
            <w:tcW w:w="1818" w:type="dxa"/>
            <w:vAlign w:val="center"/>
          </w:tcPr>
          <w:p w14:paraId="5C34D6C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0.65</w:t>
            </w:r>
          </w:p>
        </w:tc>
        <w:tc>
          <w:tcPr>
            <w:tcW w:w="1878" w:type="dxa"/>
            <w:vAlign w:val="center"/>
          </w:tcPr>
          <w:p w14:paraId="72209BA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0.516</w:t>
            </w:r>
          </w:p>
        </w:tc>
      </w:tr>
      <w:tr w:rsidR="00300A0C" w14:paraId="47182B92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74D0655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79CDD42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25.98</w:t>
            </w:r>
          </w:p>
        </w:tc>
        <w:tc>
          <w:tcPr>
            <w:tcW w:w="1897" w:type="dxa"/>
            <w:vAlign w:val="center"/>
          </w:tcPr>
          <w:p w14:paraId="6851236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7.64</w:t>
            </w:r>
          </w:p>
        </w:tc>
        <w:tc>
          <w:tcPr>
            <w:tcW w:w="1818" w:type="dxa"/>
            <w:vAlign w:val="center"/>
          </w:tcPr>
          <w:p w14:paraId="0BC7FFA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3.40</w:t>
            </w:r>
          </w:p>
        </w:tc>
        <w:tc>
          <w:tcPr>
            <w:tcW w:w="1878" w:type="dxa"/>
            <w:vAlign w:val="center"/>
          </w:tcPr>
          <w:p w14:paraId="12A7B6B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69156F8C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054C4B4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5AF057A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-26.00</w:t>
            </w:r>
          </w:p>
        </w:tc>
        <w:tc>
          <w:tcPr>
            <w:tcW w:w="1897" w:type="dxa"/>
            <w:vAlign w:val="center"/>
          </w:tcPr>
          <w:p w14:paraId="515E92D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7.64</w:t>
            </w:r>
          </w:p>
        </w:tc>
        <w:tc>
          <w:tcPr>
            <w:tcW w:w="1818" w:type="dxa"/>
            <w:vAlign w:val="center"/>
          </w:tcPr>
          <w:p w14:paraId="3434AD7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-3.40</w:t>
            </w:r>
          </w:p>
        </w:tc>
        <w:tc>
          <w:tcPr>
            <w:tcW w:w="1878" w:type="dxa"/>
            <w:vAlign w:val="center"/>
          </w:tcPr>
          <w:p w14:paraId="63EF296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138A1335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7665411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257F43D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32.34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1E5B186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7.57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27C4EEB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4.27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490658D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</w:tbl>
    <w:p w14:paraId="330FA475" w14:textId="77777777" w:rsidR="00300A0C" w:rsidRDefault="00300A0C" w:rsidP="00300A0C"/>
    <w:p w14:paraId="7A24EBED" w14:textId="77777777" w:rsidR="00300A0C" w:rsidRDefault="00300A0C" w:rsidP="00300A0C">
      <w:r>
        <w:t xml:space="preserve">Table S5. Analysis of variance in urine albumin creatinine ratio (UACR)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72FD28AE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57BD19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A25713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761F1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3932E0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0590AB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6F11CB59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750E945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4B5EDDC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-167.21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116FBA7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1</w:t>
            </w:r>
            <w:r>
              <w:rPr>
                <w:rFonts w:cs="Times New Roman"/>
                <w:sz w:val="16"/>
                <w:szCs w:val="16"/>
              </w:rPr>
              <w:t>07.91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0652566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-1.55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1FC8A29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0.122</w:t>
            </w:r>
          </w:p>
        </w:tc>
      </w:tr>
      <w:tr w:rsidR="00300A0C" w14:paraId="00F4E9E2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18B30F6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2862451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4.53</w:t>
            </w:r>
          </w:p>
        </w:tc>
        <w:tc>
          <w:tcPr>
            <w:tcW w:w="1897" w:type="dxa"/>
            <w:vAlign w:val="center"/>
          </w:tcPr>
          <w:p w14:paraId="5D028F4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1.74</w:t>
            </w:r>
          </w:p>
        </w:tc>
        <w:tc>
          <w:tcPr>
            <w:tcW w:w="1818" w:type="dxa"/>
            <w:vAlign w:val="center"/>
          </w:tcPr>
          <w:p w14:paraId="463F688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2.61</w:t>
            </w:r>
          </w:p>
        </w:tc>
        <w:tc>
          <w:tcPr>
            <w:tcW w:w="1878" w:type="dxa"/>
            <w:vAlign w:val="center"/>
          </w:tcPr>
          <w:p w14:paraId="099A567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0.009</w:t>
            </w:r>
          </w:p>
        </w:tc>
      </w:tr>
      <w:tr w:rsidR="00300A0C" w14:paraId="1AB6472B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4EBD28D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49D5951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104.71</w:t>
            </w:r>
          </w:p>
        </w:tc>
        <w:tc>
          <w:tcPr>
            <w:tcW w:w="1897" w:type="dxa"/>
            <w:vAlign w:val="center"/>
          </w:tcPr>
          <w:p w14:paraId="21C6048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5</w:t>
            </w:r>
            <w:r>
              <w:rPr>
                <w:rFonts w:cs="Times New Roman"/>
                <w:sz w:val="16"/>
                <w:szCs w:val="16"/>
              </w:rPr>
              <w:t>2.44</w:t>
            </w:r>
          </w:p>
        </w:tc>
        <w:tc>
          <w:tcPr>
            <w:tcW w:w="1818" w:type="dxa"/>
            <w:vAlign w:val="center"/>
          </w:tcPr>
          <w:p w14:paraId="44A9639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2.00</w:t>
            </w:r>
          </w:p>
        </w:tc>
        <w:tc>
          <w:tcPr>
            <w:tcW w:w="1878" w:type="dxa"/>
            <w:vAlign w:val="center"/>
          </w:tcPr>
          <w:p w14:paraId="315EBE4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0.046</w:t>
            </w:r>
          </w:p>
        </w:tc>
      </w:tr>
      <w:tr w:rsidR="00300A0C" w14:paraId="0F59C67F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5DD4F7E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4E36B34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71.78</w:t>
            </w:r>
          </w:p>
        </w:tc>
        <w:tc>
          <w:tcPr>
            <w:tcW w:w="1897" w:type="dxa"/>
            <w:vAlign w:val="center"/>
          </w:tcPr>
          <w:p w14:paraId="23898A2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5</w:t>
            </w:r>
            <w:r>
              <w:rPr>
                <w:rFonts w:cs="Times New Roman"/>
                <w:sz w:val="16"/>
                <w:szCs w:val="16"/>
              </w:rPr>
              <w:t>2.71</w:t>
            </w:r>
          </w:p>
        </w:tc>
        <w:tc>
          <w:tcPr>
            <w:tcW w:w="1818" w:type="dxa"/>
            <w:vAlign w:val="center"/>
          </w:tcPr>
          <w:p w14:paraId="6E85092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1.36</w:t>
            </w:r>
          </w:p>
        </w:tc>
        <w:tc>
          <w:tcPr>
            <w:tcW w:w="1878" w:type="dxa"/>
            <w:vAlign w:val="center"/>
          </w:tcPr>
          <w:p w14:paraId="00BDE07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0.174</w:t>
            </w:r>
          </w:p>
        </w:tc>
      </w:tr>
      <w:tr w:rsidR="00300A0C" w14:paraId="2B4A85BF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0220BAA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3CA44BD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50.73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05FEC37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 w:hint="eastAsia"/>
                <w:sz w:val="16"/>
                <w:szCs w:val="16"/>
              </w:rPr>
              <w:t>5</w:t>
            </w:r>
            <w:r>
              <w:rPr>
                <w:rFonts w:cs="Times New Roman"/>
                <w:sz w:val="16"/>
                <w:szCs w:val="16"/>
              </w:rPr>
              <w:t>2.49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199DE6E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0.967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59AF0B1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0.334</w:t>
            </w:r>
          </w:p>
        </w:tc>
      </w:tr>
    </w:tbl>
    <w:p w14:paraId="64F9AFED" w14:textId="77777777" w:rsidR="00300A0C" w:rsidRDefault="00300A0C" w:rsidP="00300A0C"/>
    <w:p w14:paraId="59DEF222" w14:textId="77777777" w:rsidR="00300A0C" w:rsidRDefault="00300A0C" w:rsidP="00300A0C">
      <w:r>
        <w:t xml:space="preserve">Table S6. Analysis of variance in total cholesterol (TC)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34579228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8FBF6C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537879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58738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255088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33571B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29AB0359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1E8ECFD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67C93F2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5.67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2E87B9C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0.24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27EE79C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24.03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02C3B95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328855D4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20AC29A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07C6BE9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-0.02</w:t>
            </w:r>
          </w:p>
        </w:tc>
        <w:tc>
          <w:tcPr>
            <w:tcW w:w="1897" w:type="dxa"/>
            <w:vAlign w:val="center"/>
          </w:tcPr>
          <w:p w14:paraId="6E8B69C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0.01</w:t>
            </w:r>
          </w:p>
        </w:tc>
        <w:tc>
          <w:tcPr>
            <w:tcW w:w="1818" w:type="dxa"/>
            <w:vAlign w:val="center"/>
          </w:tcPr>
          <w:p w14:paraId="75668C0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-4.05</w:t>
            </w:r>
          </w:p>
        </w:tc>
        <w:tc>
          <w:tcPr>
            <w:tcW w:w="1878" w:type="dxa"/>
            <w:vAlign w:val="center"/>
          </w:tcPr>
          <w:p w14:paraId="7A15D48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65EB6694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335184C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59607DB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-0.13</w:t>
            </w:r>
          </w:p>
        </w:tc>
        <w:tc>
          <w:tcPr>
            <w:tcW w:w="1897" w:type="dxa"/>
            <w:vAlign w:val="center"/>
          </w:tcPr>
          <w:p w14:paraId="65C2EB9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0.12</w:t>
            </w:r>
          </w:p>
        </w:tc>
        <w:tc>
          <w:tcPr>
            <w:tcW w:w="1818" w:type="dxa"/>
            <w:vAlign w:val="center"/>
          </w:tcPr>
          <w:p w14:paraId="01D5804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-1.13</w:t>
            </w:r>
          </w:p>
        </w:tc>
        <w:tc>
          <w:tcPr>
            <w:tcW w:w="1878" w:type="dxa"/>
            <w:vAlign w:val="center"/>
          </w:tcPr>
          <w:p w14:paraId="76A653D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0.261</w:t>
            </w:r>
          </w:p>
        </w:tc>
      </w:tr>
      <w:tr w:rsidR="00300A0C" w14:paraId="132FD534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12CB15E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14142C7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0.38</w:t>
            </w:r>
          </w:p>
        </w:tc>
        <w:tc>
          <w:tcPr>
            <w:tcW w:w="1897" w:type="dxa"/>
            <w:vAlign w:val="center"/>
          </w:tcPr>
          <w:p w14:paraId="64FA9A2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0.11</w:t>
            </w:r>
          </w:p>
        </w:tc>
        <w:tc>
          <w:tcPr>
            <w:tcW w:w="1818" w:type="dxa"/>
            <w:vAlign w:val="center"/>
          </w:tcPr>
          <w:p w14:paraId="7CF8006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3.33</w:t>
            </w:r>
          </w:p>
        </w:tc>
        <w:tc>
          <w:tcPr>
            <w:tcW w:w="1878" w:type="dxa"/>
            <w:vAlign w:val="center"/>
          </w:tcPr>
          <w:p w14:paraId="5135ACB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4E66C92D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2D12F4D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4B48E5B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-0.526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46A10A4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0.11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2B14F2A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-4.60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5DACEF5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</w:tbl>
    <w:p w14:paraId="5840A4C1" w14:textId="77777777" w:rsidR="00300A0C" w:rsidRDefault="00300A0C" w:rsidP="00300A0C"/>
    <w:p w14:paraId="0835D3F0" w14:textId="77777777" w:rsidR="00300A0C" w:rsidRDefault="00300A0C" w:rsidP="00300A0C"/>
    <w:p w14:paraId="52C0456B" w14:textId="77777777" w:rsidR="00300A0C" w:rsidRDefault="00300A0C" w:rsidP="00300A0C"/>
    <w:p w14:paraId="263BB1BB" w14:textId="77777777" w:rsidR="00300A0C" w:rsidRDefault="00300A0C" w:rsidP="00300A0C"/>
    <w:p w14:paraId="42FD5F0C" w14:textId="3533FB47" w:rsidR="00300A0C" w:rsidRDefault="00300A0C" w:rsidP="00300A0C">
      <w:r>
        <w:t xml:space="preserve">Table S7. Analysis of variance in total glucose (TG)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6CEE1B93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342E8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5E9720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7C7EB2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B951FF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2F9318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3D69BC9E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05A4C93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1DC7412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1.88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001A712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0.36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1173705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5.17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14A9493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18AB0435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1C75C0F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6C77847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-0.01</w:t>
            </w:r>
          </w:p>
        </w:tc>
        <w:tc>
          <w:tcPr>
            <w:tcW w:w="1897" w:type="dxa"/>
            <w:vAlign w:val="center"/>
          </w:tcPr>
          <w:p w14:paraId="4020A0F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1818" w:type="dxa"/>
            <w:vAlign w:val="center"/>
          </w:tcPr>
          <w:p w14:paraId="3ECB18E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-1.04</w:t>
            </w:r>
          </w:p>
        </w:tc>
        <w:tc>
          <w:tcPr>
            <w:tcW w:w="1878" w:type="dxa"/>
            <w:vAlign w:val="center"/>
          </w:tcPr>
          <w:p w14:paraId="1086A66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0.296</w:t>
            </w:r>
          </w:p>
        </w:tc>
      </w:tr>
      <w:tr w:rsidR="00300A0C" w14:paraId="6FD31E79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73CD149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1D9C76B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0.790</w:t>
            </w:r>
          </w:p>
        </w:tc>
        <w:tc>
          <w:tcPr>
            <w:tcW w:w="1897" w:type="dxa"/>
            <w:vAlign w:val="center"/>
          </w:tcPr>
          <w:p w14:paraId="168346C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0.18</w:t>
            </w:r>
          </w:p>
        </w:tc>
        <w:tc>
          <w:tcPr>
            <w:tcW w:w="1818" w:type="dxa"/>
            <w:vAlign w:val="center"/>
          </w:tcPr>
          <w:p w14:paraId="453F73F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4.45</w:t>
            </w:r>
          </w:p>
        </w:tc>
        <w:tc>
          <w:tcPr>
            <w:tcW w:w="1878" w:type="dxa"/>
            <w:vAlign w:val="center"/>
          </w:tcPr>
          <w:p w14:paraId="2E50E0F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0E5202C7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1144F16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1CED05F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0.81</w:t>
            </w:r>
          </w:p>
        </w:tc>
        <w:tc>
          <w:tcPr>
            <w:tcW w:w="1897" w:type="dxa"/>
            <w:vAlign w:val="center"/>
          </w:tcPr>
          <w:p w14:paraId="4C0A5B2D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0.18</w:t>
            </w:r>
          </w:p>
        </w:tc>
        <w:tc>
          <w:tcPr>
            <w:tcW w:w="1818" w:type="dxa"/>
            <w:vAlign w:val="center"/>
          </w:tcPr>
          <w:p w14:paraId="445898A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4.59</w:t>
            </w:r>
          </w:p>
        </w:tc>
        <w:tc>
          <w:tcPr>
            <w:tcW w:w="1878" w:type="dxa"/>
            <w:vAlign w:val="center"/>
          </w:tcPr>
          <w:p w14:paraId="15E5073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33729509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7B41383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1015E74E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0.13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335748A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0.18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368B9DD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0.73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2533132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0.465</w:t>
            </w:r>
          </w:p>
        </w:tc>
      </w:tr>
    </w:tbl>
    <w:p w14:paraId="4DCC5A41" w14:textId="77777777" w:rsidR="00300A0C" w:rsidRDefault="00300A0C" w:rsidP="00300A0C"/>
    <w:p w14:paraId="33AF3D3D" w14:textId="77777777" w:rsidR="00300A0C" w:rsidRDefault="00300A0C" w:rsidP="00300A0C">
      <w:r>
        <w:t xml:space="preserve">Table S8. Analysis of variance in high-density lipoprotein (HDL)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5EAD1B65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4CD2DE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E6670C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B0139D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913D14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84F8BA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7636AF89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3200E57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676F855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1.24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3C5AE0D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0.07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056FDB6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17.05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2F41466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7AA21526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2AF91DF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31FF8F0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0.00</w:t>
            </w:r>
          </w:p>
        </w:tc>
        <w:tc>
          <w:tcPr>
            <w:tcW w:w="1897" w:type="dxa"/>
            <w:vAlign w:val="center"/>
          </w:tcPr>
          <w:p w14:paraId="341EFAE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0.00</w:t>
            </w:r>
          </w:p>
        </w:tc>
        <w:tc>
          <w:tcPr>
            <w:tcW w:w="1818" w:type="dxa"/>
            <w:vAlign w:val="center"/>
          </w:tcPr>
          <w:p w14:paraId="238B3C7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1.19</w:t>
            </w:r>
          </w:p>
        </w:tc>
        <w:tc>
          <w:tcPr>
            <w:tcW w:w="1878" w:type="dxa"/>
            <w:vAlign w:val="center"/>
          </w:tcPr>
          <w:p w14:paraId="2F9B79F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0.233</w:t>
            </w:r>
          </w:p>
        </w:tc>
      </w:tr>
      <w:tr w:rsidR="00300A0C" w14:paraId="4F0260C6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371243A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52BA000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-0.24</w:t>
            </w:r>
          </w:p>
        </w:tc>
        <w:tc>
          <w:tcPr>
            <w:tcW w:w="1897" w:type="dxa"/>
            <w:vAlign w:val="center"/>
          </w:tcPr>
          <w:p w14:paraId="44A1279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0.04</w:t>
            </w:r>
          </w:p>
        </w:tc>
        <w:tc>
          <w:tcPr>
            <w:tcW w:w="1818" w:type="dxa"/>
            <w:vAlign w:val="center"/>
          </w:tcPr>
          <w:p w14:paraId="757904D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-6.74</w:t>
            </w:r>
          </w:p>
        </w:tc>
        <w:tc>
          <w:tcPr>
            <w:tcW w:w="1878" w:type="dxa"/>
            <w:vAlign w:val="center"/>
          </w:tcPr>
          <w:p w14:paraId="3EBC0B1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20772C9D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2947699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33AAA1A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-0.18</w:t>
            </w:r>
          </w:p>
        </w:tc>
        <w:tc>
          <w:tcPr>
            <w:tcW w:w="1897" w:type="dxa"/>
            <w:vAlign w:val="center"/>
          </w:tcPr>
          <w:p w14:paraId="3407FDF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0.04</w:t>
            </w:r>
          </w:p>
        </w:tc>
        <w:tc>
          <w:tcPr>
            <w:tcW w:w="1818" w:type="dxa"/>
            <w:vAlign w:val="center"/>
          </w:tcPr>
          <w:p w14:paraId="31A71AC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-5.14</w:t>
            </w:r>
          </w:p>
        </w:tc>
        <w:tc>
          <w:tcPr>
            <w:tcW w:w="1878" w:type="dxa"/>
            <w:vAlign w:val="center"/>
          </w:tcPr>
          <w:p w14:paraId="72BB8F5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56820DFC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16F7507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28D5A48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-0.17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27152EE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0.04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72B50A5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-4.78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26599A5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</w:tbl>
    <w:p w14:paraId="565F605A" w14:textId="77777777" w:rsidR="00300A0C" w:rsidRDefault="00300A0C" w:rsidP="00300A0C"/>
    <w:p w14:paraId="24003470" w14:textId="77777777" w:rsidR="00300A0C" w:rsidRDefault="00300A0C" w:rsidP="00300A0C">
      <w:r>
        <w:t>Table S9. Analysis of variance in low-density lipoprotein (LDL)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894"/>
        <w:gridCol w:w="1897"/>
        <w:gridCol w:w="1818"/>
        <w:gridCol w:w="1878"/>
      </w:tblGrid>
      <w:tr w:rsidR="00300A0C" w14:paraId="670FA74C" w14:textId="77777777" w:rsidTr="009107ED">
        <w:trPr>
          <w:trHeight w:hRule="exact" w:val="454"/>
        </w:trPr>
        <w:tc>
          <w:tcPr>
            <w:tcW w:w="187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6E87B10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9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FC5EE81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Estimate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75B8E9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Standard Error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7A6537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 value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889BC7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901C91">
              <w:rPr>
                <w:rFonts w:cs="Times New Roman"/>
                <w:sz w:val="16"/>
                <w:szCs w:val="16"/>
              </w:rPr>
              <w:t>Adj. p value</w:t>
            </w:r>
          </w:p>
        </w:tc>
      </w:tr>
      <w:tr w:rsidR="00300A0C" w14:paraId="7C1C0051" w14:textId="77777777" w:rsidTr="009107ED">
        <w:trPr>
          <w:trHeight w:hRule="exact" w:val="454"/>
        </w:trPr>
        <w:tc>
          <w:tcPr>
            <w:tcW w:w="1873" w:type="dxa"/>
            <w:tcBorders>
              <w:top w:val="single" w:sz="6" w:space="0" w:color="auto"/>
            </w:tcBorders>
            <w:vAlign w:val="center"/>
          </w:tcPr>
          <w:p w14:paraId="5E9203C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Intercept</w:t>
            </w:r>
          </w:p>
        </w:tc>
        <w:tc>
          <w:tcPr>
            <w:tcW w:w="1894" w:type="dxa"/>
            <w:tcBorders>
              <w:top w:val="single" w:sz="6" w:space="0" w:color="auto"/>
            </w:tcBorders>
            <w:vAlign w:val="center"/>
          </w:tcPr>
          <w:p w14:paraId="22A8863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3.53</w:t>
            </w:r>
          </w:p>
        </w:tc>
        <w:tc>
          <w:tcPr>
            <w:tcW w:w="1897" w:type="dxa"/>
            <w:tcBorders>
              <w:top w:val="single" w:sz="6" w:space="0" w:color="auto"/>
            </w:tcBorders>
            <w:vAlign w:val="center"/>
          </w:tcPr>
          <w:p w14:paraId="3632F04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0.18</w:t>
            </w:r>
          </w:p>
        </w:tc>
        <w:tc>
          <w:tcPr>
            <w:tcW w:w="1818" w:type="dxa"/>
            <w:tcBorders>
              <w:top w:val="single" w:sz="6" w:space="0" w:color="auto"/>
            </w:tcBorders>
            <w:vAlign w:val="center"/>
          </w:tcPr>
          <w:p w14:paraId="5B37F7D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19.28</w:t>
            </w:r>
          </w:p>
        </w:tc>
        <w:tc>
          <w:tcPr>
            <w:tcW w:w="1878" w:type="dxa"/>
            <w:tcBorders>
              <w:top w:val="single" w:sz="6" w:space="0" w:color="auto"/>
            </w:tcBorders>
            <w:vAlign w:val="center"/>
          </w:tcPr>
          <w:p w14:paraId="0D2C6B4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476D8462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594523D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Age</w:t>
            </w:r>
          </w:p>
        </w:tc>
        <w:tc>
          <w:tcPr>
            <w:tcW w:w="1894" w:type="dxa"/>
            <w:vAlign w:val="center"/>
          </w:tcPr>
          <w:p w14:paraId="4C7D48EC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-0.01</w:t>
            </w:r>
          </w:p>
        </w:tc>
        <w:tc>
          <w:tcPr>
            <w:tcW w:w="1897" w:type="dxa"/>
            <w:vAlign w:val="center"/>
          </w:tcPr>
          <w:p w14:paraId="7D6360B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0.00</w:t>
            </w:r>
          </w:p>
        </w:tc>
        <w:tc>
          <w:tcPr>
            <w:tcW w:w="1818" w:type="dxa"/>
            <w:vAlign w:val="center"/>
          </w:tcPr>
          <w:p w14:paraId="68817A2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-3.97</w:t>
            </w:r>
          </w:p>
        </w:tc>
        <w:tc>
          <w:tcPr>
            <w:tcW w:w="1878" w:type="dxa"/>
            <w:vAlign w:val="center"/>
          </w:tcPr>
          <w:p w14:paraId="4A3752B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402B5966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4F7C8322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MOD vs. MARD </w:t>
            </w:r>
          </w:p>
        </w:tc>
        <w:tc>
          <w:tcPr>
            <w:tcW w:w="1894" w:type="dxa"/>
            <w:vAlign w:val="center"/>
          </w:tcPr>
          <w:p w14:paraId="76BF9FE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-0.08</w:t>
            </w:r>
          </w:p>
        </w:tc>
        <w:tc>
          <w:tcPr>
            <w:tcW w:w="1897" w:type="dxa"/>
            <w:vAlign w:val="center"/>
          </w:tcPr>
          <w:p w14:paraId="3065E74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0.09</w:t>
            </w:r>
          </w:p>
        </w:tc>
        <w:tc>
          <w:tcPr>
            <w:tcW w:w="1818" w:type="dxa"/>
            <w:vAlign w:val="center"/>
          </w:tcPr>
          <w:p w14:paraId="5066C64B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-0.89</w:t>
            </w:r>
          </w:p>
        </w:tc>
        <w:tc>
          <w:tcPr>
            <w:tcW w:w="1878" w:type="dxa"/>
            <w:vAlign w:val="center"/>
          </w:tcPr>
          <w:p w14:paraId="11D1FEDF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0.373</w:t>
            </w:r>
          </w:p>
        </w:tc>
      </w:tr>
      <w:tr w:rsidR="00300A0C" w14:paraId="5AA75197" w14:textId="77777777" w:rsidTr="009107ED">
        <w:trPr>
          <w:trHeight w:hRule="exact" w:val="454"/>
        </w:trPr>
        <w:tc>
          <w:tcPr>
            <w:tcW w:w="1873" w:type="dxa"/>
            <w:vAlign w:val="center"/>
          </w:tcPr>
          <w:p w14:paraId="5A117439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SIDD</w:t>
            </w:r>
            <w:r w:rsidRPr="00901C91">
              <w:rPr>
                <w:rFonts w:cs="Times New Roman"/>
                <w:sz w:val="16"/>
                <w:szCs w:val="16"/>
              </w:rPr>
              <w:t xml:space="preserve"> vs</w:t>
            </w:r>
            <w:r>
              <w:rPr>
                <w:rFonts w:cs="Times New Roman"/>
                <w:sz w:val="16"/>
                <w:szCs w:val="16"/>
              </w:rPr>
              <w:t>.</w:t>
            </w:r>
            <w:r w:rsidRPr="00901C91">
              <w:rPr>
                <w:rFonts w:cs="Times New Roman"/>
                <w:sz w:val="16"/>
                <w:szCs w:val="16"/>
              </w:rPr>
              <w:t xml:space="preserve"> MARD</w:t>
            </w:r>
          </w:p>
        </w:tc>
        <w:tc>
          <w:tcPr>
            <w:tcW w:w="1894" w:type="dxa"/>
            <w:vAlign w:val="center"/>
          </w:tcPr>
          <w:p w14:paraId="6AA4843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0.29</w:t>
            </w:r>
          </w:p>
        </w:tc>
        <w:tc>
          <w:tcPr>
            <w:tcW w:w="1897" w:type="dxa"/>
            <w:vAlign w:val="center"/>
          </w:tcPr>
          <w:p w14:paraId="44707C08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0.09</w:t>
            </w:r>
          </w:p>
        </w:tc>
        <w:tc>
          <w:tcPr>
            <w:tcW w:w="1818" w:type="dxa"/>
            <w:vAlign w:val="center"/>
          </w:tcPr>
          <w:p w14:paraId="2A532124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3.273</w:t>
            </w:r>
          </w:p>
        </w:tc>
        <w:tc>
          <w:tcPr>
            <w:tcW w:w="1878" w:type="dxa"/>
            <w:vAlign w:val="center"/>
          </w:tcPr>
          <w:p w14:paraId="522B1A9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  <w:tr w:rsidR="00300A0C" w14:paraId="0D3A05E8" w14:textId="77777777" w:rsidTr="009107ED">
        <w:trPr>
          <w:trHeight w:hRule="exact" w:val="454"/>
        </w:trPr>
        <w:tc>
          <w:tcPr>
            <w:tcW w:w="1873" w:type="dxa"/>
            <w:tcBorders>
              <w:bottom w:val="single" w:sz="12" w:space="0" w:color="auto"/>
            </w:tcBorders>
            <w:vAlign w:val="center"/>
          </w:tcPr>
          <w:p w14:paraId="5FF2060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SIRD vs. MARD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vAlign w:val="center"/>
          </w:tcPr>
          <w:p w14:paraId="62DE94F5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-0.33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</w:tcPr>
          <w:p w14:paraId="1005675A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0.09</w:t>
            </w:r>
          </w:p>
        </w:tc>
        <w:tc>
          <w:tcPr>
            <w:tcW w:w="1818" w:type="dxa"/>
            <w:tcBorders>
              <w:bottom w:val="single" w:sz="12" w:space="0" w:color="auto"/>
            </w:tcBorders>
            <w:vAlign w:val="center"/>
          </w:tcPr>
          <w:p w14:paraId="3A5AB433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-3.70</w:t>
            </w:r>
          </w:p>
        </w:tc>
        <w:tc>
          <w:tcPr>
            <w:tcW w:w="1878" w:type="dxa"/>
            <w:tcBorders>
              <w:bottom w:val="single" w:sz="12" w:space="0" w:color="auto"/>
            </w:tcBorders>
            <w:vAlign w:val="center"/>
          </w:tcPr>
          <w:p w14:paraId="44BFCD76" w14:textId="77777777" w:rsidR="00300A0C" w:rsidRPr="00901C91" w:rsidRDefault="00300A0C" w:rsidP="009107ED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&lt;0.001</w:t>
            </w:r>
          </w:p>
        </w:tc>
      </w:tr>
    </w:tbl>
    <w:p w14:paraId="06014730" w14:textId="77777777" w:rsidR="00300A0C" w:rsidRPr="005D2038" w:rsidRDefault="00300A0C" w:rsidP="00300A0C"/>
    <w:p w14:paraId="7A14AEDC" w14:textId="77777777" w:rsidR="00300A0C" w:rsidRPr="005D2038" w:rsidRDefault="00300A0C" w:rsidP="00300A0C"/>
    <w:p w14:paraId="1BAF85CF" w14:textId="77777777" w:rsidR="00FA4196" w:rsidRPr="001549D3" w:rsidRDefault="00FA4196" w:rsidP="003579D5">
      <w:pPr>
        <w:widowControl w:val="0"/>
        <w:autoSpaceDE w:val="0"/>
        <w:autoSpaceDN w:val="0"/>
        <w:adjustRightInd w:val="0"/>
        <w:jc w:val="both"/>
      </w:pPr>
    </w:p>
    <w:sectPr w:rsidR="00FA4196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9B107" w14:textId="77777777" w:rsidR="0091140B" w:rsidRDefault="0091140B" w:rsidP="00117666">
      <w:pPr>
        <w:spacing w:after="0"/>
      </w:pPr>
      <w:r>
        <w:separator/>
      </w:r>
    </w:p>
  </w:endnote>
  <w:endnote w:type="continuationSeparator" w:id="0">
    <w:p w14:paraId="431030BC" w14:textId="77777777" w:rsidR="0091140B" w:rsidRDefault="0091140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9C51E" w14:textId="77777777" w:rsidR="0091140B" w:rsidRDefault="0091140B" w:rsidP="00117666">
      <w:pPr>
        <w:spacing w:after="0"/>
      </w:pPr>
      <w:r>
        <w:separator/>
      </w:r>
    </w:p>
  </w:footnote>
  <w:footnote w:type="continuationSeparator" w:id="0">
    <w:p w14:paraId="0881B59F" w14:textId="77777777" w:rsidR="0091140B" w:rsidRDefault="0091140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412A9"/>
    <w:rsid w:val="00267D18"/>
    <w:rsid w:val="00274347"/>
    <w:rsid w:val="002868E2"/>
    <w:rsid w:val="002869C3"/>
    <w:rsid w:val="002936E4"/>
    <w:rsid w:val="002B4A57"/>
    <w:rsid w:val="002C74CA"/>
    <w:rsid w:val="00300A0C"/>
    <w:rsid w:val="003123F4"/>
    <w:rsid w:val="003544FB"/>
    <w:rsid w:val="003579D5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140B"/>
    <w:rsid w:val="009151AA"/>
    <w:rsid w:val="0093429D"/>
    <w:rsid w:val="00943573"/>
    <w:rsid w:val="00964134"/>
    <w:rsid w:val="00970F7D"/>
    <w:rsid w:val="00994A3D"/>
    <w:rsid w:val="009C2B12"/>
    <w:rsid w:val="00A174D9"/>
    <w:rsid w:val="00A65D9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B5389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A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</TotalTime>
  <Pages>4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Lucie Senn</cp:lastModifiedBy>
  <cp:revision>5</cp:revision>
  <cp:lastPrinted>2013-10-03T12:51:00Z</cp:lastPrinted>
  <dcterms:created xsi:type="dcterms:W3CDTF">2018-11-23T08:58:00Z</dcterms:created>
  <dcterms:modified xsi:type="dcterms:W3CDTF">2021-06-11T15:34:00Z</dcterms:modified>
</cp:coreProperties>
</file>