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3A40" w:rsidRPr="00D217C6" w:rsidRDefault="00973A40" w:rsidP="00973A40">
      <w:pPr>
        <w:pStyle w:val="ListParagraph"/>
        <w:ind w:left="0"/>
        <w:rPr>
          <w:rFonts w:ascii="Times New Roman" w:hAnsi="Times New Roman" w:cs="Times New Roman"/>
          <w:b/>
          <w:color w:val="000000" w:themeColor="text1"/>
          <w:sz w:val="16"/>
          <w:szCs w:val="16"/>
        </w:rPr>
      </w:pPr>
      <w:bookmarkStart w:id="0" w:name="_GoBack"/>
      <w:bookmarkEnd w:id="0"/>
      <w:r w:rsidRPr="00D217C6">
        <w:rPr>
          <w:rFonts w:ascii="Times New Roman" w:hAnsi="Times New Roman" w:cs="Times New Roman"/>
          <w:b/>
          <w:color w:val="000000" w:themeColor="text1"/>
          <w:sz w:val="16"/>
          <w:szCs w:val="16"/>
        </w:rPr>
        <w:t>Appendix A</w:t>
      </w:r>
    </w:p>
    <w:p w:rsidR="005B0D10" w:rsidRPr="00D217C6" w:rsidRDefault="005B0D10" w:rsidP="007F131B">
      <w:pPr>
        <w:spacing w:after="0" w:line="320" w:lineRule="exact"/>
        <w:rPr>
          <w:rFonts w:ascii="Times New Roman" w:hAnsi="Times New Roman" w:cs="Times New Roman"/>
          <w:b/>
          <w:color w:val="000000" w:themeColor="text1"/>
          <w:sz w:val="16"/>
          <w:szCs w:val="16"/>
        </w:rPr>
      </w:pPr>
      <w:r w:rsidRPr="00D217C6">
        <w:rPr>
          <w:rFonts w:ascii="Times New Roman" w:hAnsi="Times New Roman" w:cs="Times New Roman"/>
          <w:b/>
          <w:color w:val="000000" w:themeColor="text1"/>
          <w:sz w:val="16"/>
          <w:szCs w:val="16"/>
        </w:rPr>
        <w:t>CHINESE VERSION</w:t>
      </w:r>
    </w:p>
    <w:p w:rsidR="007F131B" w:rsidRPr="00D217C6" w:rsidRDefault="007F131B" w:rsidP="007F131B">
      <w:pPr>
        <w:spacing w:after="0" w:line="320" w:lineRule="exact"/>
        <w:rPr>
          <w:rFonts w:ascii="Times New Roman" w:hAnsi="Times New Roman" w:cs="Times New Roman"/>
          <w:b/>
          <w:color w:val="000000" w:themeColor="text1"/>
          <w:sz w:val="16"/>
          <w:szCs w:val="16"/>
          <w:lang w:eastAsia="zh-CN"/>
        </w:rPr>
      </w:pPr>
      <w:r w:rsidRPr="00D217C6">
        <w:rPr>
          <w:rFonts w:ascii="Times New Roman" w:hAnsi="Times New Roman" w:cs="Times New Roman"/>
          <w:b/>
          <w:color w:val="000000" w:themeColor="text1"/>
          <w:sz w:val="16"/>
          <w:szCs w:val="16"/>
        </w:rPr>
        <w:t>Perceived Susceptibility</w:t>
      </w:r>
      <w:r w:rsidRPr="00D217C6">
        <w:rPr>
          <w:rFonts w:ascii="Times New Roman" w:hAnsi="Times New Roman" w:cs="Times New Roman" w:hint="eastAsia"/>
          <w:b/>
          <w:color w:val="000000" w:themeColor="text1"/>
          <w:sz w:val="16"/>
          <w:szCs w:val="16"/>
          <w:lang w:eastAsia="zh-CN"/>
        </w:rPr>
        <w:t>易感性认知</w:t>
      </w:r>
      <w:r w:rsidRPr="00D217C6">
        <w:rPr>
          <w:rFonts w:ascii="Times New Roman" w:hAnsi="Times New Roman" w:cs="Times New Roman" w:hint="eastAsia"/>
          <w:b/>
          <w:color w:val="000000" w:themeColor="text1"/>
          <w:sz w:val="16"/>
          <w:szCs w:val="16"/>
          <w:lang w:eastAsia="zh-CN"/>
        </w:rPr>
        <w:t xml:space="preserve"> </w:t>
      </w:r>
      <w:r w:rsidRPr="00D217C6">
        <w:rPr>
          <w:rFonts w:ascii="Times New Roman" w:hAnsi="Times New Roman" w:cs="Times New Roman"/>
          <w:b/>
          <w:color w:val="000000" w:themeColor="text1"/>
          <w:sz w:val="16"/>
          <w:szCs w:val="16"/>
        </w:rPr>
        <w:fldChar w:fldCharType="begin" w:fldLock="1"/>
      </w:r>
      <w:r w:rsidRPr="00D217C6">
        <w:rPr>
          <w:rFonts w:ascii="Times New Roman" w:hAnsi="Times New Roman" w:cs="Times New Roman"/>
          <w:b/>
          <w:color w:val="000000" w:themeColor="text1"/>
          <w:sz w:val="16"/>
          <w:szCs w:val="16"/>
        </w:rPr>
        <w:instrText>ADDIN CSL_CITATION {"citationItems":[{"id":"ITEM-1","itemData":{"DOI":"10.1002/(sici)1098-240x(199908)22:4&lt;341::aid-nur8&gt;3.3.co;2-g","ISSN":"01606891","author":[{"dropping-particle":"","family":"Champion","given":"Victoria L.","non-dropping-particle":"","parse-names":false,"suffix":""}],"container-title":"Research in Nursing &amp; Health","id":"ITEM-1","issue":"4","issued":{"date-parts":[["1999"]]},"page":"341-348","title":"Revised susceptibility, benefits, and barriers scale for mammography screening","type":"article-journal","volume":"22"},"uris":["http://www.mendeley.com/documents/?uuid=488d67f4-75cd-408f-a37f-bfefb165d720"]}],"mendeley":{"formattedCitation":"(Champion, 1999)","plainTextFormattedCitation":"(Champion, 1999)","previouslyFormattedCitation":"(Champion, 1999)"},"properties":{"noteIndex":0},"schema":"https://github.com/citation-style-language/schema/raw/master/csl-citation.json"}</w:instrText>
      </w:r>
      <w:r w:rsidRPr="00D217C6">
        <w:rPr>
          <w:rFonts w:ascii="Times New Roman" w:hAnsi="Times New Roman" w:cs="Times New Roman"/>
          <w:b/>
          <w:color w:val="000000" w:themeColor="text1"/>
          <w:sz w:val="16"/>
          <w:szCs w:val="16"/>
        </w:rPr>
        <w:fldChar w:fldCharType="separate"/>
      </w:r>
      <w:r w:rsidRPr="00D217C6">
        <w:rPr>
          <w:rFonts w:ascii="Times New Roman" w:hAnsi="Times New Roman" w:cs="Times New Roman"/>
          <w:noProof/>
          <w:color w:val="000000" w:themeColor="text1"/>
          <w:sz w:val="16"/>
          <w:szCs w:val="16"/>
        </w:rPr>
        <w:t>(Champion, 1999)</w:t>
      </w:r>
      <w:r w:rsidRPr="00D217C6">
        <w:rPr>
          <w:rFonts w:ascii="Times New Roman" w:hAnsi="Times New Roman" w:cs="Times New Roman"/>
          <w:b/>
          <w:color w:val="000000" w:themeColor="text1"/>
          <w:sz w:val="16"/>
          <w:szCs w:val="16"/>
        </w:rPr>
        <w:fldChar w:fldCharType="end"/>
      </w:r>
    </w:p>
    <w:p w:rsidR="007F131B" w:rsidRPr="00D217C6" w:rsidRDefault="007F131B" w:rsidP="007F131B">
      <w:pPr>
        <w:pStyle w:val="ListParagraph"/>
        <w:spacing w:after="0" w:line="320" w:lineRule="exact"/>
        <w:ind w:left="0"/>
        <w:rPr>
          <w:rFonts w:ascii="Times New Roman" w:hAnsi="Times New Roman" w:cs="Times New Roman"/>
          <w:color w:val="000000" w:themeColor="text1"/>
          <w:sz w:val="16"/>
          <w:szCs w:val="16"/>
        </w:rPr>
      </w:pPr>
      <w:r w:rsidRPr="00D217C6">
        <w:rPr>
          <w:rFonts w:ascii="Times New Roman" w:hAnsi="Times New Roman" w:cs="Times New Roman" w:hint="eastAsia"/>
          <w:color w:val="000000" w:themeColor="text1"/>
          <w:sz w:val="16"/>
          <w:szCs w:val="16"/>
        </w:rPr>
        <w:t>1</w:t>
      </w:r>
      <w:r w:rsidRPr="00D217C6">
        <w:rPr>
          <w:rFonts w:ascii="Times New Roman" w:hAnsi="Times New Roman" w:cs="Times New Roman" w:hint="eastAsia"/>
          <w:color w:val="000000" w:themeColor="text1"/>
          <w:sz w:val="16"/>
          <w:szCs w:val="16"/>
        </w:rPr>
        <w:t>可有可能我会感染上新型冠状病毒肺炎。</w:t>
      </w:r>
    </w:p>
    <w:p w:rsidR="007F131B" w:rsidRPr="00D217C6" w:rsidRDefault="007F131B" w:rsidP="007F131B">
      <w:pPr>
        <w:pStyle w:val="ListParagraph"/>
        <w:spacing w:after="0" w:line="320" w:lineRule="exact"/>
        <w:ind w:left="0"/>
        <w:rPr>
          <w:rFonts w:ascii="Times New Roman" w:hAnsi="Times New Roman" w:cs="Times New Roman"/>
          <w:color w:val="000000" w:themeColor="text1"/>
          <w:sz w:val="16"/>
          <w:szCs w:val="16"/>
        </w:rPr>
      </w:pPr>
      <w:r w:rsidRPr="00D217C6">
        <w:rPr>
          <w:rFonts w:ascii="Times New Roman" w:hAnsi="Times New Roman" w:cs="Times New Roman" w:hint="eastAsia"/>
          <w:color w:val="000000" w:themeColor="text1"/>
          <w:sz w:val="16"/>
          <w:szCs w:val="16"/>
        </w:rPr>
        <w:t>2</w:t>
      </w:r>
      <w:r w:rsidRPr="00D217C6">
        <w:rPr>
          <w:rFonts w:ascii="Times New Roman" w:hAnsi="Times New Roman" w:cs="Times New Roman" w:hint="eastAsia"/>
          <w:color w:val="000000" w:themeColor="text1"/>
          <w:sz w:val="16"/>
          <w:szCs w:val="16"/>
        </w:rPr>
        <w:t>我认为新型冠状病毒肺炎是严重的健康问题。</w:t>
      </w:r>
    </w:p>
    <w:p w:rsidR="007F131B" w:rsidRPr="00D217C6" w:rsidRDefault="007F131B" w:rsidP="007F131B">
      <w:pPr>
        <w:pStyle w:val="ListParagraph"/>
        <w:spacing w:after="0" w:line="320" w:lineRule="exact"/>
        <w:ind w:left="0"/>
        <w:rPr>
          <w:rFonts w:ascii="Times New Roman" w:hAnsi="Times New Roman" w:cs="Times New Roman"/>
          <w:color w:val="000000" w:themeColor="text1"/>
          <w:sz w:val="16"/>
          <w:szCs w:val="20"/>
        </w:rPr>
      </w:pPr>
      <w:r w:rsidRPr="00D217C6">
        <w:rPr>
          <w:rFonts w:ascii="Arial" w:hAnsi="Arial" w:cs="Arial" w:hint="eastAsia"/>
          <w:color w:val="000000" w:themeColor="text1"/>
          <w:sz w:val="16"/>
          <w:szCs w:val="20"/>
        </w:rPr>
        <w:t>3</w:t>
      </w:r>
      <w:r w:rsidRPr="00D217C6">
        <w:rPr>
          <w:rFonts w:ascii="Arial" w:hAnsi="Arial" w:cs="Arial"/>
          <w:color w:val="000000" w:themeColor="text1"/>
          <w:sz w:val="16"/>
          <w:szCs w:val="20"/>
        </w:rPr>
        <w:t>我觉得我将</w:t>
      </w:r>
      <w:r w:rsidRPr="00D217C6">
        <w:rPr>
          <w:rFonts w:ascii="Arial" w:hAnsi="Arial" w:cs="Arial" w:hint="eastAsia"/>
          <w:color w:val="000000" w:themeColor="text1"/>
          <w:sz w:val="16"/>
          <w:szCs w:val="20"/>
        </w:rPr>
        <w:t>感染</w:t>
      </w:r>
      <w:r w:rsidRPr="00D217C6">
        <w:rPr>
          <w:rFonts w:ascii="Times New Roman" w:hAnsi="Times New Roman" w:cs="Times New Roman" w:hint="eastAsia"/>
          <w:color w:val="000000" w:themeColor="text1"/>
          <w:sz w:val="16"/>
          <w:szCs w:val="20"/>
        </w:rPr>
        <w:t>新型冠状病毒肺炎</w:t>
      </w:r>
      <w:r w:rsidRPr="00D217C6">
        <w:rPr>
          <w:rFonts w:ascii="Arial" w:hAnsi="Arial" w:cs="Arial"/>
          <w:color w:val="000000" w:themeColor="text1"/>
          <w:sz w:val="16"/>
          <w:szCs w:val="20"/>
        </w:rPr>
        <w:t>在流行期间的某个时候</w:t>
      </w:r>
      <w:r w:rsidRPr="00D217C6">
        <w:rPr>
          <w:rFonts w:ascii="Arial" w:hAnsi="Arial" w:cs="Arial" w:hint="eastAsia"/>
          <w:color w:val="000000" w:themeColor="text1"/>
          <w:sz w:val="16"/>
          <w:szCs w:val="20"/>
        </w:rPr>
        <w:t>。</w:t>
      </w:r>
    </w:p>
    <w:p w:rsidR="007F131B" w:rsidRPr="00D217C6" w:rsidRDefault="007F131B" w:rsidP="007F131B">
      <w:pPr>
        <w:spacing w:after="0" w:line="320" w:lineRule="exact"/>
        <w:rPr>
          <w:rFonts w:ascii="Times New Roman" w:hAnsi="Times New Roman" w:cs="Times New Roman"/>
          <w:color w:val="000000" w:themeColor="text1"/>
          <w:sz w:val="15"/>
          <w:szCs w:val="16"/>
          <w:lang w:eastAsia="zh-CN"/>
        </w:rPr>
      </w:pPr>
      <w:r w:rsidRPr="00D217C6">
        <w:rPr>
          <w:rFonts w:ascii="Times New Roman" w:hAnsi="Times New Roman" w:cs="Times New Roman"/>
          <w:b/>
          <w:color w:val="000000" w:themeColor="text1"/>
          <w:sz w:val="16"/>
          <w:szCs w:val="16"/>
        </w:rPr>
        <w:t>Benefits of Being protected</w:t>
      </w:r>
      <w:r w:rsidRPr="00D217C6">
        <w:rPr>
          <w:rFonts w:ascii="Arial" w:hAnsi="Arial" w:cs="Arial"/>
          <w:b/>
          <w:color w:val="000000" w:themeColor="text1"/>
          <w:sz w:val="16"/>
          <w:szCs w:val="21"/>
        </w:rPr>
        <w:t>感知</w:t>
      </w:r>
      <w:r w:rsidRPr="00D217C6">
        <w:rPr>
          <w:rFonts w:ascii="Arial" w:hAnsi="Arial" w:cs="Arial" w:hint="eastAsia"/>
          <w:b/>
          <w:color w:val="000000" w:themeColor="text1"/>
          <w:sz w:val="16"/>
          <w:szCs w:val="21"/>
          <w:lang w:eastAsia="zh-CN"/>
        </w:rPr>
        <w:t>被</w:t>
      </w:r>
      <w:r w:rsidRPr="00D217C6">
        <w:rPr>
          <w:rFonts w:ascii="Arial" w:hAnsi="Arial" w:cs="Arial"/>
          <w:b/>
          <w:color w:val="000000" w:themeColor="text1"/>
          <w:sz w:val="16"/>
          <w:szCs w:val="21"/>
        </w:rPr>
        <w:t>保护的</w:t>
      </w:r>
      <w:r w:rsidRPr="00D217C6">
        <w:rPr>
          <w:rFonts w:ascii="Arial" w:hAnsi="Arial" w:cs="Arial" w:hint="eastAsia"/>
          <w:b/>
          <w:color w:val="000000" w:themeColor="text1"/>
          <w:sz w:val="16"/>
          <w:szCs w:val="21"/>
          <w:lang w:eastAsia="zh-CN"/>
        </w:rPr>
        <w:t>益处</w:t>
      </w:r>
      <w:r w:rsidRPr="00D217C6">
        <w:rPr>
          <w:rFonts w:ascii="Times New Roman" w:hAnsi="Times New Roman" w:cs="Times New Roman" w:hint="eastAsia"/>
          <w:color w:val="000000" w:themeColor="text1"/>
          <w:sz w:val="15"/>
          <w:szCs w:val="16"/>
          <w:lang w:eastAsia="zh-CN"/>
        </w:rPr>
        <w:t xml:space="preserve"> </w:t>
      </w:r>
      <w:r w:rsidRPr="00D217C6">
        <w:rPr>
          <w:rFonts w:ascii="Times New Roman" w:hAnsi="Times New Roman" w:cs="Times New Roman"/>
          <w:color w:val="000000" w:themeColor="text1"/>
          <w:sz w:val="16"/>
          <w:szCs w:val="16"/>
        </w:rPr>
        <w:fldChar w:fldCharType="begin" w:fldLock="1"/>
      </w:r>
      <w:r w:rsidRPr="00D217C6">
        <w:rPr>
          <w:rFonts w:ascii="Times New Roman" w:hAnsi="Times New Roman" w:cs="Times New Roman"/>
          <w:color w:val="000000" w:themeColor="text1"/>
          <w:sz w:val="16"/>
          <w:szCs w:val="16"/>
        </w:rPr>
        <w:instrText>ADDIN CSL_CITATION {"citationItems":[{"id":"ITEM-1","itemData":{"DOI":"10.1016/j.trf.2018.02.003","ISSN":"13698478","abstract":"The present study was set out to identify variables which predict intention to use helmet among bicyclists. The theoretical framework was based on the Health Belief Model (HBM) integrated with risk perception and comparative optimism, as relevant constructs from the risk theories. The results were based on an internet survey carried out among bicyclists (n = 256). A second-order SEM revealed that while controlling for gender, age and cycling experience, risk perception (β =.113, p &lt;.05) fully mediated the effect of comparative optimism (β = −.201, p &lt;.05) on intention to use a helmet. Perceived exemption from harm (β = −.340, p &lt;.05) and perceived barriers (β = −.507, p &lt;.001) were also found to be significant predictors of intention to use a bicycle helmet. The hypothesized model explained 55.8 percent of the variance within the intention to use a bicycle helmet. Theoretical implications of these findings are discussed.","author":[{"dropping-particle":"","family":"Fallah Zavareh","given":"Mohsen","non-dropping-particle":"","parse-names":false,"suffix":""},{"dropping-particle":"","family":"Mohamadi Hezaveh","given":"Amin","non-dropping-particle":"","parse-names":false,"suffix":""},{"dropping-particle":"","family":"Nordfjærn","given":"Trond","non-dropping-particle":"","parse-names":false,"suffix":""}],"container-title":"Transportation Research Part F: Traffic Psychology and Behaviour","id":"ITEM-1","issue":"2018","issued":{"date-parts":[["2018"]]},"page":"248-263","title":"Intention to use bicycle helmet as explained by the Health Belief Model, comparative optimism and risk perception in an Iranian sample","type":"article-journal","volume":"54"},"uris":["http://www.mendeley.com/documents/?uuid=a6a90766-8daa-4165-8ee0-593c7ba19ef7"]},{"id":"ITEM-2","itemData":{"DOI":"10.1016/j.jenvman.2020.110388","ISSN":"10958630","abstract":"The purpose of the present study was to explore the power of the Health Belief Model (HBM) to explain water conservation behavior in Northeastern Iran. The research population consisted of farmers who were farming in Neyshabur plain in Khorasan Razavi Province in northeast of Iran. A cross-sectional study was conducted among 235 farmers recruited using a multistage random sampling design. To collect data, the questionnaire was used which its validity and reliability were confirmed. The results of a structural equation modeling (SEM) indicated that perceived susceptibility, perceived benefits, and cue to action accounted for approximately 41% of the variance in farmers’ water conservation behavior. Moreover, the perceived benefit was the strongest predictor of water conservation behavior, while perceived severity, perceived barriers, self-efficacy, and general beliefs not significant on behavior. These results confirmed the practicability and effectiveness HBM for examining water conservation behavior among farmers in Iran.","author":[{"dropping-particle":"","family":"Tajeri moghadam","given":"Maryam","non-dropping-particle":"","parse-names":false,"suffix":""},{"dropping-particle":"","family":"Raheli","given":"Hossein","non-dropping-particle":"","parse-names":false,"suffix":""},{"dropping-particle":"","family":"Zarifian","given":"Shapour","non-dropping-particle":"","parse-names":false,"suffix":""},{"dropping-particle":"","family":"Yazdanpanah","given":"Masoud","non-dropping-particle":"","parse-names":false,"suffix":""}],"container-title":"Journal of Environmental Management","id":"ITEM-2","issue":"March","issued":{"date-parts":[["2020"]]},"page":"110388","publisher":"Elsevier Ltd","title":"The power of the health belief model (HBM) to predict water demand management: A case study of farmers’ water conservation in Iran","type":"article-journal","volume":"263"},"uris":["http://www.mendeley.com/documents/?uuid=b937325c-c1d4-4152-983b-508d2c0d7ffd"]}],"mendeley":{"formattedCitation":"(Fallah Zavareh et al., 2018; Tajeri moghadam et al., 2020)","plainTextFormattedCitation":"(Fallah Zavareh et al., 2018; Tajeri moghadam et al., 2020)","previouslyFormattedCitation":"(Fallah Zavareh et al., 2018; Tajeri moghadam et al., 2020)"},"properties":{"noteIndex":0},"schema":"https://github.com/citation-style-language/schema/raw/master/csl-citation.json"}</w:instrText>
      </w:r>
      <w:r w:rsidRPr="00D217C6">
        <w:rPr>
          <w:rFonts w:ascii="Times New Roman" w:hAnsi="Times New Roman" w:cs="Times New Roman"/>
          <w:color w:val="000000" w:themeColor="text1"/>
          <w:sz w:val="16"/>
          <w:szCs w:val="16"/>
        </w:rPr>
        <w:fldChar w:fldCharType="separate"/>
      </w:r>
      <w:r w:rsidRPr="00D217C6">
        <w:rPr>
          <w:rFonts w:ascii="Times New Roman" w:hAnsi="Times New Roman" w:cs="Times New Roman"/>
          <w:noProof/>
          <w:color w:val="000000" w:themeColor="text1"/>
          <w:sz w:val="16"/>
          <w:szCs w:val="16"/>
        </w:rPr>
        <w:t>(Fallah Zavareh et al., 2018; Tajeri moghadam et al., 2020)</w:t>
      </w:r>
      <w:r w:rsidRPr="00D217C6">
        <w:rPr>
          <w:rFonts w:ascii="Times New Roman" w:hAnsi="Times New Roman" w:cs="Times New Roman"/>
          <w:color w:val="000000" w:themeColor="text1"/>
          <w:sz w:val="16"/>
          <w:szCs w:val="16"/>
        </w:rPr>
        <w:fldChar w:fldCharType="end"/>
      </w:r>
    </w:p>
    <w:p w:rsidR="007F131B" w:rsidRPr="00D217C6" w:rsidRDefault="007F131B" w:rsidP="007F131B">
      <w:pPr>
        <w:pStyle w:val="ListParagraph"/>
        <w:spacing w:after="0" w:line="320" w:lineRule="exact"/>
        <w:ind w:left="0"/>
        <w:rPr>
          <w:rFonts w:ascii="Times New Roman" w:hAnsi="Times New Roman" w:cs="Times New Roman"/>
          <w:color w:val="000000" w:themeColor="text1"/>
          <w:sz w:val="16"/>
          <w:szCs w:val="20"/>
        </w:rPr>
      </w:pPr>
      <w:r w:rsidRPr="00D217C6">
        <w:rPr>
          <w:rFonts w:ascii="Arial" w:hAnsi="Arial" w:cs="Arial" w:hint="eastAsia"/>
          <w:color w:val="000000" w:themeColor="text1"/>
          <w:sz w:val="16"/>
          <w:szCs w:val="20"/>
        </w:rPr>
        <w:t>1</w:t>
      </w:r>
      <w:r w:rsidRPr="00D217C6">
        <w:rPr>
          <w:rFonts w:ascii="Arial" w:hAnsi="Arial" w:cs="Arial"/>
          <w:color w:val="000000" w:themeColor="text1"/>
          <w:sz w:val="16"/>
          <w:szCs w:val="20"/>
        </w:rPr>
        <w:t>我认为按照卫生专家的建议采取预防措施可以防止严重后果。</w:t>
      </w:r>
    </w:p>
    <w:p w:rsidR="007F131B" w:rsidRPr="00D217C6" w:rsidRDefault="007F131B" w:rsidP="007F131B">
      <w:pPr>
        <w:pStyle w:val="ListParagraph"/>
        <w:spacing w:after="0" w:line="320" w:lineRule="exact"/>
        <w:ind w:left="0"/>
        <w:rPr>
          <w:rFonts w:asciiTheme="minorEastAsia" w:hAnsiTheme="minorEastAsia" w:cs="Times New Roman"/>
          <w:color w:val="000000" w:themeColor="text1"/>
          <w:sz w:val="16"/>
          <w:szCs w:val="20"/>
        </w:rPr>
      </w:pPr>
      <w:r w:rsidRPr="00D217C6">
        <w:rPr>
          <w:rFonts w:asciiTheme="minorEastAsia" w:hAnsiTheme="minorEastAsia" w:cs="Arial" w:hint="eastAsia"/>
          <w:color w:val="000000" w:themeColor="text1"/>
          <w:sz w:val="16"/>
          <w:szCs w:val="20"/>
        </w:rPr>
        <w:t>2</w:t>
      </w:r>
      <w:r w:rsidRPr="00D217C6">
        <w:rPr>
          <w:rFonts w:asciiTheme="minorEastAsia" w:hAnsiTheme="minorEastAsia" w:cs="Arial"/>
          <w:color w:val="000000" w:themeColor="text1"/>
          <w:sz w:val="16"/>
          <w:szCs w:val="20"/>
        </w:rPr>
        <w:t>在</w:t>
      </w:r>
      <w:r w:rsidRPr="00D217C6">
        <w:rPr>
          <w:rFonts w:asciiTheme="minorEastAsia" w:hAnsiTheme="minorEastAsia" w:cs="Arial" w:hint="eastAsia"/>
          <w:color w:val="000000" w:themeColor="text1"/>
          <w:sz w:val="16"/>
          <w:szCs w:val="20"/>
        </w:rPr>
        <w:t>户外</w:t>
      </w:r>
      <w:r w:rsidRPr="00D217C6">
        <w:rPr>
          <w:rFonts w:asciiTheme="minorEastAsia" w:hAnsiTheme="minorEastAsia" w:cs="Arial"/>
          <w:color w:val="000000" w:themeColor="text1"/>
          <w:sz w:val="16"/>
          <w:szCs w:val="20"/>
        </w:rPr>
        <w:t>，通过采取安全措施(即社交距离和戴口罩)可以保护我远离</w:t>
      </w:r>
      <w:r w:rsidRPr="00D217C6">
        <w:rPr>
          <w:rFonts w:asciiTheme="minorEastAsia" w:hAnsiTheme="minorEastAsia" w:cs="Times New Roman" w:hint="eastAsia"/>
          <w:color w:val="000000" w:themeColor="text1"/>
          <w:sz w:val="16"/>
          <w:szCs w:val="20"/>
        </w:rPr>
        <w:t>新型冠状病毒肺炎</w:t>
      </w:r>
      <w:r w:rsidRPr="00D217C6">
        <w:rPr>
          <w:rFonts w:asciiTheme="minorEastAsia" w:hAnsiTheme="minorEastAsia" w:cs="Arial"/>
          <w:color w:val="000000" w:themeColor="text1"/>
          <w:sz w:val="16"/>
          <w:szCs w:val="20"/>
        </w:rPr>
        <w:t>。</w:t>
      </w:r>
    </w:p>
    <w:p w:rsidR="007F131B" w:rsidRPr="00D217C6" w:rsidRDefault="007F131B" w:rsidP="007F131B">
      <w:pPr>
        <w:pStyle w:val="ListParagraph"/>
        <w:spacing w:after="0" w:line="320" w:lineRule="exact"/>
        <w:ind w:left="0"/>
        <w:rPr>
          <w:rFonts w:ascii="Times New Roman" w:hAnsi="Times New Roman" w:cs="Times New Roman"/>
          <w:color w:val="000000" w:themeColor="text1"/>
          <w:sz w:val="16"/>
          <w:szCs w:val="20"/>
        </w:rPr>
      </w:pPr>
      <w:r w:rsidRPr="00D217C6">
        <w:rPr>
          <w:rFonts w:ascii="Arial" w:hAnsi="Arial" w:cs="Arial" w:hint="eastAsia"/>
          <w:color w:val="000000" w:themeColor="text1"/>
          <w:sz w:val="16"/>
          <w:szCs w:val="20"/>
        </w:rPr>
        <w:t>3</w:t>
      </w:r>
      <w:r w:rsidRPr="00D217C6">
        <w:rPr>
          <w:rFonts w:ascii="Arial" w:hAnsi="Arial" w:cs="Arial"/>
          <w:color w:val="000000" w:themeColor="text1"/>
          <w:sz w:val="16"/>
          <w:szCs w:val="20"/>
        </w:rPr>
        <w:t>我相信，如果我遵循安全措施，我不会</w:t>
      </w:r>
      <w:r w:rsidRPr="00D217C6">
        <w:rPr>
          <w:rFonts w:ascii="Arial" w:hAnsi="Arial" w:cs="Arial" w:hint="eastAsia"/>
          <w:color w:val="000000" w:themeColor="text1"/>
          <w:sz w:val="16"/>
          <w:szCs w:val="20"/>
        </w:rPr>
        <w:t>成为</w:t>
      </w:r>
      <w:r w:rsidRPr="00D217C6">
        <w:rPr>
          <w:rFonts w:ascii="Arial" w:hAnsi="Arial" w:cs="Arial"/>
          <w:color w:val="000000" w:themeColor="text1"/>
          <w:sz w:val="16"/>
          <w:szCs w:val="20"/>
        </w:rPr>
        <w:t>一个传染源</w:t>
      </w:r>
      <w:r w:rsidRPr="00D217C6">
        <w:rPr>
          <w:rFonts w:ascii="Arial" w:hAnsi="Arial" w:cs="Arial" w:hint="eastAsia"/>
          <w:color w:val="000000" w:themeColor="text1"/>
          <w:sz w:val="16"/>
          <w:szCs w:val="20"/>
        </w:rPr>
        <w:t>对</w:t>
      </w:r>
      <w:r w:rsidRPr="00D217C6">
        <w:rPr>
          <w:rFonts w:ascii="Arial" w:hAnsi="Arial" w:cs="Arial"/>
          <w:color w:val="000000" w:themeColor="text1"/>
          <w:sz w:val="16"/>
          <w:szCs w:val="20"/>
        </w:rPr>
        <w:t>我周围的人</w:t>
      </w:r>
      <w:r w:rsidRPr="00D217C6">
        <w:rPr>
          <w:rFonts w:ascii="Arial" w:hAnsi="Arial" w:cs="Arial" w:hint="eastAsia"/>
          <w:color w:val="000000" w:themeColor="text1"/>
          <w:sz w:val="16"/>
          <w:szCs w:val="20"/>
        </w:rPr>
        <w:t>。</w:t>
      </w:r>
    </w:p>
    <w:p w:rsidR="007F131B" w:rsidRPr="00D217C6" w:rsidRDefault="007F131B" w:rsidP="007F131B">
      <w:pPr>
        <w:spacing w:after="0" w:line="320" w:lineRule="exact"/>
        <w:rPr>
          <w:rFonts w:ascii="Times New Roman" w:hAnsi="Times New Roman" w:cs="Times New Roman"/>
          <w:color w:val="000000" w:themeColor="text1"/>
          <w:sz w:val="16"/>
          <w:szCs w:val="16"/>
          <w:lang w:eastAsia="zh-CN"/>
        </w:rPr>
      </w:pPr>
      <w:r w:rsidRPr="00D217C6">
        <w:rPr>
          <w:rFonts w:ascii="Times New Roman" w:hAnsi="Times New Roman" w:cs="Times New Roman"/>
          <w:b/>
          <w:color w:val="000000" w:themeColor="text1"/>
          <w:sz w:val="16"/>
          <w:szCs w:val="16"/>
        </w:rPr>
        <w:t>Science Self Efficacy</w:t>
      </w:r>
      <w:r w:rsidRPr="00D217C6">
        <w:rPr>
          <w:rFonts w:ascii="Times New Roman" w:hAnsi="Times New Roman" w:cs="Times New Roman" w:hint="eastAsia"/>
          <w:b/>
          <w:color w:val="000000" w:themeColor="text1"/>
          <w:sz w:val="16"/>
          <w:szCs w:val="16"/>
          <w:lang w:eastAsia="zh-CN"/>
        </w:rPr>
        <w:t>科学自我效能感</w:t>
      </w:r>
      <w:r w:rsidRPr="00D217C6">
        <w:rPr>
          <w:rFonts w:ascii="Times New Roman" w:hAnsi="Times New Roman" w:cs="Times New Roman" w:hint="eastAsia"/>
          <w:color w:val="000000" w:themeColor="text1"/>
          <w:sz w:val="16"/>
          <w:szCs w:val="16"/>
          <w:lang w:eastAsia="zh-CN"/>
        </w:rPr>
        <w:t xml:space="preserve"> </w:t>
      </w:r>
      <w:r w:rsidRPr="00D217C6">
        <w:rPr>
          <w:rFonts w:ascii="Times New Roman" w:hAnsi="Times New Roman" w:cs="Times New Roman"/>
          <w:color w:val="000000" w:themeColor="text1"/>
          <w:sz w:val="16"/>
          <w:szCs w:val="16"/>
        </w:rPr>
        <w:fldChar w:fldCharType="begin" w:fldLock="1"/>
      </w:r>
      <w:r w:rsidRPr="00D217C6">
        <w:rPr>
          <w:rFonts w:ascii="Times New Roman" w:hAnsi="Times New Roman" w:cs="Times New Roman"/>
          <w:color w:val="000000" w:themeColor="text1"/>
          <w:sz w:val="16"/>
          <w:szCs w:val="16"/>
        </w:rPr>
        <w:instrText>ADDIN CSL_CITATION {"citationItems":[{"id":"ITEM-1","itemData":{"DOI":"10.1016/j.cedpsych.2018.11.006","ISSN":"10902384","abstract":"Utilizing a Critical Race Mixed Methodology framework, the purpose of this concurrent (QUANT +qual) mixed methods study was to investigate the relationships between the racial identity, science identity, science self-efficacy beliefs, and science achievement of 347 African American college students who attend historically Black colleges and universities (HBCUs). The quantitative data identified several statistically significant relationships between science identity, racial identity, science self-efficacy, and science achievement. The results of a path analysis suggested that college science achievement is significantly explained by science identity (indirect effect = 0.09, p &lt; 0.01), and marginally by racial identity measures (centrality, nationalist, and public regard), with science self-efficacy serving as a mediator. In the qualitative strand, semi-structured interviews were conducted with 14 students from the quantitative strand in order to corroborate the findings between the two methods. The qualitative data revealed that HBCUs facilitate the development of the constructs of interest by establishing Black racial cohesion and Black science cohesion, as well as by building students’ science cultural capital. Overall the qualitative findings corroborated several key quantitative findings.","author":[{"dropping-particle":"","family":"White","given":"Angela M.","non-dropping-particle":"","parse-names":false,"suffix":""},{"dropping-particle":"","family":"DeCuir-Gunby","given":"Jessica T.","non-dropping-particle":"","parse-names":false,"suffix":""},{"dropping-particle":"","family":"Kim","given":"Seongtae","non-dropping-particle":"","parse-names":false,"suffix":""}],"container-title":"Contemporary Educational Psychology","id":"ITEM-1","issue":"December 2018","issued":{"date-parts":[["2019"]]},"page":"54-71","publisher":"Elsevier","title":"A mixed methods exploration of the relationships between the racial identity, science identity, science self-efficacy, and science achievement of African American students at HBCUs","type":"article-journal","volume":"57"},"uris":["http://www.mendeley.com/documents/?uuid=20fd31e0-6920-48d1-9a08-685c7a3397dc"]},{"id":"ITEM-2","itemData":{"DOI":"10.1007/s10409-006-9595-6","ISSN":"15561623","abstract":"Monitoring one’s own study processes accurately is important in self-regulated learning. This study compared a treatment (N = 45) and comparison class (N = 39) on the effects of monitoring exercises and feedback on calibration and test performance over a 16- week undergraduate course. Path analyses revealed a significant influence of the intervention on class performance, calibration, and self-efficacy. The results suggest the appropriateness of integrating distributed metacognitive exercises in class content and the fundamental role of monitoring ability in performance-based course outcomes and self-efficacy.","author":[{"dropping-particle":"","family":"Nietfeld","given":"John L.","non-dropping-particle":"","parse-names":false,"suffix":""},{"dropping-particle":"","family":"Cao","given":"Li","non-dropping-particle":"","parse-names":false,"suffix":""},{"dropping-particle":"","family":"Osborne","given":"Jason W.","non-dropping-particle":"","parse-names":false,"suffix":""}],"container-title":"Metacognition and Learning","id":"ITEM-2","issue":"2","issued":{"date-parts":[["2006"]]},"page":"159-179","title":"The effect of distributed monitoring exercises and feedback on performance, monitoring accuracy, and self-efficacy","type":"article-journal","volume":"1"},"uris":["http://www.mendeley.com/documents/?uuid=aee7b9c7-17b4-499a-9696-d31b04aa78dc"]}],"mendeley":{"formattedCitation":"(Nietfeld et al., 2006; White et al., 2019)","plainTextFormattedCitation":"(Nietfeld et al., 2006; White et al., 2019)","previouslyFormattedCitation":"(Nietfeld et al., 2006; White et al., 2019)"},"properties":{"noteIndex":0},"schema":"https://github.com/citation-style-language/schema/raw/master/csl-citation.json"}</w:instrText>
      </w:r>
      <w:r w:rsidRPr="00D217C6">
        <w:rPr>
          <w:rFonts w:ascii="Times New Roman" w:hAnsi="Times New Roman" w:cs="Times New Roman"/>
          <w:color w:val="000000" w:themeColor="text1"/>
          <w:sz w:val="16"/>
          <w:szCs w:val="16"/>
        </w:rPr>
        <w:fldChar w:fldCharType="separate"/>
      </w:r>
      <w:r w:rsidRPr="00D217C6">
        <w:rPr>
          <w:rFonts w:ascii="Times New Roman" w:hAnsi="Times New Roman" w:cs="Times New Roman"/>
          <w:noProof/>
          <w:color w:val="000000" w:themeColor="text1"/>
          <w:sz w:val="16"/>
          <w:szCs w:val="16"/>
        </w:rPr>
        <w:t>(Nietfeld et al., 2006; White et al., 2019)</w:t>
      </w:r>
      <w:r w:rsidRPr="00D217C6">
        <w:rPr>
          <w:rFonts w:ascii="Times New Roman" w:hAnsi="Times New Roman" w:cs="Times New Roman"/>
          <w:color w:val="000000" w:themeColor="text1"/>
          <w:sz w:val="16"/>
          <w:szCs w:val="16"/>
        </w:rPr>
        <w:fldChar w:fldCharType="end"/>
      </w:r>
    </w:p>
    <w:p w:rsidR="007F131B" w:rsidRPr="00D217C6" w:rsidRDefault="007F131B" w:rsidP="007F131B">
      <w:pPr>
        <w:pStyle w:val="ListParagraph"/>
        <w:spacing w:after="0" w:line="320" w:lineRule="exact"/>
        <w:ind w:left="0"/>
        <w:rPr>
          <w:rFonts w:ascii="Times New Roman" w:hAnsi="Times New Roman" w:cs="Times New Roman"/>
          <w:color w:val="000000" w:themeColor="text1"/>
          <w:sz w:val="15"/>
          <w:szCs w:val="16"/>
        </w:rPr>
      </w:pPr>
      <w:r w:rsidRPr="00D217C6">
        <w:rPr>
          <w:rFonts w:ascii="Arial" w:hAnsi="Arial" w:cs="Arial" w:hint="eastAsia"/>
          <w:color w:val="000000" w:themeColor="text1"/>
          <w:sz w:val="16"/>
          <w:szCs w:val="21"/>
        </w:rPr>
        <w:t>1.</w:t>
      </w:r>
      <w:r w:rsidRPr="00D217C6">
        <w:rPr>
          <w:rFonts w:ascii="Arial" w:hAnsi="Arial" w:cs="Arial"/>
          <w:color w:val="000000" w:themeColor="text1"/>
          <w:sz w:val="16"/>
          <w:szCs w:val="21"/>
        </w:rPr>
        <w:t>我相信我可以学习任何科学现象</w:t>
      </w:r>
      <w:r w:rsidRPr="00D217C6">
        <w:rPr>
          <w:rFonts w:ascii="Arial" w:hAnsi="Arial" w:cs="Arial" w:hint="eastAsia"/>
          <w:color w:val="000000" w:themeColor="text1"/>
          <w:sz w:val="16"/>
          <w:szCs w:val="21"/>
        </w:rPr>
        <w:t>。</w:t>
      </w:r>
    </w:p>
    <w:p w:rsidR="007F131B" w:rsidRPr="00D217C6" w:rsidRDefault="007F131B" w:rsidP="007F131B">
      <w:pPr>
        <w:pStyle w:val="ListParagraph"/>
        <w:spacing w:after="0" w:line="320" w:lineRule="exact"/>
        <w:ind w:left="0"/>
        <w:rPr>
          <w:rFonts w:ascii="Times New Roman" w:hAnsi="Times New Roman" w:cs="Times New Roman"/>
          <w:color w:val="000000" w:themeColor="text1"/>
          <w:sz w:val="15"/>
          <w:szCs w:val="16"/>
        </w:rPr>
      </w:pPr>
      <w:r w:rsidRPr="00D217C6">
        <w:rPr>
          <w:rFonts w:ascii="Arial" w:hAnsi="Arial" w:cs="Arial" w:hint="eastAsia"/>
          <w:color w:val="000000" w:themeColor="text1"/>
          <w:sz w:val="16"/>
          <w:szCs w:val="21"/>
        </w:rPr>
        <w:t>2.</w:t>
      </w:r>
      <w:r w:rsidRPr="00D217C6">
        <w:rPr>
          <w:rFonts w:ascii="Arial" w:hAnsi="Arial" w:cs="Arial"/>
          <w:color w:val="000000" w:themeColor="text1"/>
          <w:sz w:val="16"/>
          <w:szCs w:val="21"/>
        </w:rPr>
        <w:t>我很有自信在理解科学现象方面</w:t>
      </w:r>
      <w:r w:rsidRPr="00D217C6">
        <w:rPr>
          <w:rFonts w:ascii="Arial" w:hAnsi="Arial" w:cs="Arial" w:hint="eastAsia"/>
          <w:color w:val="000000" w:themeColor="text1"/>
          <w:sz w:val="16"/>
          <w:szCs w:val="21"/>
        </w:rPr>
        <w:t>。</w:t>
      </w:r>
      <w:r w:rsidRPr="00D217C6">
        <w:rPr>
          <w:rFonts w:ascii="Times New Roman" w:hAnsi="Times New Roman" w:cs="Times New Roman"/>
          <w:color w:val="000000" w:themeColor="text1"/>
          <w:sz w:val="15"/>
          <w:szCs w:val="16"/>
        </w:rPr>
        <w:t xml:space="preserve"> </w:t>
      </w:r>
    </w:p>
    <w:p w:rsidR="007F131B" w:rsidRPr="00D217C6" w:rsidRDefault="007F131B" w:rsidP="007F131B">
      <w:pPr>
        <w:pStyle w:val="ListParagraph"/>
        <w:spacing w:after="0" w:line="320" w:lineRule="exact"/>
        <w:ind w:left="0"/>
        <w:rPr>
          <w:rFonts w:ascii="Times New Roman" w:hAnsi="Times New Roman" w:cs="Times New Roman"/>
          <w:color w:val="000000" w:themeColor="text1"/>
          <w:sz w:val="15"/>
          <w:szCs w:val="16"/>
        </w:rPr>
      </w:pPr>
      <w:r w:rsidRPr="00D217C6">
        <w:rPr>
          <w:rFonts w:ascii="Arial" w:hAnsi="Arial" w:cs="Arial" w:hint="eastAsia"/>
          <w:color w:val="000000" w:themeColor="text1"/>
          <w:sz w:val="16"/>
          <w:szCs w:val="21"/>
        </w:rPr>
        <w:t>3.</w:t>
      </w:r>
      <w:r w:rsidRPr="00D217C6">
        <w:rPr>
          <w:rFonts w:ascii="Arial" w:hAnsi="Arial" w:cs="Arial" w:hint="eastAsia"/>
          <w:color w:val="000000" w:themeColor="text1"/>
          <w:sz w:val="16"/>
          <w:szCs w:val="21"/>
        </w:rPr>
        <w:t>我有信息在</w:t>
      </w:r>
      <w:r w:rsidRPr="00D217C6">
        <w:rPr>
          <w:rFonts w:ascii="Arial" w:hAnsi="Arial" w:cs="Arial"/>
          <w:color w:val="000000" w:themeColor="text1"/>
          <w:sz w:val="16"/>
          <w:szCs w:val="21"/>
        </w:rPr>
        <w:t>在我开始倾听或参与任何科学问题的新话题之前</w:t>
      </w:r>
      <w:r w:rsidRPr="00D217C6">
        <w:rPr>
          <w:rFonts w:ascii="Arial" w:hAnsi="Arial" w:cs="Arial" w:hint="eastAsia"/>
          <w:color w:val="000000" w:themeColor="text1"/>
          <w:sz w:val="16"/>
          <w:szCs w:val="21"/>
        </w:rPr>
        <w:t>，</w:t>
      </w:r>
      <w:r w:rsidRPr="00D217C6">
        <w:rPr>
          <w:rFonts w:ascii="Arial" w:hAnsi="Arial" w:cs="Arial"/>
          <w:color w:val="000000" w:themeColor="text1"/>
          <w:sz w:val="16"/>
          <w:szCs w:val="21"/>
        </w:rPr>
        <w:t>就能够理解它</w:t>
      </w:r>
      <w:r w:rsidRPr="00D217C6">
        <w:rPr>
          <w:rFonts w:ascii="Arial" w:hAnsi="Arial" w:cs="Arial" w:hint="eastAsia"/>
          <w:color w:val="000000" w:themeColor="text1"/>
          <w:sz w:val="16"/>
          <w:szCs w:val="21"/>
        </w:rPr>
        <w:t>。</w:t>
      </w:r>
    </w:p>
    <w:p w:rsidR="007F131B" w:rsidRPr="00D217C6" w:rsidRDefault="007F131B" w:rsidP="007F131B">
      <w:pPr>
        <w:spacing w:after="0" w:line="320" w:lineRule="exact"/>
        <w:rPr>
          <w:rFonts w:ascii="Times New Roman" w:hAnsi="Times New Roman" w:cs="Times New Roman"/>
          <w:color w:val="000000" w:themeColor="text1"/>
          <w:sz w:val="16"/>
          <w:szCs w:val="16"/>
          <w:lang w:eastAsia="zh-CN"/>
        </w:rPr>
      </w:pPr>
      <w:r w:rsidRPr="00D217C6">
        <w:rPr>
          <w:rFonts w:ascii="Times New Roman" w:hAnsi="Times New Roman" w:cs="Times New Roman"/>
          <w:b/>
          <w:color w:val="000000" w:themeColor="text1"/>
          <w:sz w:val="16"/>
          <w:szCs w:val="16"/>
        </w:rPr>
        <w:t>Media Self Efficacy</w:t>
      </w:r>
      <w:r w:rsidRPr="00D217C6">
        <w:rPr>
          <w:rFonts w:ascii="Times New Roman" w:hAnsi="Times New Roman" w:cs="Times New Roman" w:hint="eastAsia"/>
          <w:b/>
          <w:color w:val="000000" w:themeColor="text1"/>
          <w:sz w:val="16"/>
          <w:szCs w:val="16"/>
          <w:lang w:eastAsia="zh-CN"/>
        </w:rPr>
        <w:t>媒体自我效能感</w:t>
      </w:r>
      <w:r w:rsidRPr="00D217C6">
        <w:rPr>
          <w:rFonts w:ascii="Times New Roman" w:hAnsi="Times New Roman" w:cs="Times New Roman" w:hint="eastAsia"/>
          <w:color w:val="000000" w:themeColor="text1"/>
          <w:sz w:val="16"/>
          <w:szCs w:val="16"/>
          <w:lang w:eastAsia="zh-CN"/>
        </w:rPr>
        <w:t xml:space="preserve"> </w:t>
      </w:r>
      <w:r w:rsidRPr="00D217C6">
        <w:rPr>
          <w:rFonts w:ascii="Times New Roman" w:hAnsi="Times New Roman" w:cs="Times New Roman"/>
          <w:b/>
          <w:color w:val="000000" w:themeColor="text1"/>
          <w:sz w:val="16"/>
          <w:szCs w:val="16"/>
        </w:rPr>
        <w:fldChar w:fldCharType="begin" w:fldLock="1"/>
      </w:r>
      <w:r w:rsidRPr="00D217C6">
        <w:rPr>
          <w:rFonts w:ascii="Times New Roman" w:hAnsi="Times New Roman" w:cs="Times New Roman"/>
          <w:b/>
          <w:color w:val="000000" w:themeColor="text1"/>
          <w:sz w:val="16"/>
          <w:szCs w:val="16"/>
        </w:rPr>
        <w:instrText>ADDIN CSL_CITATION {"citationItems":[{"id":"ITEM-1","itemData":{"DOI":"10.1016/j.elerap.2017.06.002","ISBN":"1567-4223","ISSN":"15674223","abstract":"The push-pull-mooring model was applied in this study to investigate consumer channel switching intention related to physical and mobile stores. Push effects include mobile information search behavior (with the perceived benefit and cost of search as antecedents) and perceived value (with perceived service quality and perceived price as antecedents) of products and services obtained at a physical store. Pull effects were consumers’ evaluations of the mobile store attractiveness (with mobile characteristics and perceived quality of mobile store as antecedents). Additionally, mobile shopping self-efficacy and switching cost were hypothesized as the mooring effects that intervene in the push and pull effects. A total of 403 valid questionnaires were collected from Taiwanese m-shopping consumers, and structural equation modeling was adopted for quantitative analysis and hypotheses testing. The results indicated that push and pull effects have direct impacts on switching intention, with the exception of the perceived cost of the search. Mooring effects, including m-shopping self-efficacy, procedural and relational switch costs, have a varying degree of moderating effect on the information search behavior, perceived value, mobile store attractiveness and switch intention. This study concluded that retailers should pay more attention to raising consumer value on both physical and mobile channels to diversify their businesses. This not only offers more channel options for consumers to come into contact with retailers (cross-channel retention), but also prevents consumer cross-channel free-riding behavior, and ultimately reduce switching to other retailers.","author":[{"dropping-particle":"","family":"Chang","given":"Hsin Hsin","non-dropping-particle":"","parse-names":false,"suffix":""},{"dropping-particle":"","family":"Wong","given":"Kit Hong","non-dropping-particle":"","parse-names":false,"suffix":""},{"dropping-particle":"","family":"Li","given":"Shi Yu","non-dropping-particle":"","parse-names":false,"suffix":""}],"container-title":"Electronic Commerce Research and Applications","id":"ITEM-1","issue":"March","issued":{"date-parts":[["2017"]]},"page":"50-67","title":"Applying push-pull-mooring to investigate channel switching behaviors: M-shopping self-efficacy and switching costs as moderators","type":"article-journal","volume":"24"},"uris":["http://www.mendeley.com/documents/?uuid=28f97d7e-e360-4aa0-80fd-fec450aadae8"]}],"mendeley":{"formattedCitation":"(Chang et al., 2017)","plainTextFormattedCitation":"(Chang et al., 2017)","previouslyFormattedCitation":"(Chang et al., 2017)"},"properties":{"noteIndex":0},"schema":"https://github.com/citation-style-language/schema/raw/master/csl-citation.json"}</w:instrText>
      </w:r>
      <w:r w:rsidRPr="00D217C6">
        <w:rPr>
          <w:rFonts w:ascii="Times New Roman" w:hAnsi="Times New Roman" w:cs="Times New Roman"/>
          <w:b/>
          <w:color w:val="000000" w:themeColor="text1"/>
          <w:sz w:val="16"/>
          <w:szCs w:val="16"/>
        </w:rPr>
        <w:fldChar w:fldCharType="separate"/>
      </w:r>
      <w:r w:rsidRPr="00D217C6">
        <w:rPr>
          <w:rFonts w:ascii="Times New Roman" w:hAnsi="Times New Roman" w:cs="Times New Roman"/>
          <w:noProof/>
          <w:color w:val="000000" w:themeColor="text1"/>
          <w:sz w:val="16"/>
          <w:szCs w:val="16"/>
        </w:rPr>
        <w:t>(Chang et al., 2017)</w:t>
      </w:r>
      <w:r w:rsidRPr="00D217C6">
        <w:rPr>
          <w:rFonts w:ascii="Times New Roman" w:hAnsi="Times New Roman" w:cs="Times New Roman"/>
          <w:b/>
          <w:color w:val="000000" w:themeColor="text1"/>
          <w:sz w:val="16"/>
          <w:szCs w:val="16"/>
        </w:rPr>
        <w:fldChar w:fldCharType="end"/>
      </w:r>
    </w:p>
    <w:p w:rsidR="007F131B" w:rsidRPr="00D217C6" w:rsidRDefault="007F131B" w:rsidP="007F131B">
      <w:pPr>
        <w:spacing w:after="0" w:line="320" w:lineRule="exact"/>
        <w:rPr>
          <w:rFonts w:ascii="Times New Roman" w:hAnsi="Times New Roman" w:cs="Times New Roman"/>
          <w:color w:val="000000" w:themeColor="text1"/>
          <w:sz w:val="15"/>
          <w:szCs w:val="16"/>
          <w:lang w:eastAsia="zh-CN"/>
        </w:rPr>
      </w:pPr>
      <w:r w:rsidRPr="00D217C6">
        <w:rPr>
          <w:rFonts w:ascii="Times New Roman" w:hAnsi="Arial" w:cs="Times New Roman"/>
          <w:color w:val="000000" w:themeColor="text1"/>
          <w:sz w:val="16"/>
          <w:szCs w:val="21"/>
          <w:lang w:eastAsia="zh-CN"/>
        </w:rPr>
        <w:t>我有信心利用现有的媒体获取信息</w:t>
      </w:r>
      <w:r w:rsidRPr="00D217C6">
        <w:rPr>
          <w:rFonts w:ascii="Times New Roman" w:hAnsi="Times New Roman" w:cs="Times New Roman"/>
          <w:color w:val="000000" w:themeColor="text1"/>
          <w:sz w:val="16"/>
          <w:szCs w:val="21"/>
          <w:lang w:eastAsia="zh-CN"/>
        </w:rPr>
        <w:t>(</w:t>
      </w:r>
      <w:r w:rsidRPr="00D217C6">
        <w:rPr>
          <w:rFonts w:ascii="Times New Roman" w:hAnsi="Arial" w:cs="Times New Roman"/>
          <w:color w:val="000000" w:themeColor="text1"/>
          <w:sz w:val="16"/>
          <w:szCs w:val="21"/>
          <w:lang w:eastAsia="zh-CN"/>
        </w:rPr>
        <w:t>新闻</w:t>
      </w:r>
      <w:r w:rsidRPr="00D217C6">
        <w:rPr>
          <w:rFonts w:ascii="Times New Roman" w:hAnsi="Times New Roman" w:cs="Times New Roman"/>
          <w:color w:val="000000" w:themeColor="text1"/>
          <w:sz w:val="16"/>
          <w:szCs w:val="21"/>
          <w:lang w:eastAsia="zh-CN"/>
        </w:rPr>
        <w:t>)……</w:t>
      </w:r>
    </w:p>
    <w:p w:rsidR="007F131B" w:rsidRPr="00D217C6" w:rsidRDefault="007F131B" w:rsidP="007F131B">
      <w:pPr>
        <w:pStyle w:val="ListParagraph"/>
        <w:spacing w:after="0" w:line="320" w:lineRule="exact"/>
        <w:ind w:left="0"/>
        <w:rPr>
          <w:rFonts w:ascii="Times New Roman" w:hAnsi="Times New Roman" w:cs="Times New Roman"/>
          <w:color w:val="000000" w:themeColor="text1"/>
          <w:sz w:val="16"/>
          <w:szCs w:val="16"/>
        </w:rPr>
      </w:pPr>
      <w:r w:rsidRPr="00D217C6">
        <w:rPr>
          <w:rFonts w:ascii="Times New Roman" w:hAnsi="Times New Roman" w:cs="Times New Roman" w:hint="eastAsia"/>
          <w:color w:val="000000" w:themeColor="text1"/>
          <w:sz w:val="16"/>
          <w:szCs w:val="16"/>
        </w:rPr>
        <w:t>1</w:t>
      </w:r>
      <w:r w:rsidRPr="00D217C6">
        <w:rPr>
          <w:rFonts w:ascii="Arial" w:hAnsi="Arial" w:cs="Arial"/>
          <w:color w:val="000000" w:themeColor="text1"/>
          <w:sz w:val="16"/>
          <w:szCs w:val="21"/>
        </w:rPr>
        <w:t>如果我有指示可以参考的话。</w:t>
      </w:r>
    </w:p>
    <w:p w:rsidR="007F131B" w:rsidRPr="00D217C6" w:rsidRDefault="007F131B" w:rsidP="007F131B">
      <w:pPr>
        <w:pStyle w:val="ListParagraph"/>
        <w:spacing w:after="0" w:line="320" w:lineRule="exact"/>
        <w:ind w:left="0"/>
        <w:rPr>
          <w:rFonts w:ascii="Times New Roman" w:hAnsi="Times New Roman" w:cs="Times New Roman"/>
          <w:color w:val="000000" w:themeColor="text1"/>
          <w:sz w:val="16"/>
          <w:szCs w:val="16"/>
        </w:rPr>
      </w:pPr>
      <w:r w:rsidRPr="00D217C6">
        <w:rPr>
          <w:rFonts w:ascii="Times New Roman" w:hAnsi="Times New Roman" w:cs="Times New Roman" w:hint="eastAsia"/>
          <w:color w:val="000000" w:themeColor="text1"/>
          <w:sz w:val="16"/>
          <w:szCs w:val="16"/>
        </w:rPr>
        <w:t>2</w:t>
      </w:r>
      <w:r w:rsidRPr="00D217C6">
        <w:rPr>
          <w:rFonts w:ascii="Arial" w:hAnsi="Arial" w:cs="Arial"/>
          <w:color w:val="000000" w:themeColor="text1"/>
          <w:sz w:val="16"/>
          <w:szCs w:val="21"/>
        </w:rPr>
        <w:t>即使周围没有人教我怎么做</w:t>
      </w:r>
      <w:r w:rsidRPr="00D217C6">
        <w:rPr>
          <w:rFonts w:ascii="Arial" w:hAnsi="Arial" w:cs="Arial" w:hint="eastAsia"/>
          <w:color w:val="000000" w:themeColor="text1"/>
          <w:sz w:val="16"/>
          <w:szCs w:val="21"/>
        </w:rPr>
        <w:t>。</w:t>
      </w:r>
    </w:p>
    <w:p w:rsidR="007F131B" w:rsidRPr="00D217C6" w:rsidRDefault="007F131B" w:rsidP="007F131B">
      <w:pPr>
        <w:pStyle w:val="ListParagraph"/>
        <w:spacing w:after="0" w:line="320" w:lineRule="exact"/>
        <w:ind w:left="0"/>
        <w:rPr>
          <w:rFonts w:ascii="Times New Roman" w:hAnsi="Times New Roman" w:cs="Times New Roman"/>
          <w:color w:val="000000" w:themeColor="text1"/>
          <w:sz w:val="15"/>
          <w:szCs w:val="16"/>
        </w:rPr>
      </w:pPr>
      <w:r w:rsidRPr="00D217C6">
        <w:rPr>
          <w:rFonts w:ascii="Times New Roman" w:hAnsi="Times New Roman" w:cs="Times New Roman" w:hint="eastAsia"/>
          <w:color w:val="000000" w:themeColor="text1"/>
          <w:sz w:val="16"/>
          <w:szCs w:val="16"/>
        </w:rPr>
        <w:t>3</w:t>
      </w:r>
      <w:r w:rsidRPr="00D217C6">
        <w:rPr>
          <w:rFonts w:ascii="Times New Roman" w:hAnsi="Arial" w:cs="Times New Roman"/>
          <w:color w:val="000000" w:themeColor="text1"/>
          <w:sz w:val="16"/>
          <w:szCs w:val="21"/>
        </w:rPr>
        <w:t>如果我以前使用过类似的信息源</w:t>
      </w:r>
      <w:r w:rsidRPr="00D217C6">
        <w:rPr>
          <w:rFonts w:ascii="Times New Roman" w:hAnsi="Times New Roman" w:cs="Times New Roman"/>
          <w:color w:val="000000" w:themeColor="text1"/>
          <w:sz w:val="16"/>
          <w:szCs w:val="21"/>
        </w:rPr>
        <w:t>(</w:t>
      </w:r>
      <w:r w:rsidRPr="00D217C6">
        <w:rPr>
          <w:rFonts w:ascii="Times New Roman" w:hAnsi="Arial" w:cs="Times New Roman"/>
          <w:color w:val="000000" w:themeColor="text1"/>
          <w:sz w:val="16"/>
          <w:szCs w:val="21"/>
        </w:rPr>
        <w:t>新闻</w:t>
      </w:r>
      <w:r w:rsidRPr="00D217C6">
        <w:rPr>
          <w:rFonts w:ascii="Times New Roman" w:hAnsi="Times New Roman" w:cs="Times New Roman"/>
          <w:color w:val="000000" w:themeColor="text1"/>
          <w:sz w:val="16"/>
          <w:szCs w:val="21"/>
        </w:rPr>
        <w:t>)</w:t>
      </w:r>
      <w:r w:rsidRPr="00D217C6">
        <w:rPr>
          <w:rFonts w:ascii="Times New Roman" w:hAnsi="Arial" w:cs="Times New Roman"/>
          <w:color w:val="000000" w:themeColor="text1"/>
          <w:sz w:val="16"/>
          <w:szCs w:val="21"/>
        </w:rPr>
        <w:t>系统</w:t>
      </w:r>
      <w:r w:rsidRPr="00D217C6">
        <w:rPr>
          <w:rFonts w:ascii="Times New Roman" w:hAnsi="Arial" w:cs="Times New Roman" w:hint="eastAsia"/>
          <w:color w:val="000000" w:themeColor="text1"/>
          <w:sz w:val="16"/>
          <w:szCs w:val="21"/>
        </w:rPr>
        <w:t>。</w:t>
      </w:r>
    </w:p>
    <w:p w:rsidR="007F131B" w:rsidRPr="00D217C6" w:rsidRDefault="007F131B" w:rsidP="007F131B">
      <w:pPr>
        <w:spacing w:after="0" w:line="320" w:lineRule="exact"/>
        <w:rPr>
          <w:rFonts w:ascii="Times New Roman" w:hAnsi="Times New Roman" w:cs="Times New Roman"/>
          <w:color w:val="000000" w:themeColor="text1"/>
          <w:sz w:val="16"/>
          <w:szCs w:val="16"/>
          <w:lang w:eastAsia="zh-CN"/>
        </w:rPr>
      </w:pPr>
      <w:r w:rsidRPr="00D217C6">
        <w:rPr>
          <w:rFonts w:ascii="Times New Roman" w:hAnsi="Times New Roman" w:cs="Times New Roman"/>
          <w:b/>
          <w:color w:val="000000" w:themeColor="text1"/>
          <w:sz w:val="16"/>
          <w:szCs w:val="16"/>
        </w:rPr>
        <w:t>Perceived Health Risk</w:t>
      </w:r>
      <w:r w:rsidRPr="00D217C6">
        <w:rPr>
          <w:rFonts w:ascii="Times New Roman" w:hAnsi="Times New Roman" w:cs="Times New Roman"/>
          <w:color w:val="000000" w:themeColor="text1"/>
          <w:sz w:val="16"/>
          <w:szCs w:val="16"/>
        </w:rPr>
        <w:t xml:space="preserve"> </w:t>
      </w:r>
      <w:r w:rsidRPr="00D217C6">
        <w:rPr>
          <w:rFonts w:ascii="Times New Roman" w:hAnsi="Times New Roman" w:cs="Times New Roman"/>
          <w:color w:val="000000" w:themeColor="text1"/>
          <w:sz w:val="16"/>
          <w:szCs w:val="16"/>
        </w:rPr>
        <w:tab/>
      </w:r>
      <w:r w:rsidRPr="00D217C6">
        <w:rPr>
          <w:rFonts w:ascii="Times New Roman" w:hAnsi="Times New Roman" w:cs="Times New Roman" w:hint="eastAsia"/>
          <w:b/>
          <w:color w:val="000000" w:themeColor="text1"/>
          <w:sz w:val="16"/>
          <w:szCs w:val="16"/>
          <w:lang w:eastAsia="zh-CN"/>
        </w:rPr>
        <w:t>健康威胁认知</w:t>
      </w:r>
      <w:r w:rsidRPr="00D217C6">
        <w:rPr>
          <w:rFonts w:ascii="Times New Roman" w:hAnsi="Times New Roman" w:cs="Times New Roman" w:hint="eastAsia"/>
          <w:color w:val="000000" w:themeColor="text1"/>
          <w:sz w:val="16"/>
          <w:szCs w:val="16"/>
          <w:lang w:eastAsia="zh-CN"/>
        </w:rPr>
        <w:t xml:space="preserve"> </w:t>
      </w:r>
      <w:r w:rsidRPr="00D217C6">
        <w:rPr>
          <w:rFonts w:ascii="Times New Roman" w:hAnsi="Times New Roman" w:cs="Times New Roman"/>
          <w:color w:val="000000" w:themeColor="text1"/>
          <w:sz w:val="16"/>
          <w:szCs w:val="16"/>
        </w:rPr>
        <w:fldChar w:fldCharType="begin" w:fldLock="1"/>
      </w:r>
      <w:r w:rsidRPr="00D217C6">
        <w:rPr>
          <w:rFonts w:ascii="Times New Roman" w:hAnsi="Times New Roman" w:cs="Times New Roman"/>
          <w:color w:val="000000" w:themeColor="text1"/>
          <w:sz w:val="16"/>
          <w:szCs w:val="16"/>
        </w:rPr>
        <w:instrText>ADDIN CSL_CITATION {"citationItems":[{"id":"ITEM-1","itemData":{"DOI":"10.1016/j.jth.2019.100810","ISSN":"22141405","abstract":"Introduction: This study identifies the factors influencing seafarers’ safety behaviour and examines their interrelationships by synthesising theoretical insights from the health belief model and emotional appeal theory. Emotional appeals are positive or negative persuasive messages that are used to create an emotional response by emphasising the benefits or consequences of exhibiting or not exhibiting safety behaviour. Methods: A survey questionnaire was designed and administered on 227 seafarers of different nationalities. They represent three shipping companies and four ship management companies located in Singapore. The obtained data were analysed using structural equation modelling. The results were tested for non-response bias and corrected for common method bias using the marker variable technique. Bootstrapping was conducted to test mediation effects. Results: Components of the health belief model which include perceived threat, outcome expectation, self-efficacy and cues to action have significant, positive effects on seafarers' safety behaviour. Further, emotional appeals complement and reinforce the health belief model to explain safety behaviour. For instance, negative appeal acts as a stimulus that influences safety behaviour directly or indirectly via certain components of the health belief model such as seafarers' perceived threat of an accident and outcome expectation. Similarly, positive appeal directly and indirectly influences safety behaviour via self-efficacy and outcome expectation. The combination of the health belief model and emotional appeal theory explains for 61% of the variance in seafarers’ safety behaviour, after controlling for the effects of training, age, and experience. Conclusions: The current study enriches existing theoretical research on safety behaviour by synthesising cognitive and affect theories. In addition, the study draws important implications on safety management such as training and education. It also implicates communication policies of shipping companies.","author":[{"dropping-particle":"","family":"Yuen","given":"Kum Fai","non-dropping-particle":"","parse-names":false,"suffix":""},{"dropping-particle":"","family":"Li","given":"Kevin X.","non-dropping-particle":"","parse-names":false,"suffix":""},{"dropping-particle":"","family":"Ma","given":"Fei","non-dropping-particle":"","parse-names":false,"suffix":""},{"dropping-particle":"","family":"Wang","given":"Xueqin","non-dropping-particle":"","parse-names":false,"suffix":""}],"container-title":"Journal of Transport and Health","id":"ITEM-1","issue":"November 2019","issued":{"date-parts":[["2020"]]},"page":"100810","publisher":"Elsevier Ltd","title":"The effect of emotional appeal on seafarers’ safety behaviour: An extended health belief model","type":"article-journal","volume":"16"},"uris":["http://www.mendeley.com/documents/?uuid=ab0d8c36-5c86-4f3f-bd49-0f25f2a2b685"]}],"mendeley":{"formattedCitation":"(Yuen et al., 2020)","plainTextFormattedCitation":"(Yuen et al., 2020)","previouslyFormattedCitation":"(Yuen et al., 2020)"},"properties":{"noteIndex":0},"schema":"https://github.com/citation-style-language/schema/raw/master/csl-citation.json"}</w:instrText>
      </w:r>
      <w:r w:rsidRPr="00D217C6">
        <w:rPr>
          <w:rFonts w:ascii="Times New Roman" w:hAnsi="Times New Roman" w:cs="Times New Roman"/>
          <w:color w:val="000000" w:themeColor="text1"/>
          <w:sz w:val="16"/>
          <w:szCs w:val="16"/>
        </w:rPr>
        <w:fldChar w:fldCharType="separate"/>
      </w:r>
      <w:r w:rsidRPr="00D217C6">
        <w:rPr>
          <w:rFonts w:ascii="Times New Roman" w:hAnsi="Times New Roman" w:cs="Times New Roman"/>
          <w:noProof/>
          <w:color w:val="000000" w:themeColor="text1"/>
          <w:sz w:val="16"/>
          <w:szCs w:val="16"/>
        </w:rPr>
        <w:t>(Yuen et al., 2020)</w:t>
      </w:r>
      <w:r w:rsidRPr="00D217C6">
        <w:rPr>
          <w:rFonts w:ascii="Times New Roman" w:hAnsi="Times New Roman" w:cs="Times New Roman"/>
          <w:color w:val="000000" w:themeColor="text1"/>
          <w:sz w:val="16"/>
          <w:szCs w:val="16"/>
        </w:rPr>
        <w:fldChar w:fldCharType="end"/>
      </w:r>
    </w:p>
    <w:p w:rsidR="007F131B" w:rsidRPr="00D217C6" w:rsidRDefault="007F131B" w:rsidP="007F131B">
      <w:pPr>
        <w:pStyle w:val="ListParagraph"/>
        <w:spacing w:after="0" w:line="320" w:lineRule="exact"/>
        <w:ind w:left="0"/>
        <w:rPr>
          <w:rFonts w:asciiTheme="minorEastAsia" w:hAnsiTheme="minorEastAsia" w:cs="Times New Roman"/>
          <w:color w:val="000000" w:themeColor="text1"/>
          <w:sz w:val="16"/>
          <w:szCs w:val="20"/>
        </w:rPr>
      </w:pPr>
      <w:r w:rsidRPr="00D217C6">
        <w:rPr>
          <w:rFonts w:asciiTheme="minorEastAsia" w:hAnsiTheme="minorEastAsia" w:cs="Arial" w:hint="eastAsia"/>
          <w:color w:val="000000" w:themeColor="text1"/>
          <w:sz w:val="16"/>
          <w:szCs w:val="20"/>
        </w:rPr>
        <w:t>1</w:t>
      </w:r>
      <w:r w:rsidRPr="00D217C6">
        <w:rPr>
          <w:rFonts w:asciiTheme="minorEastAsia" w:hAnsiTheme="minorEastAsia" w:cs="Arial"/>
          <w:color w:val="000000" w:themeColor="text1"/>
          <w:sz w:val="16"/>
          <w:szCs w:val="20"/>
        </w:rPr>
        <w:t>如果我不采取安全措施，我接触</w:t>
      </w:r>
      <w:r w:rsidRPr="00D217C6">
        <w:rPr>
          <w:rFonts w:asciiTheme="minorEastAsia" w:hAnsiTheme="minorEastAsia" w:cs="Times New Roman" w:hint="eastAsia"/>
          <w:color w:val="000000" w:themeColor="text1"/>
          <w:sz w:val="16"/>
          <w:szCs w:val="20"/>
        </w:rPr>
        <w:t>新型冠状病毒肺炎</w:t>
      </w:r>
      <w:r w:rsidRPr="00D217C6">
        <w:rPr>
          <w:rFonts w:asciiTheme="minorEastAsia" w:hAnsiTheme="minorEastAsia" w:cs="Arial"/>
          <w:color w:val="000000" w:themeColor="text1"/>
          <w:sz w:val="16"/>
          <w:szCs w:val="20"/>
        </w:rPr>
        <w:t>的几率很高</w:t>
      </w:r>
      <w:r w:rsidRPr="00D217C6">
        <w:rPr>
          <w:rFonts w:asciiTheme="minorEastAsia" w:hAnsiTheme="minorEastAsia" w:cs="Arial" w:hint="eastAsia"/>
          <w:color w:val="000000" w:themeColor="text1"/>
          <w:sz w:val="16"/>
          <w:szCs w:val="20"/>
        </w:rPr>
        <w:t>。</w:t>
      </w:r>
    </w:p>
    <w:p w:rsidR="007F131B" w:rsidRPr="00D217C6" w:rsidRDefault="007F131B" w:rsidP="007F131B">
      <w:pPr>
        <w:pStyle w:val="ListParagraph"/>
        <w:spacing w:after="0" w:line="320" w:lineRule="exact"/>
        <w:ind w:left="0"/>
        <w:rPr>
          <w:rFonts w:asciiTheme="minorEastAsia" w:hAnsiTheme="minorEastAsia" w:cs="Times New Roman"/>
          <w:color w:val="000000" w:themeColor="text1"/>
          <w:sz w:val="16"/>
          <w:szCs w:val="20"/>
        </w:rPr>
      </w:pPr>
      <w:r w:rsidRPr="00D217C6">
        <w:rPr>
          <w:rFonts w:asciiTheme="minorEastAsia" w:hAnsiTheme="minorEastAsia" w:cs="Times New Roman"/>
          <w:color w:val="000000" w:themeColor="text1"/>
          <w:sz w:val="16"/>
          <w:szCs w:val="20"/>
        </w:rPr>
        <w:t>2如果我不执行安全行为，我将更有可能暴露于新型冠状病毒肺炎</w:t>
      </w:r>
      <w:r w:rsidRPr="00D217C6">
        <w:rPr>
          <w:rFonts w:asciiTheme="minorEastAsia" w:hAnsiTheme="minorEastAsia" w:cs="Times New Roman" w:hint="eastAsia"/>
          <w:color w:val="000000" w:themeColor="text1"/>
          <w:sz w:val="16"/>
          <w:szCs w:val="20"/>
        </w:rPr>
        <w:t>。</w:t>
      </w:r>
    </w:p>
    <w:p w:rsidR="007F131B" w:rsidRPr="00D217C6" w:rsidRDefault="007F131B" w:rsidP="007F131B">
      <w:pPr>
        <w:pStyle w:val="ListParagraph"/>
        <w:spacing w:after="0" w:line="320" w:lineRule="exact"/>
        <w:ind w:left="0"/>
        <w:rPr>
          <w:rFonts w:ascii="Times New Roman" w:hAnsi="Times New Roman" w:cs="Times New Roman"/>
          <w:color w:val="000000" w:themeColor="text1"/>
          <w:sz w:val="16"/>
          <w:szCs w:val="20"/>
        </w:rPr>
      </w:pPr>
      <w:r w:rsidRPr="00D217C6">
        <w:rPr>
          <w:rFonts w:ascii="Times New Roman" w:hAnsi="Times New Roman" w:cs="Times New Roman"/>
          <w:color w:val="000000" w:themeColor="text1"/>
          <w:sz w:val="16"/>
          <w:szCs w:val="20"/>
        </w:rPr>
        <w:t>3</w:t>
      </w:r>
      <w:r w:rsidRPr="00D217C6">
        <w:rPr>
          <w:rFonts w:ascii="Times New Roman" w:hAnsi="Arial" w:cs="Times New Roman"/>
          <w:color w:val="000000" w:themeColor="text1"/>
          <w:sz w:val="16"/>
          <w:szCs w:val="20"/>
        </w:rPr>
        <w:t>一想到</w:t>
      </w:r>
      <w:r w:rsidRPr="00D217C6">
        <w:rPr>
          <w:rFonts w:ascii="Times New Roman" w:hAnsi="Arial" w:cs="Times New Roman" w:hint="eastAsia"/>
          <w:color w:val="000000" w:themeColor="text1"/>
          <w:sz w:val="16"/>
          <w:szCs w:val="20"/>
        </w:rPr>
        <w:t>可能</w:t>
      </w:r>
      <w:r w:rsidRPr="00D217C6">
        <w:rPr>
          <w:rFonts w:ascii="Times New Roman" w:hAnsi="Arial" w:cs="Times New Roman"/>
          <w:color w:val="000000" w:themeColor="text1"/>
          <w:sz w:val="16"/>
          <w:szCs w:val="20"/>
        </w:rPr>
        <w:t>接触</w:t>
      </w:r>
      <w:r w:rsidRPr="00D217C6">
        <w:rPr>
          <w:rFonts w:ascii="Times New Roman" w:hAnsiTheme="minorEastAsia" w:cs="Times New Roman"/>
          <w:color w:val="000000" w:themeColor="text1"/>
          <w:sz w:val="16"/>
          <w:szCs w:val="20"/>
        </w:rPr>
        <w:t>新型冠状病毒肺炎</w:t>
      </w:r>
      <w:r w:rsidRPr="00D217C6">
        <w:rPr>
          <w:rFonts w:ascii="Times New Roman" w:hAnsi="Arial" w:cs="Times New Roman"/>
          <w:color w:val="000000" w:themeColor="text1"/>
          <w:sz w:val="16"/>
          <w:szCs w:val="20"/>
        </w:rPr>
        <w:t>，我就非常害怕。</w:t>
      </w:r>
    </w:p>
    <w:p w:rsidR="007F131B" w:rsidRPr="00D217C6" w:rsidRDefault="007F131B" w:rsidP="007F131B">
      <w:pPr>
        <w:spacing w:after="0" w:line="320" w:lineRule="exact"/>
        <w:rPr>
          <w:rFonts w:ascii="Times New Roman" w:hAnsi="Times New Roman" w:cs="Times New Roman"/>
          <w:color w:val="000000" w:themeColor="text1"/>
          <w:sz w:val="15"/>
          <w:szCs w:val="16"/>
          <w:lang w:eastAsia="zh-CN"/>
        </w:rPr>
      </w:pPr>
      <w:r w:rsidRPr="00D217C6">
        <w:rPr>
          <w:rFonts w:ascii="Times New Roman" w:hAnsi="Times New Roman" w:cs="Times New Roman"/>
          <w:b/>
          <w:color w:val="000000" w:themeColor="text1"/>
          <w:sz w:val="16"/>
          <w:szCs w:val="16"/>
        </w:rPr>
        <w:t>Barriers of Being protected</w:t>
      </w:r>
      <w:r w:rsidRPr="00D217C6">
        <w:rPr>
          <w:rFonts w:ascii="Times New Roman" w:hAnsi="Times New Roman" w:cs="Times New Roman"/>
          <w:color w:val="000000" w:themeColor="text1"/>
          <w:sz w:val="16"/>
          <w:szCs w:val="16"/>
        </w:rPr>
        <w:tab/>
      </w:r>
      <w:r w:rsidRPr="00D217C6">
        <w:rPr>
          <w:rFonts w:ascii="Arial" w:hAnsi="Arial" w:cs="Arial"/>
          <w:b/>
          <w:color w:val="000000" w:themeColor="text1"/>
          <w:sz w:val="16"/>
          <w:szCs w:val="21"/>
        </w:rPr>
        <w:t>感知</w:t>
      </w:r>
      <w:r w:rsidRPr="00D217C6">
        <w:rPr>
          <w:rFonts w:ascii="Arial" w:hAnsi="Arial" w:cs="Arial" w:hint="eastAsia"/>
          <w:b/>
          <w:color w:val="000000" w:themeColor="text1"/>
          <w:sz w:val="16"/>
          <w:szCs w:val="21"/>
          <w:lang w:eastAsia="zh-CN"/>
        </w:rPr>
        <w:t>被</w:t>
      </w:r>
      <w:r w:rsidRPr="00D217C6">
        <w:rPr>
          <w:rFonts w:ascii="Arial" w:hAnsi="Arial" w:cs="Arial"/>
          <w:b/>
          <w:color w:val="000000" w:themeColor="text1"/>
          <w:sz w:val="16"/>
          <w:szCs w:val="21"/>
        </w:rPr>
        <w:t>保护的</w:t>
      </w:r>
      <w:r w:rsidRPr="00D217C6">
        <w:rPr>
          <w:rFonts w:ascii="Arial" w:hAnsi="Arial" w:cs="Arial" w:hint="eastAsia"/>
          <w:b/>
          <w:color w:val="000000" w:themeColor="text1"/>
          <w:sz w:val="16"/>
          <w:szCs w:val="21"/>
          <w:lang w:eastAsia="zh-CN"/>
        </w:rPr>
        <w:t>障碍</w:t>
      </w:r>
      <w:r w:rsidRPr="00D217C6">
        <w:rPr>
          <w:rFonts w:ascii="Times New Roman" w:hAnsi="Times New Roman" w:cs="Times New Roman" w:hint="eastAsia"/>
          <w:color w:val="000000" w:themeColor="text1"/>
          <w:sz w:val="15"/>
          <w:szCs w:val="16"/>
          <w:lang w:eastAsia="zh-CN"/>
        </w:rPr>
        <w:t xml:space="preserve"> </w:t>
      </w:r>
      <w:r w:rsidRPr="00D217C6">
        <w:rPr>
          <w:rFonts w:ascii="Times New Roman" w:hAnsi="Times New Roman" w:cs="Times New Roman"/>
          <w:color w:val="000000" w:themeColor="text1"/>
          <w:sz w:val="16"/>
          <w:szCs w:val="16"/>
        </w:rPr>
        <w:fldChar w:fldCharType="begin" w:fldLock="1"/>
      </w:r>
      <w:r w:rsidRPr="00D217C6">
        <w:rPr>
          <w:rFonts w:ascii="Times New Roman" w:hAnsi="Times New Roman" w:cs="Times New Roman"/>
          <w:color w:val="000000" w:themeColor="text1"/>
          <w:sz w:val="16"/>
          <w:szCs w:val="16"/>
        </w:rPr>
        <w:instrText>ADDIN CSL_CITATION {"citationItems":[{"id":"ITEM-1","itemData":{"DOI":"https://doi.org/10.1016/j.sapharm.2020.03.017","ISSN":"1551-7411","abstract":"The emergence of the novel coronavirus disease (COVID-19) pandemic presents an unprecedented health communications challenge. Healthcare providers should reinforce behaviors that limit the spread of the pandemic, including social distancing and remaining in the home whenever possible. Formal communications toolkits may not be prepared in a timely fashion. Community pharmacists can reinforce mitigation behaviors by applying the health belief model (HBM). This commentary provides an overview of the HBM and offers suggestions on how community pharmacists can use it as a guide to patient communication in these uncertain contexts.","author":[{"dropping-particle":"","family":"Carico","given":"Ronald “Ron”","non-dropping-particle":"","parse-names":false,"suffix":""},{"dropping-particle":"","family":"Sheppard","given":"Jordan","non-dropping-particle":"","parse-names":false,"suffix":""},{"dropping-particle":"","family":"Thomas","given":"C Borden","non-dropping-particle":"","parse-names":false,"suffix":""}],"container-title":"Research in Social and Administrative Pharmacy","id":"ITEM-1","issue":"March","issued":{"date-parts":[["2020"]]},"page":"1-4","publisher":"Elsevier","title":"Community pharmacists and communication in the time of COVID-19: Applying the health belief model","type":"article-journal"},"uris":["http://www.mendeley.com/documents/?uuid=a2b11233-83ba-45cf-907f-26199f19916a"]},{"id":"ITEM-2","itemData":{"DOI":"10.1002/(sici)1098-240x(199908)22:4&lt;341::aid-nur8&gt;3.3.co;2-g","ISSN":"01606891","author":[{"dropping-particle":"","family":"Champion","given":"Victoria L.","non-dropping-particle":"","parse-names":false,"suffix":""}],"container-title":"Research in Nursing &amp; Health","id":"ITEM-2","issue":"4","issued":{"date-parts":[["1999"]]},"page":"341-348","title":"Revised susceptibility, benefits, and barriers scale for mammography screening","type":"article-journal","volume":"22"},"uris":["http://www.mendeley.com/documents/?uuid=488d67f4-75cd-408f-a37f-bfefb165d720"]}],"mendeley":{"formattedCitation":"(Carico et al., 2020; Champion, 1999)","plainTextFormattedCitation":"(Carico et al., 2020; Champion, 1999)","previouslyFormattedCitation":"(Carico et al., 2020; Champion, 1999)"},"properties":{"noteIndex":0},"schema":"https://github.com/citation-style-language/schema/raw/master/csl-citation.json"}</w:instrText>
      </w:r>
      <w:r w:rsidRPr="00D217C6">
        <w:rPr>
          <w:rFonts w:ascii="Times New Roman" w:hAnsi="Times New Roman" w:cs="Times New Roman"/>
          <w:color w:val="000000" w:themeColor="text1"/>
          <w:sz w:val="16"/>
          <w:szCs w:val="16"/>
        </w:rPr>
        <w:fldChar w:fldCharType="separate"/>
      </w:r>
      <w:r w:rsidRPr="00D217C6">
        <w:rPr>
          <w:rFonts w:ascii="Times New Roman" w:hAnsi="Times New Roman" w:cs="Times New Roman"/>
          <w:noProof/>
          <w:color w:val="000000" w:themeColor="text1"/>
          <w:sz w:val="16"/>
          <w:szCs w:val="16"/>
        </w:rPr>
        <w:t>(Carico et al., 2020; Champion, 1999)</w:t>
      </w:r>
      <w:r w:rsidRPr="00D217C6">
        <w:rPr>
          <w:rFonts w:ascii="Times New Roman" w:hAnsi="Times New Roman" w:cs="Times New Roman"/>
          <w:color w:val="000000" w:themeColor="text1"/>
          <w:sz w:val="16"/>
          <w:szCs w:val="16"/>
        </w:rPr>
        <w:fldChar w:fldCharType="end"/>
      </w:r>
    </w:p>
    <w:p w:rsidR="007F131B" w:rsidRPr="00D217C6" w:rsidRDefault="007F131B" w:rsidP="007F131B">
      <w:pPr>
        <w:pStyle w:val="ListParagraph"/>
        <w:spacing w:after="0" w:line="320" w:lineRule="exact"/>
        <w:ind w:left="0"/>
        <w:rPr>
          <w:rFonts w:asciiTheme="minorEastAsia" w:hAnsiTheme="minorEastAsia" w:cs="Times New Roman"/>
          <w:color w:val="000000" w:themeColor="text1"/>
          <w:sz w:val="15"/>
          <w:szCs w:val="16"/>
        </w:rPr>
      </w:pPr>
      <w:r w:rsidRPr="00D217C6">
        <w:rPr>
          <w:rFonts w:asciiTheme="minorEastAsia" w:hAnsiTheme="minorEastAsia" w:cs="Arial" w:hint="eastAsia"/>
          <w:color w:val="000000" w:themeColor="text1"/>
          <w:sz w:val="16"/>
          <w:szCs w:val="21"/>
        </w:rPr>
        <w:t>1</w:t>
      </w:r>
      <w:r w:rsidRPr="00D217C6">
        <w:rPr>
          <w:rFonts w:asciiTheme="minorEastAsia" w:hAnsiTheme="minorEastAsia" w:cs="Arial"/>
          <w:color w:val="000000" w:themeColor="text1"/>
          <w:sz w:val="16"/>
          <w:szCs w:val="21"/>
        </w:rPr>
        <w:t>我认为</w:t>
      </w:r>
      <w:r w:rsidRPr="00D217C6">
        <w:rPr>
          <w:rFonts w:asciiTheme="minorEastAsia" w:hAnsiTheme="minorEastAsia" w:cs="Arial" w:hint="eastAsia"/>
          <w:color w:val="000000" w:themeColor="text1"/>
          <w:sz w:val="16"/>
          <w:szCs w:val="21"/>
        </w:rPr>
        <w:t>居家自我</w:t>
      </w:r>
      <w:r w:rsidRPr="00D217C6">
        <w:rPr>
          <w:rFonts w:asciiTheme="minorEastAsia" w:hAnsiTheme="minorEastAsia" w:cs="Arial"/>
          <w:color w:val="000000" w:themeColor="text1"/>
          <w:sz w:val="16"/>
          <w:szCs w:val="21"/>
        </w:rPr>
        <w:t>隔离</w:t>
      </w:r>
      <w:r w:rsidRPr="00D217C6">
        <w:rPr>
          <w:rFonts w:asciiTheme="minorEastAsia" w:hAnsiTheme="minorEastAsia" w:cs="Arial" w:hint="eastAsia"/>
          <w:color w:val="000000" w:themeColor="text1"/>
          <w:sz w:val="16"/>
          <w:szCs w:val="21"/>
        </w:rPr>
        <w:t>和</w:t>
      </w:r>
      <w:r w:rsidRPr="00D217C6">
        <w:rPr>
          <w:rFonts w:asciiTheme="minorEastAsia" w:hAnsiTheme="minorEastAsia" w:cs="Arial"/>
          <w:color w:val="000000" w:themeColor="text1"/>
          <w:sz w:val="16"/>
          <w:szCs w:val="21"/>
        </w:rPr>
        <w:t>采取预防措施，</w:t>
      </w:r>
      <w:r w:rsidRPr="00D217C6">
        <w:rPr>
          <w:rFonts w:asciiTheme="minorEastAsia" w:hAnsiTheme="minorEastAsia" w:cs="Arial" w:hint="eastAsia"/>
          <w:color w:val="000000" w:themeColor="text1"/>
          <w:sz w:val="16"/>
          <w:szCs w:val="21"/>
        </w:rPr>
        <w:t>使</w:t>
      </w:r>
      <w:r w:rsidRPr="00D217C6">
        <w:rPr>
          <w:rFonts w:asciiTheme="minorEastAsia" w:hAnsiTheme="minorEastAsia" w:cs="Arial"/>
          <w:color w:val="000000" w:themeColor="text1"/>
          <w:sz w:val="16"/>
          <w:szCs w:val="21"/>
        </w:rPr>
        <w:t>我远离社区。</w:t>
      </w:r>
    </w:p>
    <w:p w:rsidR="007F131B" w:rsidRPr="00D217C6" w:rsidRDefault="007F131B" w:rsidP="007F131B">
      <w:pPr>
        <w:pStyle w:val="ListParagraph"/>
        <w:spacing w:after="0" w:line="320" w:lineRule="exact"/>
        <w:ind w:left="0"/>
        <w:rPr>
          <w:rFonts w:asciiTheme="minorEastAsia" w:hAnsiTheme="minorEastAsia" w:cs="Times New Roman"/>
          <w:color w:val="000000" w:themeColor="text1"/>
          <w:sz w:val="15"/>
          <w:szCs w:val="16"/>
        </w:rPr>
      </w:pPr>
      <w:r w:rsidRPr="00D217C6">
        <w:rPr>
          <w:rFonts w:asciiTheme="minorEastAsia" w:hAnsiTheme="minorEastAsia" w:cs="Arial" w:hint="eastAsia"/>
          <w:color w:val="000000" w:themeColor="text1"/>
          <w:sz w:val="16"/>
          <w:szCs w:val="21"/>
        </w:rPr>
        <w:t>2居家隔离</w:t>
      </w:r>
      <w:r w:rsidRPr="00D217C6">
        <w:rPr>
          <w:rFonts w:asciiTheme="minorEastAsia" w:hAnsiTheme="minorEastAsia" w:cs="Arial"/>
          <w:color w:val="000000" w:themeColor="text1"/>
          <w:sz w:val="16"/>
          <w:szCs w:val="21"/>
        </w:rPr>
        <w:t>给我带来了心理压力。</w:t>
      </w:r>
      <w:r w:rsidRPr="00D217C6">
        <w:rPr>
          <w:rFonts w:asciiTheme="minorEastAsia" w:hAnsiTheme="minorEastAsia" w:cs="Times New Roman"/>
          <w:color w:val="000000" w:themeColor="text1"/>
          <w:sz w:val="15"/>
          <w:szCs w:val="16"/>
        </w:rPr>
        <w:t xml:space="preserve"> </w:t>
      </w:r>
    </w:p>
    <w:p w:rsidR="007F131B" w:rsidRPr="00D217C6" w:rsidRDefault="007F131B" w:rsidP="007F131B">
      <w:pPr>
        <w:pStyle w:val="ListParagraph"/>
        <w:spacing w:after="0" w:line="320" w:lineRule="exact"/>
        <w:ind w:left="0"/>
        <w:rPr>
          <w:rFonts w:asciiTheme="minorEastAsia" w:hAnsiTheme="minorEastAsia" w:cs="Times New Roman"/>
          <w:color w:val="000000" w:themeColor="text1"/>
          <w:sz w:val="15"/>
          <w:szCs w:val="16"/>
        </w:rPr>
      </w:pPr>
      <w:r w:rsidRPr="00D217C6">
        <w:rPr>
          <w:rFonts w:asciiTheme="minorEastAsia" w:hAnsiTheme="minorEastAsia" w:cs="Arial" w:hint="eastAsia"/>
          <w:color w:val="000000" w:themeColor="text1"/>
          <w:sz w:val="16"/>
          <w:szCs w:val="21"/>
        </w:rPr>
        <w:t>3</w:t>
      </w:r>
      <w:r w:rsidRPr="00D217C6">
        <w:rPr>
          <w:rFonts w:asciiTheme="minorEastAsia" w:hAnsiTheme="minorEastAsia" w:cs="Arial"/>
          <w:color w:val="000000" w:themeColor="text1"/>
          <w:sz w:val="16"/>
          <w:szCs w:val="21"/>
        </w:rPr>
        <w:t>采取预防措施下我很难获得日常必需品</w:t>
      </w:r>
      <w:r w:rsidRPr="00D217C6">
        <w:rPr>
          <w:rFonts w:asciiTheme="minorEastAsia" w:hAnsiTheme="minorEastAsia" w:cs="Arial" w:hint="eastAsia"/>
          <w:color w:val="000000" w:themeColor="text1"/>
          <w:sz w:val="16"/>
          <w:szCs w:val="21"/>
        </w:rPr>
        <w:t>。</w:t>
      </w:r>
    </w:p>
    <w:p w:rsidR="007F131B" w:rsidRPr="00D217C6" w:rsidRDefault="007F131B" w:rsidP="007F131B">
      <w:pPr>
        <w:spacing w:after="0" w:line="320" w:lineRule="exact"/>
        <w:rPr>
          <w:rFonts w:ascii="Times New Roman" w:hAnsi="Times New Roman" w:cs="Times New Roman"/>
          <w:color w:val="000000" w:themeColor="text1"/>
          <w:sz w:val="16"/>
          <w:szCs w:val="16"/>
          <w:lang w:eastAsia="zh-CN"/>
        </w:rPr>
      </w:pPr>
      <w:r w:rsidRPr="00D217C6">
        <w:rPr>
          <w:rFonts w:ascii="Times New Roman" w:hAnsi="Times New Roman" w:cs="Times New Roman"/>
          <w:b/>
          <w:color w:val="000000" w:themeColor="text1"/>
          <w:sz w:val="16"/>
          <w:szCs w:val="16"/>
        </w:rPr>
        <w:t>Health Protective Behaviour</w:t>
      </w:r>
      <w:r w:rsidRPr="00D217C6">
        <w:rPr>
          <w:rFonts w:ascii="Times New Roman" w:hAnsi="Times New Roman" w:cs="Times New Roman"/>
          <w:color w:val="000000" w:themeColor="text1"/>
          <w:sz w:val="16"/>
          <w:szCs w:val="16"/>
        </w:rPr>
        <w:t xml:space="preserve">  </w:t>
      </w:r>
      <w:r w:rsidRPr="00D217C6">
        <w:rPr>
          <w:rFonts w:ascii="Times New Roman" w:hAnsi="Times New Roman" w:cs="Times New Roman" w:hint="eastAsia"/>
          <w:b/>
          <w:color w:val="000000" w:themeColor="text1"/>
          <w:sz w:val="16"/>
          <w:szCs w:val="16"/>
          <w:lang w:eastAsia="zh-CN"/>
        </w:rPr>
        <w:t>健康防护行为</w:t>
      </w:r>
      <w:r w:rsidRPr="00D217C6">
        <w:rPr>
          <w:rFonts w:ascii="Times New Roman" w:hAnsi="Times New Roman" w:cs="Times New Roman" w:hint="eastAsia"/>
          <w:color w:val="000000" w:themeColor="text1"/>
          <w:sz w:val="16"/>
          <w:szCs w:val="16"/>
          <w:lang w:eastAsia="zh-CN"/>
        </w:rPr>
        <w:t xml:space="preserve"> </w:t>
      </w:r>
      <w:r w:rsidRPr="00D217C6">
        <w:rPr>
          <w:rFonts w:ascii="Times New Roman" w:hAnsi="Times New Roman" w:cs="Times New Roman"/>
          <w:color w:val="000000" w:themeColor="text1"/>
          <w:sz w:val="16"/>
          <w:szCs w:val="16"/>
        </w:rPr>
        <w:fldChar w:fldCharType="begin" w:fldLock="1"/>
      </w:r>
      <w:r w:rsidRPr="00D217C6">
        <w:rPr>
          <w:rFonts w:ascii="Times New Roman" w:hAnsi="Times New Roman" w:cs="Times New Roman"/>
          <w:color w:val="000000" w:themeColor="text1"/>
          <w:sz w:val="16"/>
          <w:szCs w:val="16"/>
        </w:rPr>
        <w:instrText>ADDIN CSL_CITATION {"citationItems":[{"id":"ITEM-1","itemData":{"DOI":"10.1016/j.jth.2019.100810","ISSN":"22141405","abstract":"Introduction: This study identifies the factors influencing seafarers’ safety behaviour and examines their interrelationships by synthesising theoretical insights from the health belief model and emotional appeal theory. Emotional appeals are positive or negative persuasive messages that are used to create an emotional response by emphasising the benefits or consequences of exhibiting or not exhibiting safety behaviour. Methods: A survey questionnaire was designed and administered on 227 seafarers of different nationalities. They represent three shipping companies and four ship management companies located in Singapore. The obtained data were analysed using structural equation modelling. The results were tested for non-response bias and corrected for common method bias using the marker variable technique. Bootstrapping was conducted to test mediation effects. Results: Components of the health belief model which include perceived threat, outcome expectation, self-efficacy and cues to action have significant, positive effects on seafarers' safety behaviour. Further, emotional appeals complement and reinforce the health belief model to explain safety behaviour. For instance, negative appeal acts as a stimulus that influences safety behaviour directly or indirectly via certain components of the health belief model such as seafarers' perceived threat of an accident and outcome expectation. Similarly, positive appeal directly and indirectly influences safety behaviour via self-efficacy and outcome expectation. The combination of the health belief model and emotional appeal theory explains for 61% of the variance in seafarers’ safety behaviour, after controlling for the effects of training, age, and experience. Conclusions: The current study enriches existing theoretical research on safety behaviour by synthesising cognitive and affect theories. In addition, the study draws important implications on safety management such as training and education. It also implicates communication policies of shipping companies.","author":[{"dropping-particle":"","family":"Yuen","given":"Kum Fai","non-dropping-particle":"","parse-names":false,"suffix":""},{"dropping-particle":"","family":"Li","given":"Kevin X.","non-dropping-particle":"","parse-names":false,"suffix":""},{"dropping-particle":"","family":"Ma","given":"Fei","non-dropping-particle":"","parse-names":false,"suffix":""},{"dropping-particle":"","family":"Wang","given":"Xueqin","non-dropping-particle":"","parse-names":false,"suffix":""}],"container-title":"Journal of Transport and Health","id":"ITEM-1","issue":"November 2019","issued":{"date-parts":[["2020"]]},"page":"100810","publisher":"Elsevier Ltd","title":"The effect of emotional appeal on seafarers’ safety behaviour: An extended health belief model","type":"article-journal","volume":"16"},"uris":["http://www.mendeley.com/documents/?uuid=ab0d8c36-5c86-4f3f-bd49-0f25f2a2b685"]}],"mendeley":{"formattedCitation":"(Yuen et al., 2020)","plainTextFormattedCitation":"(Yuen et al., 2020)","previouslyFormattedCitation":"(Yuen et al., 2020)"},"properties":{"noteIndex":0},"schema":"https://github.com/citation-style-language/schema/raw/master/csl-citation.json"}</w:instrText>
      </w:r>
      <w:r w:rsidRPr="00D217C6">
        <w:rPr>
          <w:rFonts w:ascii="Times New Roman" w:hAnsi="Times New Roman" w:cs="Times New Roman"/>
          <w:color w:val="000000" w:themeColor="text1"/>
          <w:sz w:val="16"/>
          <w:szCs w:val="16"/>
        </w:rPr>
        <w:fldChar w:fldCharType="separate"/>
      </w:r>
      <w:r w:rsidRPr="00D217C6">
        <w:rPr>
          <w:rFonts w:ascii="Times New Roman" w:hAnsi="Times New Roman" w:cs="Times New Roman"/>
          <w:noProof/>
          <w:color w:val="000000" w:themeColor="text1"/>
          <w:sz w:val="16"/>
          <w:szCs w:val="16"/>
        </w:rPr>
        <w:t>(Yuen et al., 2020)</w:t>
      </w:r>
      <w:r w:rsidRPr="00D217C6">
        <w:rPr>
          <w:rFonts w:ascii="Times New Roman" w:hAnsi="Times New Roman" w:cs="Times New Roman"/>
          <w:color w:val="000000" w:themeColor="text1"/>
          <w:sz w:val="16"/>
          <w:szCs w:val="16"/>
        </w:rPr>
        <w:fldChar w:fldCharType="end"/>
      </w:r>
    </w:p>
    <w:p w:rsidR="007F131B" w:rsidRPr="00D217C6" w:rsidRDefault="007F131B" w:rsidP="007F131B">
      <w:pPr>
        <w:pStyle w:val="ListParagraph"/>
        <w:spacing w:after="0" w:line="320" w:lineRule="exact"/>
        <w:ind w:left="0"/>
        <w:rPr>
          <w:rFonts w:asciiTheme="minorEastAsia" w:hAnsiTheme="minorEastAsia" w:cs="Times New Roman"/>
          <w:color w:val="000000" w:themeColor="text1"/>
          <w:sz w:val="15"/>
          <w:szCs w:val="16"/>
        </w:rPr>
      </w:pPr>
      <w:r w:rsidRPr="00D217C6">
        <w:rPr>
          <w:rFonts w:asciiTheme="minorEastAsia" w:hAnsiTheme="minorEastAsia" w:cs="Times New Roman" w:hint="eastAsia"/>
          <w:color w:val="000000" w:themeColor="text1"/>
          <w:sz w:val="16"/>
          <w:szCs w:val="21"/>
        </w:rPr>
        <w:t>1</w:t>
      </w:r>
      <w:r w:rsidRPr="00D217C6">
        <w:rPr>
          <w:rFonts w:asciiTheme="minorEastAsia" w:hAnsiTheme="minorEastAsia" w:cs="Times New Roman"/>
          <w:color w:val="000000" w:themeColor="text1"/>
          <w:sz w:val="16"/>
          <w:szCs w:val="21"/>
        </w:rPr>
        <w:t>我</w:t>
      </w:r>
      <w:r w:rsidRPr="00D217C6">
        <w:rPr>
          <w:rFonts w:asciiTheme="minorEastAsia" w:hAnsiTheme="minorEastAsia" w:cs="Times New Roman" w:hint="eastAsia"/>
          <w:color w:val="000000" w:themeColor="text1"/>
          <w:sz w:val="16"/>
          <w:szCs w:val="21"/>
        </w:rPr>
        <w:t>将</w:t>
      </w:r>
      <w:r w:rsidRPr="00D217C6">
        <w:rPr>
          <w:rFonts w:asciiTheme="minorEastAsia" w:hAnsiTheme="minorEastAsia" w:cs="Times New Roman"/>
          <w:color w:val="000000" w:themeColor="text1"/>
          <w:sz w:val="16"/>
          <w:szCs w:val="21"/>
        </w:rPr>
        <w:t>全力遵守所有安全</w:t>
      </w:r>
      <w:r w:rsidRPr="00D217C6">
        <w:rPr>
          <w:rFonts w:asciiTheme="minorEastAsia" w:hAnsiTheme="minorEastAsia" w:cs="Times New Roman" w:hint="eastAsia"/>
          <w:color w:val="000000" w:themeColor="text1"/>
          <w:sz w:val="16"/>
          <w:szCs w:val="21"/>
        </w:rPr>
        <w:t>规程</w:t>
      </w:r>
      <w:r w:rsidRPr="00D217C6">
        <w:rPr>
          <w:rFonts w:asciiTheme="minorEastAsia" w:hAnsiTheme="minorEastAsia" w:cs="Times New Roman"/>
          <w:color w:val="000000" w:themeColor="text1"/>
          <w:sz w:val="16"/>
          <w:szCs w:val="21"/>
        </w:rPr>
        <w:t>(必要的或</w:t>
      </w:r>
      <w:r w:rsidRPr="00D217C6">
        <w:rPr>
          <w:rFonts w:asciiTheme="minorEastAsia" w:hAnsiTheme="minorEastAsia" w:cs="Times New Roman" w:hint="eastAsia"/>
          <w:color w:val="000000" w:themeColor="text1"/>
          <w:sz w:val="16"/>
          <w:szCs w:val="21"/>
        </w:rPr>
        <w:t>世界卫生</w:t>
      </w:r>
      <w:r w:rsidRPr="00D217C6">
        <w:rPr>
          <w:rFonts w:asciiTheme="minorEastAsia" w:hAnsiTheme="minorEastAsia" w:cs="Times New Roman"/>
          <w:color w:val="000000" w:themeColor="text1"/>
          <w:sz w:val="16"/>
          <w:szCs w:val="21"/>
        </w:rPr>
        <w:t>组织建议的)。</w:t>
      </w:r>
    </w:p>
    <w:p w:rsidR="007F131B" w:rsidRPr="00D217C6" w:rsidRDefault="007F131B" w:rsidP="007F131B">
      <w:pPr>
        <w:pStyle w:val="ListParagraph"/>
        <w:spacing w:after="0" w:line="320" w:lineRule="exact"/>
        <w:ind w:left="0"/>
        <w:rPr>
          <w:rFonts w:ascii="Times New Roman" w:hAnsi="Times New Roman" w:cs="Times New Roman"/>
          <w:color w:val="000000" w:themeColor="text1"/>
          <w:sz w:val="15"/>
          <w:szCs w:val="16"/>
        </w:rPr>
      </w:pPr>
      <w:r w:rsidRPr="00D217C6">
        <w:rPr>
          <w:rFonts w:ascii="Arial" w:hAnsi="Arial" w:cs="Arial" w:hint="eastAsia"/>
          <w:color w:val="000000" w:themeColor="text1"/>
          <w:sz w:val="16"/>
          <w:szCs w:val="21"/>
        </w:rPr>
        <w:t>2</w:t>
      </w:r>
      <w:r w:rsidRPr="00D217C6">
        <w:rPr>
          <w:rFonts w:ascii="Arial" w:hAnsi="Arial" w:cs="Arial"/>
          <w:color w:val="000000" w:themeColor="text1"/>
          <w:sz w:val="16"/>
          <w:szCs w:val="21"/>
        </w:rPr>
        <w:t>我遵守我认为必要的或</w:t>
      </w:r>
      <w:r w:rsidRPr="00D217C6">
        <w:rPr>
          <w:rFonts w:asciiTheme="minorEastAsia" w:hAnsiTheme="minorEastAsia" w:cs="Times New Roman" w:hint="eastAsia"/>
          <w:color w:val="000000" w:themeColor="text1"/>
          <w:sz w:val="16"/>
          <w:szCs w:val="21"/>
        </w:rPr>
        <w:t>世界卫生</w:t>
      </w:r>
      <w:r w:rsidRPr="00D217C6">
        <w:rPr>
          <w:rFonts w:asciiTheme="minorEastAsia" w:hAnsiTheme="minorEastAsia" w:cs="Times New Roman"/>
          <w:color w:val="000000" w:themeColor="text1"/>
          <w:sz w:val="16"/>
          <w:szCs w:val="21"/>
        </w:rPr>
        <w:t>组织</w:t>
      </w:r>
      <w:r w:rsidRPr="00D217C6">
        <w:rPr>
          <w:rFonts w:ascii="Arial" w:hAnsi="Arial" w:cs="Arial"/>
          <w:color w:val="000000" w:themeColor="text1"/>
          <w:sz w:val="16"/>
          <w:szCs w:val="21"/>
        </w:rPr>
        <w:t>建议的安全规则。</w:t>
      </w:r>
    </w:p>
    <w:p w:rsidR="007F131B" w:rsidRPr="00D217C6" w:rsidRDefault="007F131B" w:rsidP="007F131B">
      <w:pPr>
        <w:pStyle w:val="ListParagraph"/>
        <w:spacing w:after="0" w:line="320" w:lineRule="exact"/>
        <w:ind w:left="0"/>
        <w:rPr>
          <w:rFonts w:asciiTheme="minorEastAsia" w:hAnsiTheme="minorEastAsia" w:cs="Times New Roman"/>
          <w:color w:val="000000" w:themeColor="text1"/>
          <w:sz w:val="16"/>
          <w:szCs w:val="20"/>
        </w:rPr>
      </w:pPr>
      <w:r w:rsidRPr="00D217C6">
        <w:rPr>
          <w:rStyle w:val="transsent"/>
          <w:rFonts w:asciiTheme="minorEastAsia" w:hAnsiTheme="minorEastAsia" w:cs="Arial" w:hint="eastAsia"/>
          <w:color w:val="000000" w:themeColor="text1"/>
          <w:sz w:val="16"/>
          <w:szCs w:val="20"/>
        </w:rPr>
        <w:t>3</w:t>
      </w:r>
      <w:r w:rsidRPr="00D217C6">
        <w:rPr>
          <w:rStyle w:val="transsent"/>
          <w:rFonts w:asciiTheme="minorEastAsia" w:hAnsiTheme="minorEastAsia" w:cs="Arial"/>
          <w:color w:val="000000" w:themeColor="text1"/>
          <w:sz w:val="16"/>
          <w:szCs w:val="20"/>
        </w:rPr>
        <w:t>我尽我最大的努力获取每一个必要的信息来保护我自己。</w:t>
      </w:r>
    </w:p>
    <w:p w:rsidR="007F131B" w:rsidRPr="00D217C6" w:rsidRDefault="007F131B" w:rsidP="007F131B">
      <w:pPr>
        <w:spacing w:after="0" w:line="320" w:lineRule="exact"/>
        <w:rPr>
          <w:rFonts w:ascii="Times New Roman" w:hAnsi="Times New Roman" w:cs="Times New Roman"/>
          <w:color w:val="000000" w:themeColor="text1"/>
          <w:sz w:val="15"/>
          <w:szCs w:val="16"/>
          <w:lang w:eastAsia="zh-CN"/>
        </w:rPr>
      </w:pPr>
      <w:r w:rsidRPr="00D217C6">
        <w:rPr>
          <w:rFonts w:ascii="Times New Roman" w:hAnsi="Times New Roman" w:cs="Times New Roman"/>
          <w:b/>
          <w:color w:val="000000" w:themeColor="text1"/>
          <w:sz w:val="16"/>
          <w:szCs w:val="16"/>
        </w:rPr>
        <w:t>Normative Support Cues</w:t>
      </w:r>
      <w:r w:rsidRPr="00D217C6">
        <w:rPr>
          <w:rFonts w:ascii="Arial" w:hAnsi="Arial" w:cs="Arial"/>
          <w:b/>
          <w:color w:val="000000" w:themeColor="text1"/>
          <w:sz w:val="16"/>
          <w:szCs w:val="21"/>
          <w:lang w:eastAsia="zh-CN"/>
        </w:rPr>
        <w:t>规范支持线索</w:t>
      </w:r>
      <w:r w:rsidRPr="00D217C6">
        <w:rPr>
          <w:rFonts w:ascii="Times New Roman" w:hAnsi="Times New Roman" w:cs="Times New Roman" w:hint="eastAsia"/>
          <w:b/>
          <w:color w:val="000000" w:themeColor="text1"/>
          <w:sz w:val="15"/>
          <w:szCs w:val="16"/>
          <w:lang w:eastAsia="zh-CN"/>
        </w:rPr>
        <w:t xml:space="preserve"> </w:t>
      </w:r>
      <w:r w:rsidRPr="00D217C6">
        <w:rPr>
          <w:rFonts w:ascii="Times New Roman" w:hAnsi="Times New Roman" w:cs="Times New Roman"/>
          <w:color w:val="000000" w:themeColor="text1"/>
          <w:sz w:val="16"/>
          <w:szCs w:val="16"/>
        </w:rPr>
        <w:fldChar w:fldCharType="begin" w:fldLock="1"/>
      </w:r>
      <w:r w:rsidRPr="00D217C6">
        <w:rPr>
          <w:rFonts w:ascii="Times New Roman" w:hAnsi="Times New Roman" w:cs="Times New Roman"/>
          <w:color w:val="000000" w:themeColor="text1"/>
          <w:sz w:val="16"/>
          <w:szCs w:val="16"/>
        </w:rPr>
        <w:instrText>ADDIN CSL_CITATION {"citationItems":[{"id":"ITEM-1","itemData":{"DOI":"10.1016/j.jenvman.2020.110388","ISSN":"10958630","abstract":"The purpose of the present study was to explore the power of the Health Belief Model (HBM) to explain water conservation behavior in Northeastern Iran. The research population consisted of farmers who were farming in Neyshabur plain in Khorasan Razavi Province in northeast of Iran. A cross-sectional study was conducted among 235 farmers recruited using a multistage random sampling design. To collect data, the questionnaire was used which its validity and reliability were confirmed. The results of a structural equation modeling (SEM) indicated that perceived susceptibility, perceived benefits, and cue to action accounted for approximately 41% of the variance in farmers’ water conservation behavior. Moreover, the perceived benefit was the strongest predictor of water conservation behavior, while perceived severity, perceived barriers, self-efficacy, and general beliefs not significant on behavior. These results confirmed the practicability and effectiveness HBM for examining water conservation behavior among farmers in Iran.","author":[{"dropping-particle":"","family":"Tajeri moghadam","given":"Maryam","non-dropping-particle":"","parse-names":false,"suffix":""},{"dropping-particle":"","family":"Raheli","given":"Hossein","non-dropping-particle":"","parse-names":false,"suffix":""},{"dropping-particle":"","family":"Zarifian","given":"Shapour","non-dropping-particle":"","parse-names":false,"suffix":""},{"dropping-particle":"","family":"Yazdanpanah","given":"Masoud","non-dropping-particle":"","parse-names":false,"suffix":""}],"container-title":"Journal of Environmental Management","id":"ITEM-1","issue":"March","issued":{"date-parts":[["2020"]]},"page":"110388","publisher":"Elsevier Ltd","title":"The power of the health belief model (HBM) to predict water demand management: A case study of farmers’ water conservation in Iran","type":"article-journal","volume":"263"},"uris":["http://www.mendeley.com/documents/?uuid=b937325c-c1d4-4152-983b-508d2c0d7ffd"]}],"mendeley":{"formattedCitation":"(Tajeri moghadam et al., 2020)","plainTextFormattedCitation":"(Tajeri moghadam et al., 2020)","previouslyFormattedCitation":"(Tajeri moghadam et al., 2020)"},"properties":{"noteIndex":0},"schema":"https://github.com/citation-style-language/schema/raw/master/csl-citation.json"}</w:instrText>
      </w:r>
      <w:r w:rsidRPr="00D217C6">
        <w:rPr>
          <w:rFonts w:ascii="Times New Roman" w:hAnsi="Times New Roman" w:cs="Times New Roman"/>
          <w:color w:val="000000" w:themeColor="text1"/>
          <w:sz w:val="16"/>
          <w:szCs w:val="16"/>
        </w:rPr>
        <w:fldChar w:fldCharType="separate"/>
      </w:r>
      <w:r w:rsidRPr="00D217C6">
        <w:rPr>
          <w:rFonts w:ascii="Times New Roman" w:hAnsi="Times New Roman" w:cs="Times New Roman"/>
          <w:noProof/>
          <w:color w:val="000000" w:themeColor="text1"/>
          <w:sz w:val="16"/>
          <w:szCs w:val="16"/>
        </w:rPr>
        <w:t>(Tajeri moghadam et al., 2020)</w:t>
      </w:r>
      <w:r w:rsidRPr="00D217C6">
        <w:rPr>
          <w:rFonts w:ascii="Times New Roman" w:hAnsi="Times New Roman" w:cs="Times New Roman"/>
          <w:color w:val="000000" w:themeColor="text1"/>
          <w:sz w:val="16"/>
          <w:szCs w:val="16"/>
        </w:rPr>
        <w:fldChar w:fldCharType="end"/>
      </w:r>
    </w:p>
    <w:p w:rsidR="007F131B" w:rsidRPr="00D217C6" w:rsidRDefault="007F131B" w:rsidP="007F131B">
      <w:pPr>
        <w:spacing w:after="0" w:line="320" w:lineRule="exact"/>
        <w:rPr>
          <w:rFonts w:ascii="Times New Roman" w:hAnsi="Times New Roman" w:cs="Times New Roman"/>
          <w:color w:val="000000" w:themeColor="text1"/>
          <w:sz w:val="15"/>
          <w:szCs w:val="16"/>
          <w:lang w:eastAsia="zh-CN"/>
        </w:rPr>
      </w:pPr>
      <w:r w:rsidRPr="00D217C6">
        <w:rPr>
          <w:rFonts w:ascii="Arial" w:hAnsi="Arial" w:cs="Arial"/>
          <w:color w:val="000000" w:themeColor="text1"/>
          <w:sz w:val="16"/>
          <w:szCs w:val="21"/>
          <w:lang w:eastAsia="zh-CN"/>
        </w:rPr>
        <w:t>在与我的朋友和家人交流时，我</w:t>
      </w:r>
      <w:r w:rsidRPr="00D217C6">
        <w:rPr>
          <w:rFonts w:ascii="Arial" w:hAnsi="Arial" w:cs="Arial" w:hint="eastAsia"/>
          <w:color w:val="000000" w:themeColor="text1"/>
          <w:sz w:val="16"/>
          <w:szCs w:val="21"/>
          <w:lang w:eastAsia="zh-CN"/>
        </w:rPr>
        <w:t>明白</w:t>
      </w:r>
      <w:r w:rsidRPr="00D217C6">
        <w:rPr>
          <w:rFonts w:ascii="Arial" w:hAnsi="Arial" w:cs="Arial" w:hint="eastAsia"/>
          <w:color w:val="000000" w:themeColor="text1"/>
          <w:sz w:val="16"/>
          <w:szCs w:val="21"/>
          <w:lang w:eastAsia="zh-CN"/>
        </w:rPr>
        <w:t>/</w:t>
      </w:r>
      <w:r w:rsidRPr="00D217C6">
        <w:rPr>
          <w:rFonts w:ascii="Arial" w:hAnsi="Arial" w:cs="Arial" w:hint="eastAsia"/>
          <w:color w:val="000000" w:themeColor="text1"/>
          <w:sz w:val="16"/>
          <w:szCs w:val="21"/>
          <w:lang w:eastAsia="zh-CN"/>
        </w:rPr>
        <w:t>获知</w:t>
      </w:r>
      <w:r w:rsidRPr="00D217C6">
        <w:rPr>
          <w:rFonts w:ascii="Arial" w:hAnsi="Arial" w:cs="Arial"/>
          <w:color w:val="000000" w:themeColor="text1"/>
          <w:sz w:val="16"/>
          <w:szCs w:val="21"/>
          <w:lang w:eastAsia="zh-CN"/>
        </w:rPr>
        <w:t>…</w:t>
      </w:r>
      <w:r w:rsidRPr="00D217C6">
        <w:rPr>
          <w:rFonts w:ascii="Arial" w:hAnsi="Arial" w:cs="Arial" w:hint="eastAsia"/>
          <w:color w:val="000000" w:themeColor="text1"/>
          <w:sz w:val="16"/>
          <w:szCs w:val="21"/>
          <w:lang w:eastAsia="zh-CN"/>
        </w:rPr>
        <w:t>.</w:t>
      </w:r>
    </w:p>
    <w:p w:rsidR="007F131B" w:rsidRPr="00D217C6" w:rsidRDefault="007F131B" w:rsidP="007F131B">
      <w:pPr>
        <w:pStyle w:val="ListParagraph"/>
        <w:spacing w:after="0" w:line="320" w:lineRule="exact"/>
        <w:ind w:left="0"/>
        <w:rPr>
          <w:rFonts w:ascii="Times New Roman" w:hAnsi="Times New Roman" w:cs="Times New Roman"/>
          <w:color w:val="000000" w:themeColor="text1"/>
          <w:sz w:val="15"/>
          <w:szCs w:val="16"/>
        </w:rPr>
      </w:pPr>
      <w:r w:rsidRPr="00D217C6">
        <w:rPr>
          <w:rFonts w:ascii="Arial" w:hAnsi="Arial" w:cs="Arial" w:hint="eastAsia"/>
          <w:color w:val="000000" w:themeColor="text1"/>
          <w:sz w:val="16"/>
          <w:szCs w:val="21"/>
        </w:rPr>
        <w:t>1</w:t>
      </w:r>
      <w:r w:rsidRPr="00D217C6">
        <w:rPr>
          <w:rFonts w:ascii="Arial" w:hAnsi="Arial" w:cs="Arial"/>
          <w:color w:val="000000" w:themeColor="text1"/>
          <w:sz w:val="16"/>
          <w:szCs w:val="21"/>
        </w:rPr>
        <w:t>在处理当前紧急情况时必须采取的安全措施。</w:t>
      </w:r>
    </w:p>
    <w:p w:rsidR="007F131B" w:rsidRPr="00D217C6" w:rsidRDefault="007F131B" w:rsidP="007F131B">
      <w:pPr>
        <w:pStyle w:val="ListParagraph"/>
        <w:spacing w:after="0" w:line="320" w:lineRule="exact"/>
        <w:ind w:left="0"/>
        <w:rPr>
          <w:rFonts w:ascii="Times New Roman" w:hAnsi="Times New Roman" w:cs="Times New Roman"/>
          <w:color w:val="000000" w:themeColor="text1"/>
          <w:sz w:val="15"/>
          <w:szCs w:val="16"/>
        </w:rPr>
      </w:pPr>
      <w:r w:rsidRPr="00D217C6">
        <w:rPr>
          <w:rFonts w:ascii="Arial" w:hAnsi="Arial" w:cs="Arial" w:hint="eastAsia"/>
          <w:color w:val="000000" w:themeColor="text1"/>
          <w:sz w:val="16"/>
          <w:szCs w:val="21"/>
        </w:rPr>
        <w:t>2</w:t>
      </w:r>
      <w:r w:rsidRPr="00D217C6">
        <w:rPr>
          <w:rFonts w:ascii="Arial" w:hAnsi="Arial" w:cs="Arial"/>
          <w:color w:val="000000" w:themeColor="text1"/>
          <w:sz w:val="16"/>
          <w:szCs w:val="21"/>
        </w:rPr>
        <w:t>在应对当前紧急情况时采取安全措施的</w:t>
      </w:r>
      <w:r w:rsidRPr="00D217C6">
        <w:rPr>
          <w:rFonts w:ascii="Arial" w:hAnsi="Arial" w:cs="Arial" w:hint="eastAsia"/>
          <w:color w:val="000000" w:themeColor="text1"/>
          <w:sz w:val="16"/>
          <w:szCs w:val="21"/>
        </w:rPr>
        <w:t>益处。</w:t>
      </w:r>
    </w:p>
    <w:p w:rsidR="007F131B" w:rsidRPr="00D217C6" w:rsidRDefault="007F131B" w:rsidP="007F131B">
      <w:pPr>
        <w:pStyle w:val="ListParagraph"/>
        <w:spacing w:after="0" w:line="320" w:lineRule="exact"/>
        <w:ind w:left="0"/>
        <w:rPr>
          <w:rFonts w:asciiTheme="minorEastAsia" w:hAnsiTheme="minorEastAsia" w:cs="Times New Roman"/>
          <w:color w:val="000000" w:themeColor="text1"/>
          <w:sz w:val="15"/>
          <w:szCs w:val="16"/>
        </w:rPr>
      </w:pPr>
      <w:r w:rsidRPr="00D217C6">
        <w:rPr>
          <w:rFonts w:asciiTheme="minorEastAsia" w:hAnsiTheme="minorEastAsia" w:cs="Arial" w:hint="eastAsia"/>
          <w:color w:val="000000" w:themeColor="text1"/>
          <w:sz w:val="16"/>
          <w:szCs w:val="21"/>
        </w:rPr>
        <w:t>3</w:t>
      </w:r>
      <w:r w:rsidRPr="00D217C6">
        <w:rPr>
          <w:rFonts w:asciiTheme="minorEastAsia" w:hAnsiTheme="minorEastAsia" w:cs="Arial"/>
          <w:color w:val="000000" w:themeColor="text1"/>
          <w:sz w:val="16"/>
          <w:szCs w:val="21"/>
        </w:rPr>
        <w:t>鼓励采取预防措施</w:t>
      </w:r>
      <w:r w:rsidRPr="00D217C6">
        <w:rPr>
          <w:rFonts w:asciiTheme="minorEastAsia" w:hAnsiTheme="minorEastAsia" w:cs="Arial" w:hint="eastAsia"/>
          <w:color w:val="000000" w:themeColor="text1"/>
          <w:sz w:val="16"/>
          <w:szCs w:val="21"/>
        </w:rPr>
        <w:t>。</w:t>
      </w:r>
    </w:p>
    <w:p w:rsidR="007F131B" w:rsidRPr="00D217C6" w:rsidRDefault="007F131B" w:rsidP="007F131B">
      <w:pPr>
        <w:pStyle w:val="ListParagraph"/>
        <w:spacing w:after="0" w:line="320" w:lineRule="exact"/>
        <w:ind w:left="0"/>
        <w:rPr>
          <w:rFonts w:ascii="Times New Roman" w:hAnsi="Times New Roman" w:cs="Times New Roman"/>
          <w:color w:val="000000" w:themeColor="text1"/>
          <w:sz w:val="15"/>
          <w:szCs w:val="16"/>
        </w:rPr>
      </w:pPr>
      <w:r w:rsidRPr="00D217C6">
        <w:rPr>
          <w:rFonts w:ascii="Times New Roman" w:hAnsi="Times New Roman" w:cs="Times New Roman" w:hint="eastAsia"/>
          <w:color w:val="000000" w:themeColor="text1"/>
          <w:sz w:val="16"/>
          <w:szCs w:val="16"/>
        </w:rPr>
        <w:t>4</w:t>
      </w:r>
      <w:r w:rsidRPr="00D217C6">
        <w:rPr>
          <w:rFonts w:ascii="Arial" w:hAnsi="Arial" w:cs="Arial"/>
          <w:color w:val="000000" w:themeColor="text1"/>
          <w:sz w:val="16"/>
          <w:szCs w:val="21"/>
        </w:rPr>
        <w:t>戴上面具</w:t>
      </w:r>
      <w:r w:rsidRPr="00D217C6">
        <w:rPr>
          <w:rFonts w:ascii="Arial" w:hAnsi="Arial" w:cs="Arial" w:hint="eastAsia"/>
          <w:color w:val="000000" w:themeColor="text1"/>
          <w:sz w:val="16"/>
          <w:szCs w:val="21"/>
        </w:rPr>
        <w:t>和</w:t>
      </w:r>
      <w:r w:rsidRPr="00D217C6">
        <w:rPr>
          <w:rFonts w:ascii="Arial" w:hAnsi="Arial" w:cs="Arial"/>
          <w:color w:val="000000" w:themeColor="text1"/>
          <w:sz w:val="16"/>
          <w:szCs w:val="21"/>
        </w:rPr>
        <w:t>保持社交距离，对保护自己有很大帮助</w:t>
      </w:r>
      <w:r w:rsidRPr="00D217C6">
        <w:rPr>
          <w:rFonts w:ascii="Arial" w:hAnsi="Arial" w:cs="Arial" w:hint="eastAsia"/>
          <w:color w:val="000000" w:themeColor="text1"/>
          <w:sz w:val="16"/>
          <w:szCs w:val="21"/>
        </w:rPr>
        <w:t>。</w:t>
      </w:r>
    </w:p>
    <w:p w:rsidR="007F131B" w:rsidRPr="00D217C6" w:rsidRDefault="007F131B" w:rsidP="007F131B">
      <w:pPr>
        <w:spacing w:after="0" w:line="320" w:lineRule="exact"/>
        <w:rPr>
          <w:rFonts w:ascii="Times New Roman" w:hAnsi="Times New Roman" w:cs="Times New Roman"/>
          <w:color w:val="000000" w:themeColor="text1"/>
          <w:sz w:val="15"/>
          <w:szCs w:val="16"/>
          <w:lang w:eastAsia="zh-CN"/>
        </w:rPr>
      </w:pPr>
      <w:r w:rsidRPr="00D217C6">
        <w:rPr>
          <w:rFonts w:ascii="Times New Roman" w:hAnsi="Times New Roman" w:cs="Times New Roman"/>
          <w:b/>
          <w:color w:val="000000" w:themeColor="text1"/>
          <w:sz w:val="16"/>
          <w:szCs w:val="16"/>
        </w:rPr>
        <w:t>Regulatory Support Cues</w:t>
      </w:r>
      <w:r w:rsidRPr="00D217C6">
        <w:rPr>
          <w:rFonts w:ascii="Arial" w:hAnsi="Arial" w:cs="Arial"/>
          <w:b/>
          <w:color w:val="000000" w:themeColor="text1"/>
          <w:sz w:val="16"/>
          <w:szCs w:val="21"/>
          <w:lang w:eastAsia="zh-CN"/>
        </w:rPr>
        <w:t>监管支持线索</w:t>
      </w:r>
      <w:r w:rsidRPr="00D217C6">
        <w:rPr>
          <w:rFonts w:ascii="Times New Roman" w:hAnsi="Times New Roman" w:cs="Times New Roman" w:hint="eastAsia"/>
          <w:color w:val="000000" w:themeColor="text1"/>
          <w:sz w:val="15"/>
          <w:szCs w:val="16"/>
          <w:lang w:eastAsia="zh-CN"/>
        </w:rPr>
        <w:t xml:space="preserve"> </w:t>
      </w:r>
      <w:r w:rsidRPr="00D217C6">
        <w:rPr>
          <w:rFonts w:ascii="Times New Roman" w:hAnsi="Times New Roman" w:cs="Times New Roman"/>
          <w:color w:val="000000" w:themeColor="text1"/>
          <w:sz w:val="16"/>
          <w:szCs w:val="16"/>
        </w:rPr>
        <w:fldChar w:fldCharType="begin" w:fldLock="1"/>
      </w:r>
      <w:r w:rsidRPr="00D217C6">
        <w:rPr>
          <w:rFonts w:ascii="Times New Roman" w:hAnsi="Times New Roman" w:cs="Times New Roman"/>
          <w:color w:val="000000" w:themeColor="text1"/>
          <w:sz w:val="16"/>
          <w:szCs w:val="16"/>
        </w:rPr>
        <w:instrText>ADDIN CSL_CITATION {"citationItems":[{"id":"ITEM-1","itemData":{"DOI":"10.1016/j.jenvman.2020.110388","ISSN":"10958630","abstract":"The purpose of the present study was to explore the power of the Health Belief Model (HBM) to explain water conservation behavior in Northeastern Iran. The research population consisted of farmers who were farming in Neyshabur plain in Khorasan Razavi Province in northeast of Iran. A cross-sectional study was conducted among 235 farmers recruited using a multistage random sampling design. To collect data, the questionnaire was used which its validity and reliability were confirmed. The results of a structural equation modeling (SEM) indicated that perceived susceptibility, perceived benefits, and cue to action accounted for approximately 41% of the variance in farmers’ water conservation behavior. Moreover, the perceived benefit was the strongest predictor of water conservation behavior, while perceived severity, perceived barriers, self-efficacy, and general beliefs not significant on behavior. These results confirmed the practicability and effectiveness HBM for examining water conservation behavior among farmers in Iran.","author":[{"dropping-particle":"","family":"Tajeri moghadam","given":"Maryam","non-dropping-particle":"","parse-names":false,"suffix":""},{"dropping-particle":"","family":"Raheli","given":"Hossein","non-dropping-particle":"","parse-names":false,"suffix":""},{"dropping-particle":"","family":"Zarifian","given":"Shapour","non-dropping-particle":"","parse-names":false,"suffix":""},{"dropping-particle":"","family":"Yazdanpanah","given":"Masoud","non-dropping-particle":"","parse-names":false,"suffix":""}],"container-title":"Journal of Environmental Management","id":"ITEM-1","issue":"March","issued":{"date-parts":[["2020"]]},"page":"110388","publisher":"Elsevier Ltd","title":"The power of the health belief model (HBM) to predict water demand management: A case study of farmers’ water conservation in Iran","type":"article-journal","volume":"263"},"uris":["http://www.mendeley.com/documents/?uuid=b937325c-c1d4-4152-983b-508d2c0d7ffd"]}],"mendeley":{"formattedCitation":"(Tajeri moghadam et al., 2020)","plainTextFormattedCitation":"(Tajeri moghadam et al., 2020)","previouslyFormattedCitation":"(Tajeri moghadam et al., 2020)"},"properties":{"noteIndex":0},"schema":"https://github.com/citation-style-language/schema/raw/master/csl-citation.json"}</w:instrText>
      </w:r>
      <w:r w:rsidRPr="00D217C6">
        <w:rPr>
          <w:rFonts w:ascii="Times New Roman" w:hAnsi="Times New Roman" w:cs="Times New Roman"/>
          <w:color w:val="000000" w:themeColor="text1"/>
          <w:sz w:val="16"/>
          <w:szCs w:val="16"/>
        </w:rPr>
        <w:fldChar w:fldCharType="separate"/>
      </w:r>
      <w:r w:rsidRPr="00D217C6">
        <w:rPr>
          <w:rFonts w:ascii="Times New Roman" w:hAnsi="Times New Roman" w:cs="Times New Roman"/>
          <w:noProof/>
          <w:color w:val="000000" w:themeColor="text1"/>
          <w:sz w:val="16"/>
          <w:szCs w:val="16"/>
        </w:rPr>
        <w:t>(Tajeri moghadam et al., 2020)</w:t>
      </w:r>
      <w:r w:rsidRPr="00D217C6">
        <w:rPr>
          <w:rFonts w:ascii="Times New Roman" w:hAnsi="Times New Roman" w:cs="Times New Roman"/>
          <w:color w:val="000000" w:themeColor="text1"/>
          <w:sz w:val="16"/>
          <w:szCs w:val="16"/>
        </w:rPr>
        <w:fldChar w:fldCharType="end"/>
      </w:r>
    </w:p>
    <w:p w:rsidR="007F131B" w:rsidRPr="00D217C6" w:rsidRDefault="007F131B" w:rsidP="007F131B">
      <w:pPr>
        <w:spacing w:after="0" w:line="320" w:lineRule="exact"/>
        <w:rPr>
          <w:rFonts w:ascii="Times New Roman" w:hAnsi="Times New Roman" w:cs="Times New Roman"/>
          <w:color w:val="000000" w:themeColor="text1"/>
          <w:sz w:val="16"/>
          <w:szCs w:val="16"/>
          <w:lang w:eastAsia="zh-CN"/>
        </w:rPr>
      </w:pPr>
      <w:r w:rsidRPr="00D217C6">
        <w:rPr>
          <w:rFonts w:ascii="Times New Roman" w:hAnsi="Times New Roman" w:cs="Times New Roman" w:hint="eastAsia"/>
          <w:color w:val="000000" w:themeColor="text1"/>
          <w:sz w:val="16"/>
          <w:szCs w:val="16"/>
          <w:lang w:eastAsia="zh-CN"/>
        </w:rPr>
        <w:t>相关政府部分积极地</w:t>
      </w:r>
    </w:p>
    <w:p w:rsidR="007F131B" w:rsidRPr="00D217C6" w:rsidRDefault="007F131B" w:rsidP="007F131B">
      <w:pPr>
        <w:pStyle w:val="ListParagraph"/>
        <w:spacing w:after="0" w:line="320" w:lineRule="exact"/>
        <w:ind w:left="0"/>
        <w:rPr>
          <w:rFonts w:asciiTheme="minorEastAsia" w:hAnsiTheme="minorEastAsia" w:cs="Times New Roman"/>
          <w:color w:val="000000" w:themeColor="text1"/>
          <w:sz w:val="16"/>
          <w:szCs w:val="20"/>
        </w:rPr>
      </w:pPr>
      <w:r w:rsidRPr="00D217C6">
        <w:rPr>
          <w:rFonts w:asciiTheme="minorEastAsia" w:hAnsiTheme="minorEastAsia" w:cs="Arial" w:hint="eastAsia"/>
          <w:color w:val="000000" w:themeColor="text1"/>
          <w:sz w:val="16"/>
          <w:szCs w:val="20"/>
        </w:rPr>
        <w:t>1</w:t>
      </w:r>
      <w:r w:rsidRPr="00D217C6">
        <w:rPr>
          <w:rFonts w:asciiTheme="minorEastAsia" w:hAnsiTheme="minorEastAsia" w:cs="Arial"/>
          <w:color w:val="000000" w:themeColor="text1"/>
          <w:sz w:val="16"/>
          <w:szCs w:val="20"/>
        </w:rPr>
        <w:t>强调在</w:t>
      </w:r>
      <w:r w:rsidRPr="00D217C6">
        <w:rPr>
          <w:rFonts w:asciiTheme="minorEastAsia" w:hAnsiTheme="minorEastAsia" w:cs="Arial" w:hint="eastAsia"/>
          <w:color w:val="000000" w:themeColor="text1"/>
          <w:sz w:val="16"/>
          <w:szCs w:val="20"/>
        </w:rPr>
        <w:t>应对</w:t>
      </w:r>
      <w:r w:rsidRPr="00D217C6">
        <w:rPr>
          <w:rFonts w:ascii="Times New Roman" w:hAnsiTheme="minorEastAsia" w:cs="Times New Roman"/>
          <w:color w:val="000000" w:themeColor="text1"/>
          <w:sz w:val="16"/>
          <w:szCs w:val="20"/>
        </w:rPr>
        <w:t>新型冠状病毒肺炎</w:t>
      </w:r>
      <w:r w:rsidRPr="00D217C6">
        <w:rPr>
          <w:rFonts w:asciiTheme="minorEastAsia" w:hAnsiTheme="minorEastAsia" w:cs="Arial"/>
          <w:color w:val="000000" w:themeColor="text1"/>
          <w:sz w:val="16"/>
          <w:szCs w:val="20"/>
        </w:rPr>
        <w:t>时采取的安全防范措施是重要的。</w:t>
      </w:r>
    </w:p>
    <w:p w:rsidR="007F131B" w:rsidRPr="00D217C6" w:rsidRDefault="007F131B" w:rsidP="007F131B">
      <w:pPr>
        <w:pStyle w:val="ListParagraph"/>
        <w:spacing w:after="0" w:line="320" w:lineRule="exact"/>
        <w:ind w:left="0"/>
        <w:rPr>
          <w:rFonts w:asciiTheme="minorEastAsia" w:hAnsiTheme="minorEastAsia" w:cs="Times New Roman"/>
          <w:color w:val="000000" w:themeColor="text1"/>
          <w:sz w:val="16"/>
          <w:szCs w:val="20"/>
        </w:rPr>
      </w:pPr>
      <w:r w:rsidRPr="00D217C6">
        <w:rPr>
          <w:rFonts w:asciiTheme="minorEastAsia" w:hAnsiTheme="minorEastAsia" w:cs="Arial" w:hint="eastAsia"/>
          <w:color w:val="000000" w:themeColor="text1"/>
          <w:sz w:val="16"/>
          <w:szCs w:val="20"/>
        </w:rPr>
        <w:t>2传播/沟通</w:t>
      </w:r>
      <w:r w:rsidRPr="00D217C6">
        <w:rPr>
          <w:rFonts w:asciiTheme="minorEastAsia" w:hAnsiTheme="minorEastAsia" w:cs="Arial"/>
          <w:color w:val="000000" w:themeColor="text1"/>
          <w:sz w:val="16"/>
          <w:szCs w:val="20"/>
        </w:rPr>
        <w:t>采取安全措施的</w:t>
      </w:r>
      <w:r w:rsidRPr="00D217C6">
        <w:rPr>
          <w:rFonts w:asciiTheme="minorEastAsia" w:hAnsiTheme="minorEastAsia" w:cs="Arial" w:hint="eastAsia"/>
          <w:color w:val="000000" w:themeColor="text1"/>
          <w:sz w:val="16"/>
          <w:szCs w:val="20"/>
        </w:rPr>
        <w:t>益处</w:t>
      </w:r>
      <w:r w:rsidRPr="00D217C6">
        <w:rPr>
          <w:rFonts w:asciiTheme="minorEastAsia" w:hAnsiTheme="minorEastAsia" w:cs="Arial"/>
          <w:color w:val="000000" w:themeColor="text1"/>
          <w:sz w:val="16"/>
          <w:szCs w:val="20"/>
        </w:rPr>
        <w:t>(即通过公众意识运动)。</w:t>
      </w:r>
    </w:p>
    <w:p w:rsidR="007F131B" w:rsidRPr="00D217C6" w:rsidRDefault="007F131B" w:rsidP="007F131B">
      <w:pPr>
        <w:pStyle w:val="ListParagraph"/>
        <w:spacing w:after="0" w:line="320" w:lineRule="exact"/>
        <w:ind w:left="0"/>
        <w:rPr>
          <w:rFonts w:asciiTheme="minorEastAsia" w:hAnsiTheme="minorEastAsia" w:cs="Times New Roman"/>
          <w:color w:val="000000" w:themeColor="text1"/>
          <w:sz w:val="16"/>
          <w:szCs w:val="20"/>
        </w:rPr>
      </w:pPr>
      <w:r w:rsidRPr="00D217C6">
        <w:rPr>
          <w:rFonts w:asciiTheme="minorEastAsia" w:hAnsiTheme="minorEastAsia" w:cs="Arial" w:hint="eastAsia"/>
          <w:color w:val="000000" w:themeColor="text1"/>
          <w:sz w:val="16"/>
          <w:szCs w:val="20"/>
        </w:rPr>
        <w:t>3</w:t>
      </w:r>
      <w:r w:rsidRPr="00D217C6">
        <w:rPr>
          <w:rFonts w:asciiTheme="minorEastAsia" w:hAnsiTheme="minorEastAsia" w:cs="Arial"/>
          <w:color w:val="000000" w:themeColor="text1"/>
          <w:sz w:val="16"/>
          <w:szCs w:val="20"/>
        </w:rPr>
        <w:t>使用所有类型的电子或印刷媒体来沟通</w:t>
      </w:r>
      <w:r w:rsidRPr="00D217C6">
        <w:rPr>
          <w:rFonts w:asciiTheme="minorEastAsia" w:hAnsiTheme="minorEastAsia" w:cs="Arial" w:hint="eastAsia"/>
          <w:color w:val="000000" w:themeColor="text1"/>
          <w:sz w:val="16"/>
          <w:szCs w:val="20"/>
        </w:rPr>
        <w:t>关于</w:t>
      </w:r>
      <w:r w:rsidRPr="00D217C6">
        <w:rPr>
          <w:rFonts w:ascii="Times New Roman" w:hAnsiTheme="minorEastAsia" w:cs="Times New Roman"/>
          <w:color w:val="000000" w:themeColor="text1"/>
          <w:sz w:val="16"/>
          <w:szCs w:val="20"/>
        </w:rPr>
        <w:t>新型冠状病毒肺炎</w:t>
      </w:r>
      <w:r w:rsidRPr="00D217C6">
        <w:rPr>
          <w:rFonts w:asciiTheme="minorEastAsia" w:hAnsiTheme="minorEastAsia" w:cs="Arial"/>
          <w:color w:val="000000" w:themeColor="text1"/>
          <w:sz w:val="16"/>
          <w:szCs w:val="20"/>
        </w:rPr>
        <w:t>相关的挑战</w:t>
      </w:r>
    </w:p>
    <w:p w:rsidR="007F131B" w:rsidRPr="00D217C6" w:rsidRDefault="007F131B" w:rsidP="007F131B">
      <w:pPr>
        <w:spacing w:after="0" w:line="320" w:lineRule="exact"/>
        <w:rPr>
          <w:color w:val="000000" w:themeColor="text1"/>
          <w:sz w:val="16"/>
          <w:szCs w:val="20"/>
          <w:lang w:eastAsia="zh-CN"/>
        </w:rPr>
      </w:pPr>
      <w:r w:rsidRPr="00D217C6">
        <w:rPr>
          <w:rFonts w:hint="eastAsia"/>
          <w:color w:val="000000" w:themeColor="text1"/>
          <w:sz w:val="16"/>
          <w:szCs w:val="20"/>
          <w:lang w:eastAsia="zh-CN"/>
        </w:rPr>
        <w:t>4</w:t>
      </w:r>
      <w:r w:rsidRPr="00D217C6">
        <w:rPr>
          <w:color w:val="000000" w:themeColor="text1"/>
          <w:sz w:val="16"/>
          <w:szCs w:val="20"/>
          <w:lang w:eastAsia="zh-CN"/>
        </w:rPr>
        <w:t>努力控制</w:t>
      </w:r>
      <w:r w:rsidRPr="00D217C6">
        <w:rPr>
          <w:rFonts w:hint="eastAsia"/>
          <w:color w:val="000000" w:themeColor="text1"/>
          <w:sz w:val="16"/>
          <w:szCs w:val="20"/>
          <w:lang w:eastAsia="zh-CN"/>
        </w:rPr>
        <w:t>/</w:t>
      </w:r>
      <w:r w:rsidRPr="00D217C6">
        <w:rPr>
          <w:rFonts w:hint="eastAsia"/>
          <w:color w:val="000000" w:themeColor="text1"/>
          <w:sz w:val="16"/>
          <w:szCs w:val="20"/>
          <w:lang w:eastAsia="zh-CN"/>
        </w:rPr>
        <w:t>遏制</w:t>
      </w:r>
      <w:r w:rsidRPr="00D217C6">
        <w:rPr>
          <w:rFonts w:ascii="Times New Roman" w:hAnsiTheme="minorEastAsia" w:cs="Times New Roman"/>
          <w:color w:val="000000" w:themeColor="text1"/>
          <w:sz w:val="16"/>
          <w:szCs w:val="20"/>
          <w:lang w:eastAsia="zh-CN"/>
        </w:rPr>
        <w:t>新型冠状病毒肺炎的传播与扩散</w:t>
      </w:r>
      <w:r w:rsidRPr="00D217C6">
        <w:rPr>
          <w:rFonts w:ascii="Times New Roman" w:hAnsiTheme="minorEastAsia" w:cs="Times New Roman" w:hint="eastAsia"/>
          <w:color w:val="000000" w:themeColor="text1"/>
          <w:sz w:val="16"/>
          <w:szCs w:val="20"/>
          <w:lang w:eastAsia="zh-CN"/>
        </w:rPr>
        <w:t>。</w:t>
      </w:r>
      <w:r w:rsidRPr="00D217C6">
        <w:rPr>
          <w:rFonts w:ascii="Times New Roman" w:hAnsi="Times New Roman" w:cs="Times New Roman"/>
          <w:color w:val="000000" w:themeColor="text1"/>
          <w:sz w:val="16"/>
          <w:szCs w:val="16"/>
          <w:lang w:eastAsia="zh-CN"/>
        </w:rPr>
        <w:br w:type="page"/>
      </w:r>
    </w:p>
    <w:p w:rsidR="0063527D" w:rsidRPr="0007437B" w:rsidRDefault="0063527D" w:rsidP="0063527D">
      <w:pPr>
        <w:rPr>
          <w:rFonts w:ascii="Times New Roman" w:hAnsi="Times New Roman" w:cs="Times New Roman"/>
          <w:b/>
          <w:color w:val="000000" w:themeColor="text1"/>
          <w:sz w:val="14"/>
          <w:szCs w:val="16"/>
        </w:rPr>
      </w:pPr>
      <w:r w:rsidRPr="0007437B">
        <w:rPr>
          <w:rFonts w:ascii="Times New Roman" w:hAnsi="Times New Roman" w:cs="Times New Roman"/>
          <w:b/>
          <w:color w:val="000000" w:themeColor="text1"/>
          <w:sz w:val="14"/>
          <w:szCs w:val="16"/>
        </w:rPr>
        <w:lastRenderedPageBreak/>
        <w:t>Appendix B</w:t>
      </w:r>
    </w:p>
    <w:p w:rsidR="005B0D10" w:rsidRPr="00D217C6" w:rsidRDefault="005B0D10" w:rsidP="003311C4">
      <w:pPr>
        <w:rPr>
          <w:rFonts w:ascii="Times New Roman" w:hAnsi="Times New Roman" w:cs="Times New Roman"/>
          <w:b/>
          <w:color w:val="000000" w:themeColor="text1"/>
          <w:sz w:val="16"/>
          <w:szCs w:val="16"/>
        </w:rPr>
      </w:pPr>
      <w:r w:rsidRPr="00D217C6">
        <w:rPr>
          <w:rFonts w:ascii="Times New Roman" w:hAnsi="Times New Roman" w:cs="Times New Roman"/>
          <w:b/>
          <w:color w:val="000000" w:themeColor="text1"/>
          <w:sz w:val="16"/>
          <w:szCs w:val="16"/>
        </w:rPr>
        <w:t>ENGLISH VERSION</w:t>
      </w:r>
    </w:p>
    <w:p w:rsidR="003311C4" w:rsidRPr="00D217C6" w:rsidRDefault="003311C4" w:rsidP="003311C4">
      <w:pPr>
        <w:rPr>
          <w:rFonts w:ascii="Times New Roman" w:hAnsi="Times New Roman" w:cs="Times New Roman"/>
          <w:color w:val="000000" w:themeColor="text1"/>
          <w:sz w:val="16"/>
          <w:szCs w:val="16"/>
        </w:rPr>
      </w:pPr>
      <w:r w:rsidRPr="00D217C6">
        <w:rPr>
          <w:rFonts w:ascii="Times New Roman" w:hAnsi="Times New Roman" w:cs="Times New Roman"/>
          <w:b/>
          <w:color w:val="000000" w:themeColor="text1"/>
          <w:sz w:val="16"/>
          <w:szCs w:val="16"/>
        </w:rPr>
        <w:t>Perceived Susceptibility</w:t>
      </w:r>
      <w:r w:rsidRPr="00D217C6">
        <w:rPr>
          <w:rFonts w:ascii="Times New Roman" w:hAnsi="Times New Roman" w:cs="Times New Roman"/>
          <w:b/>
          <w:color w:val="000000" w:themeColor="text1"/>
          <w:sz w:val="16"/>
          <w:szCs w:val="16"/>
        </w:rPr>
        <w:tab/>
      </w:r>
      <w:r w:rsidRPr="00D217C6">
        <w:rPr>
          <w:rFonts w:ascii="Times New Roman" w:hAnsi="Times New Roman" w:cs="Times New Roman"/>
          <w:b/>
          <w:color w:val="000000" w:themeColor="text1"/>
          <w:sz w:val="16"/>
          <w:szCs w:val="16"/>
        </w:rPr>
        <w:tab/>
      </w:r>
      <w:r w:rsidR="00195B69" w:rsidRPr="00D217C6">
        <w:rPr>
          <w:rFonts w:ascii="Times New Roman" w:hAnsi="Times New Roman" w:cs="Times New Roman"/>
          <w:b/>
          <w:color w:val="000000" w:themeColor="text1"/>
          <w:sz w:val="16"/>
          <w:szCs w:val="16"/>
        </w:rPr>
        <w:fldChar w:fldCharType="begin" w:fldLock="1"/>
      </w:r>
      <w:r w:rsidRPr="00D217C6">
        <w:rPr>
          <w:rFonts w:ascii="Times New Roman" w:hAnsi="Times New Roman" w:cs="Times New Roman"/>
          <w:b/>
          <w:color w:val="000000" w:themeColor="text1"/>
          <w:sz w:val="16"/>
          <w:szCs w:val="16"/>
        </w:rPr>
        <w:instrText>ADDIN CSL_CITATION {"citationItems":[{"id":"ITEM-1","itemData":{"DOI":"10.1002/(sici)1098-240x(199908)22:4&lt;341::aid-nur8&gt;3.3.co;2-g","ISSN":"01606891","author":[{"dropping-particle":"","family":"Champion","given":"Victoria L.","non-dropping-particle":"","parse-names":false,"suffix":""}],"container-title":"Research in Nursing &amp; Health","id":"ITEM-1","issue":"4","issued":{"date-parts":[["1999"]]},"page":"341-348","title":"Revised susceptibility, benefits, and barriers scale for mammography screening","type":"article-journal","volume":"22"},"uris":["http://www.mendeley.com/documents/?uuid=488d67f4-75cd-408f-a37f-bfefb165d720"]}],"mendeley":{"formattedCitation":"(Champion, 1999)","plainTextFormattedCitation":"(Champion, 1999)","previouslyFormattedCitation":"(Champion, 1999)"},"properties":{"noteIndex":0},"schema":"https://github.com/citation-style-language/schema/raw/master/csl-citation.json"}</w:instrText>
      </w:r>
      <w:r w:rsidR="00195B69" w:rsidRPr="00D217C6">
        <w:rPr>
          <w:rFonts w:ascii="Times New Roman" w:hAnsi="Times New Roman" w:cs="Times New Roman"/>
          <w:b/>
          <w:color w:val="000000" w:themeColor="text1"/>
          <w:sz w:val="16"/>
          <w:szCs w:val="16"/>
        </w:rPr>
        <w:fldChar w:fldCharType="separate"/>
      </w:r>
      <w:r w:rsidRPr="00D217C6">
        <w:rPr>
          <w:rFonts w:ascii="Times New Roman" w:hAnsi="Times New Roman" w:cs="Times New Roman"/>
          <w:noProof/>
          <w:color w:val="000000" w:themeColor="text1"/>
          <w:sz w:val="16"/>
          <w:szCs w:val="16"/>
        </w:rPr>
        <w:t>(Champion, 1999)</w:t>
      </w:r>
      <w:r w:rsidR="00195B69" w:rsidRPr="00D217C6">
        <w:rPr>
          <w:rFonts w:ascii="Times New Roman" w:hAnsi="Times New Roman" w:cs="Times New Roman"/>
          <w:b/>
          <w:color w:val="000000" w:themeColor="text1"/>
          <w:sz w:val="16"/>
          <w:szCs w:val="16"/>
        </w:rPr>
        <w:fldChar w:fldCharType="end"/>
      </w:r>
    </w:p>
    <w:p w:rsidR="003311C4" w:rsidRPr="00D217C6" w:rsidRDefault="003311C4" w:rsidP="003311C4">
      <w:pPr>
        <w:pStyle w:val="ListParagraph"/>
        <w:numPr>
          <w:ilvl w:val="0"/>
          <w:numId w:val="9"/>
        </w:numPr>
        <w:spacing w:line="240" w:lineRule="auto"/>
        <w:rPr>
          <w:rFonts w:ascii="Times New Roman" w:hAnsi="Times New Roman" w:cs="Times New Roman"/>
          <w:color w:val="000000" w:themeColor="text1"/>
          <w:sz w:val="16"/>
          <w:szCs w:val="16"/>
        </w:rPr>
      </w:pPr>
      <w:r w:rsidRPr="00D217C6">
        <w:rPr>
          <w:rFonts w:ascii="Times New Roman" w:hAnsi="Times New Roman" w:cs="Times New Roman"/>
          <w:color w:val="000000" w:themeColor="text1"/>
          <w:sz w:val="16"/>
          <w:szCs w:val="16"/>
        </w:rPr>
        <w:t>It is likely that I will infected with COVID-19</w:t>
      </w:r>
    </w:p>
    <w:p w:rsidR="003311C4" w:rsidRPr="00D217C6" w:rsidRDefault="003311C4" w:rsidP="003311C4">
      <w:pPr>
        <w:pStyle w:val="ListParagraph"/>
        <w:numPr>
          <w:ilvl w:val="0"/>
          <w:numId w:val="9"/>
        </w:numPr>
        <w:spacing w:line="240" w:lineRule="auto"/>
        <w:rPr>
          <w:rFonts w:ascii="Times New Roman" w:hAnsi="Times New Roman" w:cs="Times New Roman"/>
          <w:color w:val="000000" w:themeColor="text1"/>
          <w:sz w:val="16"/>
          <w:szCs w:val="16"/>
        </w:rPr>
      </w:pPr>
      <w:r w:rsidRPr="00D217C6">
        <w:rPr>
          <w:rFonts w:ascii="Times New Roman" w:hAnsi="Times New Roman" w:cs="Times New Roman"/>
          <w:color w:val="000000" w:themeColor="text1"/>
          <w:sz w:val="16"/>
          <w:szCs w:val="16"/>
        </w:rPr>
        <w:t>I believe that COVID-19 is severe health problem</w:t>
      </w:r>
    </w:p>
    <w:p w:rsidR="003311C4" w:rsidRPr="00D217C6" w:rsidRDefault="003311C4" w:rsidP="003311C4">
      <w:pPr>
        <w:pStyle w:val="ListParagraph"/>
        <w:numPr>
          <w:ilvl w:val="0"/>
          <w:numId w:val="9"/>
        </w:numPr>
        <w:spacing w:line="240" w:lineRule="auto"/>
        <w:rPr>
          <w:rFonts w:ascii="Times New Roman" w:hAnsi="Times New Roman" w:cs="Times New Roman"/>
          <w:color w:val="000000" w:themeColor="text1"/>
          <w:sz w:val="16"/>
          <w:szCs w:val="16"/>
        </w:rPr>
      </w:pPr>
      <w:r w:rsidRPr="00D217C6">
        <w:rPr>
          <w:rFonts w:ascii="Times New Roman" w:hAnsi="Times New Roman" w:cs="Times New Roman"/>
          <w:color w:val="000000" w:themeColor="text1"/>
          <w:sz w:val="16"/>
          <w:szCs w:val="16"/>
          <w:lang w:val="en-GB"/>
        </w:rPr>
        <w:t>I feel I will get COVID-19 sometime during epidemic</w:t>
      </w:r>
    </w:p>
    <w:p w:rsidR="003311C4" w:rsidRPr="00D217C6" w:rsidRDefault="003311C4" w:rsidP="003311C4">
      <w:pPr>
        <w:spacing w:line="240" w:lineRule="auto"/>
        <w:rPr>
          <w:rFonts w:ascii="Times New Roman" w:hAnsi="Times New Roman" w:cs="Times New Roman"/>
          <w:color w:val="000000" w:themeColor="text1"/>
          <w:sz w:val="16"/>
          <w:szCs w:val="16"/>
        </w:rPr>
      </w:pPr>
      <w:r w:rsidRPr="00D217C6">
        <w:rPr>
          <w:rFonts w:ascii="Times New Roman" w:hAnsi="Times New Roman" w:cs="Times New Roman"/>
          <w:b/>
          <w:color w:val="000000" w:themeColor="text1"/>
          <w:sz w:val="16"/>
          <w:szCs w:val="16"/>
        </w:rPr>
        <w:t>Benefits of Being protected</w:t>
      </w:r>
      <w:r w:rsidRPr="00D217C6">
        <w:rPr>
          <w:rFonts w:ascii="Times New Roman" w:hAnsi="Times New Roman" w:cs="Times New Roman"/>
          <w:color w:val="000000" w:themeColor="text1"/>
          <w:sz w:val="16"/>
          <w:szCs w:val="16"/>
        </w:rPr>
        <w:tab/>
      </w:r>
      <w:r w:rsidRPr="00D217C6">
        <w:rPr>
          <w:rFonts w:ascii="Times New Roman" w:hAnsi="Times New Roman" w:cs="Times New Roman"/>
          <w:color w:val="000000" w:themeColor="text1"/>
          <w:sz w:val="16"/>
          <w:szCs w:val="16"/>
        </w:rPr>
        <w:tab/>
      </w:r>
      <w:r w:rsidR="00195B69" w:rsidRPr="00D217C6">
        <w:rPr>
          <w:rFonts w:ascii="Times New Roman" w:hAnsi="Times New Roman" w:cs="Times New Roman"/>
          <w:color w:val="000000" w:themeColor="text1"/>
          <w:sz w:val="16"/>
          <w:szCs w:val="16"/>
        </w:rPr>
        <w:fldChar w:fldCharType="begin" w:fldLock="1"/>
      </w:r>
      <w:r w:rsidRPr="00D217C6">
        <w:rPr>
          <w:rFonts w:ascii="Times New Roman" w:hAnsi="Times New Roman" w:cs="Times New Roman"/>
          <w:color w:val="000000" w:themeColor="text1"/>
          <w:sz w:val="16"/>
          <w:szCs w:val="16"/>
        </w:rPr>
        <w:instrText>ADDIN CSL_CITATION {"citationItems":[{"id":"ITEM-1","itemData":{"DOI":"10.1016/j.trf.2018.02.003","ISSN":"13698478","abstract":"The present study was set out to identify variables which predict intention to use helmet among bicyclists. The theoretical framework was based on the Health Belief Model (HBM) integrated with risk perception and comparative optimism, as relevant constructs from the risk theories. The results were based on an internet survey carried out among bicyclists (n = 256). A second-order SEM revealed that while controlling for gender, age and cycling experience, risk perception (β =.113, p &lt;.05) fully mediated the effect of comparative optimism (β = −.201, p &lt;.05) on intention to use a helmet. Perceived exemption from harm (β = −.340, p &lt;.05) and perceived barriers (β = −.507, p &lt;.001) were also found to be significant predictors of intention to use a bicycle helmet. The hypothesized model explained 55.8 percent of the variance within the intention to use a bicycle helmet. Theoretical implications of these findings are discussed.","author":[{"dropping-particle":"","family":"Fallah Zavareh","given":"Mohsen","non-dropping-particle":"","parse-names":false,"suffix":""},{"dropping-particle":"","family":"Mohamadi Hezaveh","given":"Amin","non-dropping-particle":"","parse-names":false,"suffix":""},{"dropping-particle":"","family":"Nordfjærn","given":"Trond","non-dropping-particle":"","parse-names":false,"suffix":""}],"container-title":"Transportation Research Part F: Traffic Psychology and Behaviour","id":"ITEM-1","issue":"2018","issued":{"date-parts":[["2018"]]},"page":"248-263","title":"Intention to use bicycle helmet as explained by the Health Belief Model, comparative optimism and risk perception in an Iranian sample","type":"article-journal","volume":"54"},"uris":["http://www.mendeley.com/documents/?uuid=a6a90766-8daa-4165-8ee0-593c7ba19ef7"]},{"id":"ITEM-2","itemData":{"DOI":"10.1016/j.jenvman.2020.110388","ISSN":"10958630","abstract":"The purpose of the present study was to explore the power of the Health Belief Model (HBM) to explain water conservation behavior in Northeastern Iran. The research population consisted of farmers who were farming in Neyshabur plain in Khorasan Razavi Province in northeast of Iran. A cross-sectional study was conducted among 235 farmers recruited using a multistage random sampling design. To collect data, the questionnaire was used which its validity and reliability were confirmed. The results of a structural equation modeling (SEM) indicated that perceived susceptibility, perceived benefits, and cue to action accounted for approximately 41% of the variance in farmers’ water conservation behavior. Moreover, the perceived benefit was the strongest predictor of water conservation behavior, while perceived severity, perceived barriers, self-efficacy, and general beliefs not significant on behavior. These results confirmed the practicability and effectiveness HBM for examining water conservation behavior among farmers in Iran.","author":[{"dropping-particle":"","family":"Tajeri moghadam","given":"Maryam","non-dropping-particle":"","parse-names":false,"suffix":""},{"dropping-particle":"","family":"Raheli","given":"Hossein","non-dropping-particle":"","parse-names":false,"suffix":""},{"dropping-particle":"","family":"Zarifian","given":"Shapour","non-dropping-particle":"","parse-names":false,"suffix":""},{"dropping-particle":"","family":"Yazdanpanah","given":"Masoud","non-dropping-particle":"","parse-names":false,"suffix":""}],"container-title":"Journal of Environmental Management","id":"ITEM-2","issue":"March","issued":{"date-parts":[["2020"]]},"page":"110388","publisher":"Elsevier Ltd","title":"The power of the health belief model (HBM) to predict water demand management: A case study of farmers’ water conservation in Iran","type":"article-journal","volume":"263"},"uris":["http://www.mendeley.com/documents/?uuid=b937325c-c1d4-4152-983b-508d2c0d7ffd"]}],"mendeley":{"formattedCitation":"(Fallah Zavareh et al., 2018; Tajeri moghadam et al., 2020)","plainTextFormattedCitation":"(Fallah Zavareh et al., 2018; Tajeri moghadam et al., 2020)","previouslyFormattedCitation":"(Fallah Zavareh et al., 2018; Tajeri moghadam et al., 2020)"},"properties":{"noteIndex":0},"schema":"https://github.com/citation-style-language/schema/raw/master/csl-citation.json"}</w:instrText>
      </w:r>
      <w:r w:rsidR="00195B69" w:rsidRPr="00D217C6">
        <w:rPr>
          <w:rFonts w:ascii="Times New Roman" w:hAnsi="Times New Roman" w:cs="Times New Roman"/>
          <w:color w:val="000000" w:themeColor="text1"/>
          <w:sz w:val="16"/>
          <w:szCs w:val="16"/>
        </w:rPr>
        <w:fldChar w:fldCharType="separate"/>
      </w:r>
      <w:r w:rsidRPr="00D217C6">
        <w:rPr>
          <w:rFonts w:ascii="Times New Roman" w:hAnsi="Times New Roman" w:cs="Times New Roman"/>
          <w:noProof/>
          <w:color w:val="000000" w:themeColor="text1"/>
          <w:sz w:val="16"/>
          <w:szCs w:val="16"/>
        </w:rPr>
        <w:t>(Fallah Zavareh et al., 2018; Tajeri moghadam et al., 2020)</w:t>
      </w:r>
      <w:r w:rsidR="00195B69" w:rsidRPr="00D217C6">
        <w:rPr>
          <w:rFonts w:ascii="Times New Roman" w:hAnsi="Times New Roman" w:cs="Times New Roman"/>
          <w:color w:val="000000" w:themeColor="text1"/>
          <w:sz w:val="16"/>
          <w:szCs w:val="16"/>
        </w:rPr>
        <w:fldChar w:fldCharType="end"/>
      </w:r>
    </w:p>
    <w:p w:rsidR="003311C4" w:rsidRPr="00D217C6" w:rsidRDefault="003311C4" w:rsidP="003311C4">
      <w:pPr>
        <w:pStyle w:val="ListParagraph"/>
        <w:numPr>
          <w:ilvl w:val="0"/>
          <w:numId w:val="7"/>
        </w:numPr>
        <w:spacing w:line="240" w:lineRule="auto"/>
        <w:rPr>
          <w:rFonts w:ascii="Times New Roman" w:hAnsi="Times New Roman" w:cs="Times New Roman"/>
          <w:color w:val="000000" w:themeColor="text1"/>
          <w:sz w:val="16"/>
          <w:szCs w:val="16"/>
        </w:rPr>
      </w:pPr>
      <w:r w:rsidRPr="00D217C6">
        <w:rPr>
          <w:rFonts w:ascii="Times New Roman" w:hAnsi="Times New Roman" w:cs="Times New Roman"/>
          <w:color w:val="000000" w:themeColor="text1"/>
          <w:sz w:val="16"/>
          <w:szCs w:val="16"/>
        </w:rPr>
        <w:t>I believe that by taking precautionary measures as suggested by health experts can prevent from serious outcomes.</w:t>
      </w:r>
    </w:p>
    <w:p w:rsidR="003311C4" w:rsidRPr="00D217C6" w:rsidRDefault="003311C4" w:rsidP="003311C4">
      <w:pPr>
        <w:pStyle w:val="ListParagraph"/>
        <w:numPr>
          <w:ilvl w:val="0"/>
          <w:numId w:val="7"/>
        </w:numPr>
        <w:spacing w:line="240" w:lineRule="auto"/>
        <w:rPr>
          <w:rFonts w:ascii="Times New Roman" w:hAnsi="Times New Roman" w:cs="Times New Roman"/>
          <w:color w:val="000000" w:themeColor="text1"/>
          <w:sz w:val="16"/>
          <w:szCs w:val="16"/>
        </w:rPr>
      </w:pPr>
      <w:r w:rsidRPr="00D217C6">
        <w:rPr>
          <w:rFonts w:ascii="Times New Roman" w:hAnsi="Times New Roman" w:cs="Times New Roman"/>
          <w:color w:val="000000" w:themeColor="text1"/>
          <w:sz w:val="16"/>
          <w:szCs w:val="16"/>
        </w:rPr>
        <w:t>In the case of being outside home, by adopting safety measures (i.e. Social distancing and wearing mask) would protect me from COVID-19.</w:t>
      </w:r>
    </w:p>
    <w:p w:rsidR="003311C4" w:rsidRPr="00D217C6" w:rsidRDefault="003311C4" w:rsidP="003311C4">
      <w:pPr>
        <w:pStyle w:val="ListParagraph"/>
        <w:numPr>
          <w:ilvl w:val="0"/>
          <w:numId w:val="7"/>
        </w:numPr>
        <w:spacing w:line="240" w:lineRule="auto"/>
        <w:rPr>
          <w:rFonts w:ascii="Times New Roman" w:hAnsi="Times New Roman" w:cs="Times New Roman"/>
          <w:color w:val="000000" w:themeColor="text1"/>
          <w:sz w:val="16"/>
          <w:szCs w:val="16"/>
        </w:rPr>
      </w:pPr>
      <w:r w:rsidRPr="00D217C6">
        <w:rPr>
          <w:rFonts w:ascii="Times New Roman" w:hAnsi="Times New Roman" w:cs="Times New Roman"/>
          <w:color w:val="000000" w:themeColor="text1"/>
          <w:sz w:val="16"/>
          <w:szCs w:val="16"/>
        </w:rPr>
        <w:t>I believe that if I follow the safety measures I will not act like a carrier for other persons around me.</w:t>
      </w:r>
    </w:p>
    <w:p w:rsidR="003311C4" w:rsidRPr="00D217C6" w:rsidRDefault="00264024" w:rsidP="003311C4">
      <w:pPr>
        <w:spacing w:line="240" w:lineRule="auto"/>
        <w:rPr>
          <w:rFonts w:ascii="Times New Roman" w:hAnsi="Times New Roman" w:cs="Times New Roman"/>
          <w:color w:val="000000" w:themeColor="text1"/>
          <w:sz w:val="16"/>
          <w:szCs w:val="16"/>
        </w:rPr>
      </w:pPr>
      <w:r>
        <w:rPr>
          <w:rFonts w:ascii="Times New Roman" w:hAnsi="Times New Roman" w:cs="Times New Roman"/>
          <w:b/>
          <w:color w:val="000000" w:themeColor="text1"/>
          <w:sz w:val="16"/>
          <w:szCs w:val="16"/>
        </w:rPr>
        <w:t xml:space="preserve">Scientific </w:t>
      </w:r>
      <w:r w:rsidR="003311C4" w:rsidRPr="00D217C6">
        <w:rPr>
          <w:rFonts w:ascii="Times New Roman" w:hAnsi="Times New Roman" w:cs="Times New Roman"/>
          <w:b/>
          <w:color w:val="000000" w:themeColor="text1"/>
          <w:sz w:val="16"/>
          <w:szCs w:val="16"/>
        </w:rPr>
        <w:t>Self Efficacy</w:t>
      </w:r>
      <w:r w:rsidR="003311C4" w:rsidRPr="00D217C6">
        <w:rPr>
          <w:rFonts w:ascii="Times New Roman" w:hAnsi="Times New Roman" w:cs="Times New Roman"/>
          <w:color w:val="000000" w:themeColor="text1"/>
          <w:sz w:val="16"/>
          <w:szCs w:val="16"/>
        </w:rPr>
        <w:t xml:space="preserve"> </w:t>
      </w:r>
      <w:r w:rsidR="003311C4" w:rsidRPr="00D217C6">
        <w:rPr>
          <w:rFonts w:ascii="Times New Roman" w:hAnsi="Times New Roman" w:cs="Times New Roman"/>
          <w:color w:val="000000" w:themeColor="text1"/>
          <w:sz w:val="16"/>
          <w:szCs w:val="16"/>
        </w:rPr>
        <w:tab/>
      </w:r>
      <w:r w:rsidR="003311C4" w:rsidRPr="00D217C6">
        <w:rPr>
          <w:rFonts w:ascii="Times New Roman" w:hAnsi="Times New Roman" w:cs="Times New Roman"/>
          <w:color w:val="000000" w:themeColor="text1"/>
          <w:sz w:val="16"/>
          <w:szCs w:val="16"/>
        </w:rPr>
        <w:tab/>
      </w:r>
      <w:r w:rsidR="003311C4" w:rsidRPr="00D217C6">
        <w:rPr>
          <w:rFonts w:ascii="Times New Roman" w:hAnsi="Times New Roman" w:cs="Times New Roman"/>
          <w:color w:val="000000" w:themeColor="text1"/>
          <w:sz w:val="16"/>
          <w:szCs w:val="16"/>
        </w:rPr>
        <w:tab/>
      </w:r>
      <w:r w:rsidR="00195B69" w:rsidRPr="00D217C6">
        <w:rPr>
          <w:rFonts w:ascii="Times New Roman" w:hAnsi="Times New Roman" w:cs="Times New Roman"/>
          <w:color w:val="000000" w:themeColor="text1"/>
          <w:sz w:val="16"/>
          <w:szCs w:val="16"/>
        </w:rPr>
        <w:fldChar w:fldCharType="begin" w:fldLock="1"/>
      </w:r>
      <w:r w:rsidR="003311C4" w:rsidRPr="00D217C6">
        <w:rPr>
          <w:rFonts w:ascii="Times New Roman" w:hAnsi="Times New Roman" w:cs="Times New Roman"/>
          <w:color w:val="000000" w:themeColor="text1"/>
          <w:sz w:val="16"/>
          <w:szCs w:val="16"/>
        </w:rPr>
        <w:instrText>ADDIN CSL_CITATION {"citationItems":[{"id":"ITEM-1","itemData":{"DOI":"10.1016/j.cedpsych.2018.11.006","ISSN":"10902384","abstract":"Utilizing a Critical Race Mixed Methodology framework, the purpose of this concurrent (QUANT +qual) mixed methods study was to investigate the relationships between the racial identity, science identity, science self-efficacy beliefs, and science achievement of 347 African American college students who attend historically Black colleges and universities (HBCUs). The quantitative data identified several statistically significant relationships between science identity, racial identity, science self-efficacy, and science achievement. The results of a path analysis suggested that college science achievement is significantly explained by science identity (indirect effect = 0.09, p &lt; 0.01), and marginally by racial identity measures (centrality, nationalist, and public regard), with science self-efficacy serving as a mediator. In the qualitative strand, semi-structured interviews were conducted with 14 students from the quantitative strand in order to corroborate the findings between the two methods. The qualitative data revealed that HBCUs facilitate the development of the constructs of interest by establishing Black racial cohesion and Black science cohesion, as well as by building students’ science cultural capital. Overall the qualitative findings corroborated several key quantitative findings.","author":[{"dropping-particle":"","family":"White","given":"Angela M.","non-dropping-particle":"","parse-names":false,"suffix":""},{"dropping-particle":"","family":"DeCuir-Gunby","given":"Jessica T.","non-dropping-particle":"","parse-names":false,"suffix":""},{"dropping-particle":"","family":"Kim","given":"Seongtae","non-dropping-particle":"","parse-names":false,"suffix":""}],"container-title":"Contemporary Educational Psychology","id":"ITEM-1","issue":"December 2018","issued":{"date-parts":[["2019"]]},"page":"54-71","publisher":"Elsevier","title":"A mixed methods exploration of the relationships between the racial identity, science identity, science self-efficacy, and science achievement of African American students at HBCUs","type":"article-journal","volume":"57"},"uris":["http://www.mendeley.com/documents/?uuid=20fd31e0-6920-48d1-9a08-685c7a3397dc"]},{"id":"ITEM-2","itemData":{"DOI":"10.1007/s10409-006-9595-6","ISSN":"15561623","abstract":"Monitoring one’s own study processes accurately is important in self-regulated learning. This study compared a treatment (N = 45) and comparison class (N = 39) on the effects of monitoring exercises and feedback on calibration and test performance over a 16- week undergraduate course. Path analyses revealed a significant influence of the intervention on class performance, calibration, and self-efficacy. The results suggest the appropriateness of integrating distributed metacognitive exercises in class content and the fundamental role of monitoring ability in performance-based course outcomes and self-efficacy.","author":[{"dropping-particle":"","family":"Nietfeld","given":"John L.","non-dropping-particle":"","parse-names":false,"suffix":""},{"dropping-particle":"","family":"Cao","given":"Li","non-dropping-particle":"","parse-names":false,"suffix":""},{"dropping-particle":"","family":"Osborne","given":"Jason W.","non-dropping-particle":"","parse-names":false,"suffix":""}],"container-title":"Metacognition and Learning","id":"ITEM-2","issue":"2","issued":{"date-parts":[["2006"]]},"page":"159-179","title":"The effect of distributed monitoring exercises and feedback on performance, monitoring accuracy, and self-efficacy","type":"article-journal","volume":"1"},"uris":["http://www.mendeley.com/documents/?uuid=aee7b9c7-17b4-499a-9696-d31b04aa78dc"]}],"mendeley":{"formattedCitation":"(Nietfeld et al., 2006; White et al., 2019)","plainTextFormattedCitation":"(Nietfeld et al., 2006; White et al., 2019)","previouslyFormattedCitation":"(Nietfeld et al., 2006; White et al., 2019)"},"properties":{"noteIndex":0},"schema":"https://github.com/citation-style-language/schema/raw/master/csl-citation.json"}</w:instrText>
      </w:r>
      <w:r w:rsidR="00195B69" w:rsidRPr="00D217C6">
        <w:rPr>
          <w:rFonts w:ascii="Times New Roman" w:hAnsi="Times New Roman" w:cs="Times New Roman"/>
          <w:color w:val="000000" w:themeColor="text1"/>
          <w:sz w:val="16"/>
          <w:szCs w:val="16"/>
        </w:rPr>
        <w:fldChar w:fldCharType="separate"/>
      </w:r>
      <w:r w:rsidR="003311C4" w:rsidRPr="00D217C6">
        <w:rPr>
          <w:rFonts w:ascii="Times New Roman" w:hAnsi="Times New Roman" w:cs="Times New Roman"/>
          <w:noProof/>
          <w:color w:val="000000" w:themeColor="text1"/>
          <w:sz w:val="16"/>
          <w:szCs w:val="16"/>
        </w:rPr>
        <w:t>(Nietfeld et al., 2006; White et al., 2019)</w:t>
      </w:r>
      <w:r w:rsidR="00195B69" w:rsidRPr="00D217C6">
        <w:rPr>
          <w:rFonts w:ascii="Times New Roman" w:hAnsi="Times New Roman" w:cs="Times New Roman"/>
          <w:color w:val="000000" w:themeColor="text1"/>
          <w:sz w:val="16"/>
          <w:szCs w:val="16"/>
        </w:rPr>
        <w:fldChar w:fldCharType="end"/>
      </w:r>
    </w:p>
    <w:p w:rsidR="003311C4" w:rsidRPr="00D217C6" w:rsidRDefault="003311C4" w:rsidP="003311C4">
      <w:pPr>
        <w:pStyle w:val="ListParagraph"/>
        <w:numPr>
          <w:ilvl w:val="0"/>
          <w:numId w:val="2"/>
        </w:numPr>
        <w:spacing w:line="240" w:lineRule="auto"/>
        <w:rPr>
          <w:rFonts w:ascii="Times New Roman" w:hAnsi="Times New Roman" w:cs="Times New Roman"/>
          <w:color w:val="000000" w:themeColor="text1"/>
          <w:sz w:val="16"/>
          <w:szCs w:val="16"/>
        </w:rPr>
      </w:pPr>
      <w:r w:rsidRPr="00D217C6">
        <w:rPr>
          <w:rFonts w:ascii="Times New Roman" w:hAnsi="Times New Roman" w:cs="Times New Roman"/>
          <w:color w:val="000000" w:themeColor="text1"/>
          <w:sz w:val="16"/>
          <w:szCs w:val="16"/>
        </w:rPr>
        <w:t>I am sure that I can learn about any scientific phenomena.</w:t>
      </w:r>
    </w:p>
    <w:p w:rsidR="003311C4" w:rsidRPr="00D217C6" w:rsidRDefault="003311C4" w:rsidP="003311C4">
      <w:pPr>
        <w:pStyle w:val="ListParagraph"/>
        <w:numPr>
          <w:ilvl w:val="0"/>
          <w:numId w:val="2"/>
        </w:numPr>
        <w:spacing w:line="240" w:lineRule="auto"/>
        <w:rPr>
          <w:rFonts w:ascii="Times New Roman" w:hAnsi="Times New Roman" w:cs="Times New Roman"/>
          <w:color w:val="000000" w:themeColor="text1"/>
          <w:sz w:val="16"/>
          <w:szCs w:val="16"/>
        </w:rPr>
      </w:pPr>
      <w:r w:rsidRPr="00D217C6">
        <w:rPr>
          <w:rFonts w:ascii="Times New Roman" w:hAnsi="Times New Roman" w:cs="Times New Roman"/>
          <w:color w:val="000000" w:themeColor="text1"/>
          <w:sz w:val="16"/>
          <w:szCs w:val="16"/>
        </w:rPr>
        <w:t>I have a lot of self-confidence when it comes to understand scientific phenomena.</w:t>
      </w:r>
    </w:p>
    <w:p w:rsidR="003311C4" w:rsidRPr="00D217C6" w:rsidRDefault="003311C4" w:rsidP="003311C4">
      <w:pPr>
        <w:pStyle w:val="ListParagraph"/>
        <w:numPr>
          <w:ilvl w:val="0"/>
          <w:numId w:val="2"/>
        </w:numPr>
        <w:spacing w:line="240" w:lineRule="auto"/>
        <w:rPr>
          <w:rFonts w:ascii="Times New Roman" w:hAnsi="Times New Roman" w:cs="Times New Roman"/>
          <w:color w:val="000000" w:themeColor="text1"/>
          <w:sz w:val="16"/>
          <w:szCs w:val="16"/>
        </w:rPr>
      </w:pPr>
      <w:r w:rsidRPr="00D217C6">
        <w:rPr>
          <w:rFonts w:ascii="Times New Roman" w:hAnsi="Times New Roman" w:cs="Times New Roman"/>
          <w:color w:val="000000" w:themeColor="text1"/>
          <w:sz w:val="16"/>
          <w:szCs w:val="16"/>
        </w:rPr>
        <w:t>Even before I begin to listen or get involved in any new topic in scientific issues, I feel confident I’ll be able to understand it.</w:t>
      </w:r>
    </w:p>
    <w:p w:rsidR="003311C4" w:rsidRPr="00D217C6" w:rsidRDefault="003311C4" w:rsidP="003311C4">
      <w:pPr>
        <w:spacing w:line="240" w:lineRule="auto"/>
        <w:rPr>
          <w:rFonts w:ascii="Times New Roman" w:hAnsi="Times New Roman" w:cs="Times New Roman"/>
          <w:b/>
          <w:color w:val="000000" w:themeColor="text1"/>
          <w:sz w:val="16"/>
          <w:szCs w:val="16"/>
        </w:rPr>
      </w:pPr>
      <w:r w:rsidRPr="00D217C6">
        <w:rPr>
          <w:rFonts w:ascii="Times New Roman" w:hAnsi="Times New Roman" w:cs="Times New Roman"/>
          <w:b/>
          <w:color w:val="000000" w:themeColor="text1"/>
          <w:sz w:val="16"/>
          <w:szCs w:val="16"/>
        </w:rPr>
        <w:t>Media Self Efficacy</w:t>
      </w:r>
      <w:r w:rsidRPr="00D217C6">
        <w:rPr>
          <w:rFonts w:ascii="Times New Roman" w:hAnsi="Times New Roman" w:cs="Times New Roman"/>
          <w:b/>
          <w:color w:val="000000" w:themeColor="text1"/>
          <w:sz w:val="16"/>
          <w:szCs w:val="16"/>
        </w:rPr>
        <w:tab/>
      </w:r>
      <w:r w:rsidRPr="00D217C6">
        <w:rPr>
          <w:rFonts w:ascii="Times New Roman" w:hAnsi="Times New Roman" w:cs="Times New Roman"/>
          <w:b/>
          <w:color w:val="000000" w:themeColor="text1"/>
          <w:sz w:val="16"/>
          <w:szCs w:val="16"/>
        </w:rPr>
        <w:tab/>
      </w:r>
      <w:r w:rsidRPr="00D217C6">
        <w:rPr>
          <w:rFonts w:ascii="Times New Roman" w:hAnsi="Times New Roman" w:cs="Times New Roman"/>
          <w:b/>
          <w:color w:val="000000" w:themeColor="text1"/>
          <w:sz w:val="16"/>
          <w:szCs w:val="16"/>
        </w:rPr>
        <w:tab/>
      </w:r>
      <w:r w:rsidR="00195B69" w:rsidRPr="00D217C6">
        <w:rPr>
          <w:rFonts w:ascii="Times New Roman" w:hAnsi="Times New Roman" w:cs="Times New Roman"/>
          <w:b/>
          <w:color w:val="000000" w:themeColor="text1"/>
          <w:sz w:val="16"/>
          <w:szCs w:val="16"/>
        </w:rPr>
        <w:fldChar w:fldCharType="begin" w:fldLock="1"/>
      </w:r>
      <w:r w:rsidRPr="00D217C6">
        <w:rPr>
          <w:rFonts w:ascii="Times New Roman" w:hAnsi="Times New Roman" w:cs="Times New Roman"/>
          <w:b/>
          <w:color w:val="000000" w:themeColor="text1"/>
          <w:sz w:val="16"/>
          <w:szCs w:val="16"/>
        </w:rPr>
        <w:instrText>ADDIN CSL_CITATION {"citationItems":[{"id":"ITEM-1","itemData":{"DOI":"10.1016/j.elerap.2017.06.002","ISBN":"1567-4223","ISSN":"15674223","abstract":"The push-pull-mooring model was applied in this study to investigate consumer channel switching intention related to physical and mobile stores. Push effects include mobile information search behavior (with the perceived benefit and cost of search as antecedents) and perceived value (with perceived service quality and perceived price as antecedents) of products and services obtained at a physical store. Pull effects were consumers’ evaluations of the mobile store attractiveness (with mobile characteristics and perceived quality of mobile store as antecedents). Additionally, mobile shopping self-efficacy and switching cost were hypothesized as the mooring effects that intervene in the push and pull effects. A total of 403 valid questionnaires were collected from Taiwanese m-shopping consumers, and structural equation modeling was adopted for quantitative analysis and hypotheses testing. The results indicated that push and pull effects have direct impacts on switching intention, with the exception of the perceived cost of the search. Mooring effects, including m-shopping self-efficacy, procedural and relational switch costs, have a varying degree of moderating effect on the information search behavior, perceived value, mobile store attractiveness and switch intention. This study concluded that retailers should pay more attention to raising consumer value on both physical and mobile channels to diversify their businesses. This not only offers more channel options for consumers to come into contact with retailers (cross-channel retention), but also prevents consumer cross-channel free-riding behavior, and ultimately reduce switching to other retailers.","author":[{"dropping-particle":"","family":"Chang","given":"Hsin Hsin","non-dropping-particle":"","parse-names":false,"suffix":""},{"dropping-particle":"","family":"Wong","given":"Kit Hong","non-dropping-particle":"","parse-names":false,"suffix":""},{"dropping-particle":"","family":"Li","given":"Shi Yu","non-dropping-particle":"","parse-names":false,"suffix":""}],"container-title":"Electronic Commerce Research and Applications","id":"ITEM-1","issue":"March","issued":{"date-parts":[["2017"]]},"page":"50-67","title":"Applying push-pull-mooring to investigate channel switching behaviors: M-shopping self-efficacy and switching costs as moderators","type":"article-journal","volume":"24"},"uris":["http://www.mendeley.com/documents/?uuid=28f97d7e-e360-4aa0-80fd-fec450aadae8"]}],"mendeley":{"formattedCitation":"(Chang et al., 2017)","plainTextFormattedCitation":"(Chang et al., 2017)","previouslyFormattedCitation":"(Chang et al., 2017)"},"properties":{"noteIndex":0},"schema":"https://github.com/citation-style-language/schema/raw/master/csl-citation.json"}</w:instrText>
      </w:r>
      <w:r w:rsidR="00195B69" w:rsidRPr="00D217C6">
        <w:rPr>
          <w:rFonts w:ascii="Times New Roman" w:hAnsi="Times New Roman" w:cs="Times New Roman"/>
          <w:b/>
          <w:color w:val="000000" w:themeColor="text1"/>
          <w:sz w:val="16"/>
          <w:szCs w:val="16"/>
        </w:rPr>
        <w:fldChar w:fldCharType="separate"/>
      </w:r>
      <w:r w:rsidRPr="00D217C6">
        <w:rPr>
          <w:rFonts w:ascii="Times New Roman" w:hAnsi="Times New Roman" w:cs="Times New Roman"/>
          <w:noProof/>
          <w:color w:val="000000" w:themeColor="text1"/>
          <w:sz w:val="16"/>
          <w:szCs w:val="16"/>
        </w:rPr>
        <w:t>(Chang et al., 2017)</w:t>
      </w:r>
      <w:r w:rsidR="00195B69" w:rsidRPr="00D217C6">
        <w:rPr>
          <w:rFonts w:ascii="Times New Roman" w:hAnsi="Times New Roman" w:cs="Times New Roman"/>
          <w:b/>
          <w:color w:val="000000" w:themeColor="text1"/>
          <w:sz w:val="16"/>
          <w:szCs w:val="16"/>
        </w:rPr>
        <w:fldChar w:fldCharType="end"/>
      </w:r>
    </w:p>
    <w:p w:rsidR="003311C4" w:rsidRPr="00D217C6" w:rsidRDefault="003311C4" w:rsidP="003311C4">
      <w:pPr>
        <w:rPr>
          <w:rFonts w:ascii="Times New Roman" w:hAnsi="Times New Roman" w:cs="Times New Roman"/>
          <w:color w:val="000000" w:themeColor="text1"/>
          <w:sz w:val="16"/>
          <w:szCs w:val="16"/>
        </w:rPr>
      </w:pPr>
      <w:r w:rsidRPr="00D217C6">
        <w:rPr>
          <w:rFonts w:ascii="Times New Roman" w:hAnsi="Times New Roman" w:cs="Times New Roman"/>
          <w:color w:val="000000" w:themeColor="text1"/>
          <w:sz w:val="16"/>
          <w:szCs w:val="16"/>
        </w:rPr>
        <w:t xml:space="preserve">I am confident about using the available media to get information (news)…. </w:t>
      </w:r>
    </w:p>
    <w:p w:rsidR="003311C4" w:rsidRPr="00D217C6" w:rsidRDefault="003311C4" w:rsidP="003311C4">
      <w:pPr>
        <w:pStyle w:val="ListParagraph"/>
        <w:numPr>
          <w:ilvl w:val="0"/>
          <w:numId w:val="8"/>
        </w:numPr>
        <w:rPr>
          <w:rFonts w:ascii="Times New Roman" w:hAnsi="Times New Roman" w:cs="Times New Roman"/>
          <w:color w:val="000000" w:themeColor="text1"/>
          <w:sz w:val="16"/>
          <w:szCs w:val="16"/>
        </w:rPr>
      </w:pPr>
      <w:r w:rsidRPr="00D217C6">
        <w:rPr>
          <w:rFonts w:ascii="Times New Roman" w:hAnsi="Times New Roman" w:cs="Times New Roman"/>
          <w:color w:val="000000" w:themeColor="text1"/>
          <w:sz w:val="16"/>
          <w:szCs w:val="16"/>
        </w:rPr>
        <w:t xml:space="preserve">… if I have instructions for reference. </w:t>
      </w:r>
    </w:p>
    <w:p w:rsidR="003311C4" w:rsidRPr="00D217C6" w:rsidRDefault="003311C4" w:rsidP="003311C4">
      <w:pPr>
        <w:pStyle w:val="ListParagraph"/>
        <w:numPr>
          <w:ilvl w:val="0"/>
          <w:numId w:val="8"/>
        </w:numPr>
        <w:rPr>
          <w:rFonts w:ascii="Times New Roman" w:hAnsi="Times New Roman" w:cs="Times New Roman"/>
          <w:color w:val="000000" w:themeColor="text1"/>
          <w:sz w:val="16"/>
          <w:szCs w:val="16"/>
        </w:rPr>
      </w:pPr>
      <w:r w:rsidRPr="00D217C6">
        <w:rPr>
          <w:rFonts w:ascii="Times New Roman" w:hAnsi="Times New Roman" w:cs="Times New Roman"/>
          <w:color w:val="000000" w:themeColor="text1"/>
          <w:sz w:val="16"/>
          <w:szCs w:val="16"/>
        </w:rPr>
        <w:t>… even if there is no one around to show me how to do it</w:t>
      </w:r>
    </w:p>
    <w:p w:rsidR="003311C4" w:rsidRPr="00D217C6" w:rsidRDefault="003311C4" w:rsidP="003311C4">
      <w:pPr>
        <w:pStyle w:val="ListParagraph"/>
        <w:numPr>
          <w:ilvl w:val="0"/>
          <w:numId w:val="8"/>
        </w:numPr>
        <w:rPr>
          <w:rFonts w:ascii="Times New Roman" w:hAnsi="Times New Roman" w:cs="Times New Roman"/>
          <w:color w:val="000000" w:themeColor="text1"/>
          <w:sz w:val="16"/>
          <w:szCs w:val="16"/>
        </w:rPr>
      </w:pPr>
      <w:r w:rsidRPr="00D217C6">
        <w:rPr>
          <w:rFonts w:ascii="Times New Roman" w:hAnsi="Times New Roman" w:cs="Times New Roman"/>
          <w:color w:val="000000" w:themeColor="text1"/>
          <w:sz w:val="16"/>
          <w:szCs w:val="16"/>
        </w:rPr>
        <w:t xml:space="preserve">… if I have used a similar source of information (news) system before. </w:t>
      </w:r>
    </w:p>
    <w:p w:rsidR="003311C4" w:rsidRPr="00D217C6" w:rsidRDefault="003311C4" w:rsidP="003311C4">
      <w:pPr>
        <w:spacing w:line="240" w:lineRule="auto"/>
        <w:rPr>
          <w:rFonts w:ascii="Times New Roman" w:hAnsi="Times New Roman" w:cs="Times New Roman"/>
          <w:color w:val="000000" w:themeColor="text1"/>
          <w:sz w:val="16"/>
          <w:szCs w:val="16"/>
        </w:rPr>
      </w:pPr>
      <w:r w:rsidRPr="00D217C6">
        <w:rPr>
          <w:rFonts w:ascii="Times New Roman" w:hAnsi="Times New Roman" w:cs="Times New Roman"/>
          <w:b/>
          <w:color w:val="000000" w:themeColor="text1"/>
          <w:sz w:val="16"/>
          <w:szCs w:val="16"/>
        </w:rPr>
        <w:t>Perceived Health Risk</w:t>
      </w:r>
      <w:r w:rsidRPr="00D217C6">
        <w:rPr>
          <w:rFonts w:ascii="Times New Roman" w:hAnsi="Times New Roman" w:cs="Times New Roman"/>
          <w:color w:val="000000" w:themeColor="text1"/>
          <w:sz w:val="16"/>
          <w:szCs w:val="16"/>
        </w:rPr>
        <w:t xml:space="preserve"> </w:t>
      </w:r>
      <w:r w:rsidRPr="00D217C6">
        <w:rPr>
          <w:rFonts w:ascii="Times New Roman" w:hAnsi="Times New Roman" w:cs="Times New Roman"/>
          <w:color w:val="000000" w:themeColor="text1"/>
          <w:sz w:val="16"/>
          <w:szCs w:val="16"/>
        </w:rPr>
        <w:tab/>
      </w:r>
      <w:r w:rsidRPr="00D217C6">
        <w:rPr>
          <w:rFonts w:ascii="Times New Roman" w:hAnsi="Times New Roman" w:cs="Times New Roman"/>
          <w:color w:val="000000" w:themeColor="text1"/>
          <w:sz w:val="16"/>
          <w:szCs w:val="16"/>
        </w:rPr>
        <w:tab/>
      </w:r>
      <w:r w:rsidR="00195B69" w:rsidRPr="00D217C6">
        <w:rPr>
          <w:rFonts w:ascii="Times New Roman" w:hAnsi="Times New Roman" w:cs="Times New Roman"/>
          <w:color w:val="000000" w:themeColor="text1"/>
          <w:sz w:val="16"/>
          <w:szCs w:val="16"/>
        </w:rPr>
        <w:fldChar w:fldCharType="begin" w:fldLock="1"/>
      </w:r>
      <w:r w:rsidRPr="00D217C6">
        <w:rPr>
          <w:rFonts w:ascii="Times New Roman" w:hAnsi="Times New Roman" w:cs="Times New Roman"/>
          <w:color w:val="000000" w:themeColor="text1"/>
          <w:sz w:val="16"/>
          <w:szCs w:val="16"/>
        </w:rPr>
        <w:instrText>ADDIN CSL_CITATION {"citationItems":[{"id":"ITEM-1","itemData":{"DOI":"10.1016/j.jth.2019.100810","ISSN":"22141405","abstract":"Introduction: This study identifies the factors influencing seafarers’ safety behaviour and examines their interrelationships by synthesising theoretical insights from the health belief model and emotional appeal theory. Emotional appeals are positive or negative persuasive messages that are used to create an emotional response by emphasising the benefits or consequences of exhibiting or not exhibiting safety behaviour. Methods: A survey questionnaire was designed and administered on 227 seafarers of different nationalities. They represent three shipping companies and four ship management companies located in Singapore. The obtained data were analysed using structural equation modelling. The results were tested for non-response bias and corrected for common method bias using the marker variable technique. Bootstrapping was conducted to test mediation effects. Results: Components of the health belief model which include perceived threat, outcome expectation, self-efficacy and cues to action have significant, positive effects on seafarers' safety behaviour. Further, emotional appeals complement and reinforce the health belief model to explain safety behaviour. For instance, negative appeal acts as a stimulus that influences safety behaviour directly or indirectly via certain components of the health belief model such as seafarers' perceived threat of an accident and outcome expectation. Similarly, positive appeal directly and indirectly influences safety behaviour via self-efficacy and outcome expectation. The combination of the health belief model and emotional appeal theory explains for 61% of the variance in seafarers’ safety behaviour, after controlling for the effects of training, age, and experience. Conclusions: The current study enriches existing theoretical research on safety behaviour by synthesising cognitive and affect theories. In addition, the study draws important implications on safety management such as training and education. It also implicates communication policies of shipping companies.","author":[{"dropping-particle":"","family":"Yuen","given":"Kum Fai","non-dropping-particle":"","parse-names":false,"suffix":""},{"dropping-particle":"","family":"Li","given":"Kevin X.","non-dropping-particle":"","parse-names":false,"suffix":""},{"dropping-particle":"","family":"Ma","given":"Fei","non-dropping-particle":"","parse-names":false,"suffix":""},{"dropping-particle":"","family":"Wang","given":"Xueqin","non-dropping-particle":"","parse-names":false,"suffix":""}],"container-title":"Journal of Transport and Health","id":"ITEM-1","issue":"November 2019","issued":{"date-parts":[["2020"]]},"page":"100810","publisher":"Elsevier Ltd","title":"The effect of emotional appeal on seafarers’ safety behaviour: An extended health belief model","type":"article-journal","volume":"16"},"uris":["http://www.mendeley.com/documents/?uuid=ab0d8c36-5c86-4f3f-bd49-0f25f2a2b685"]}],"mendeley":{"formattedCitation":"(Yuen et al., 2020)","plainTextFormattedCitation":"(Yuen et al., 2020)","previouslyFormattedCitation":"(Yuen et al., 2020)"},"properties":{"noteIndex":0},"schema":"https://github.com/citation-style-language/schema/raw/master/csl-citation.json"}</w:instrText>
      </w:r>
      <w:r w:rsidR="00195B69" w:rsidRPr="00D217C6">
        <w:rPr>
          <w:rFonts w:ascii="Times New Roman" w:hAnsi="Times New Roman" w:cs="Times New Roman"/>
          <w:color w:val="000000" w:themeColor="text1"/>
          <w:sz w:val="16"/>
          <w:szCs w:val="16"/>
        </w:rPr>
        <w:fldChar w:fldCharType="separate"/>
      </w:r>
      <w:r w:rsidRPr="00D217C6">
        <w:rPr>
          <w:rFonts w:ascii="Times New Roman" w:hAnsi="Times New Roman" w:cs="Times New Roman"/>
          <w:noProof/>
          <w:color w:val="000000" w:themeColor="text1"/>
          <w:sz w:val="16"/>
          <w:szCs w:val="16"/>
        </w:rPr>
        <w:t>(Yuen et al., 2020)</w:t>
      </w:r>
      <w:r w:rsidR="00195B69" w:rsidRPr="00D217C6">
        <w:rPr>
          <w:rFonts w:ascii="Times New Roman" w:hAnsi="Times New Roman" w:cs="Times New Roman"/>
          <w:color w:val="000000" w:themeColor="text1"/>
          <w:sz w:val="16"/>
          <w:szCs w:val="16"/>
        </w:rPr>
        <w:fldChar w:fldCharType="end"/>
      </w:r>
    </w:p>
    <w:p w:rsidR="003311C4" w:rsidRPr="00D217C6" w:rsidRDefault="003311C4" w:rsidP="003311C4">
      <w:pPr>
        <w:pStyle w:val="ListParagraph"/>
        <w:numPr>
          <w:ilvl w:val="0"/>
          <w:numId w:val="1"/>
        </w:numPr>
        <w:spacing w:line="240" w:lineRule="auto"/>
        <w:rPr>
          <w:rFonts w:ascii="Times New Roman" w:hAnsi="Times New Roman" w:cs="Times New Roman"/>
          <w:color w:val="000000" w:themeColor="text1"/>
          <w:sz w:val="16"/>
          <w:szCs w:val="16"/>
        </w:rPr>
      </w:pPr>
      <w:r w:rsidRPr="00D217C6">
        <w:rPr>
          <w:rFonts w:ascii="Times New Roman" w:hAnsi="Times New Roman" w:cs="Times New Roman"/>
          <w:color w:val="000000" w:themeColor="text1"/>
          <w:sz w:val="16"/>
          <w:szCs w:val="16"/>
        </w:rPr>
        <w:t>My chance of getting exposed to COVID-19 are high if I do not perform safety behaviour.</w:t>
      </w:r>
    </w:p>
    <w:p w:rsidR="003311C4" w:rsidRPr="00D217C6" w:rsidRDefault="003311C4" w:rsidP="003311C4">
      <w:pPr>
        <w:pStyle w:val="ListParagraph"/>
        <w:numPr>
          <w:ilvl w:val="0"/>
          <w:numId w:val="1"/>
        </w:numPr>
        <w:spacing w:line="240" w:lineRule="auto"/>
        <w:rPr>
          <w:rFonts w:ascii="Times New Roman" w:hAnsi="Times New Roman" w:cs="Times New Roman"/>
          <w:color w:val="000000" w:themeColor="text1"/>
          <w:sz w:val="16"/>
          <w:szCs w:val="16"/>
        </w:rPr>
      </w:pPr>
      <w:r w:rsidRPr="00D217C6">
        <w:rPr>
          <w:rFonts w:ascii="Times New Roman" w:hAnsi="Times New Roman" w:cs="Times New Roman"/>
          <w:color w:val="000000" w:themeColor="text1"/>
          <w:sz w:val="16"/>
          <w:szCs w:val="16"/>
        </w:rPr>
        <w:t xml:space="preserve">I will be more likely be exposed to COVID-19 if I do not perform safety behaviour </w:t>
      </w:r>
    </w:p>
    <w:p w:rsidR="003311C4" w:rsidRPr="00D217C6" w:rsidRDefault="003311C4" w:rsidP="003311C4">
      <w:pPr>
        <w:pStyle w:val="ListParagraph"/>
        <w:numPr>
          <w:ilvl w:val="0"/>
          <w:numId w:val="1"/>
        </w:numPr>
        <w:spacing w:line="240" w:lineRule="auto"/>
        <w:rPr>
          <w:rFonts w:ascii="Times New Roman" w:hAnsi="Times New Roman" w:cs="Times New Roman"/>
          <w:color w:val="000000" w:themeColor="text1"/>
          <w:sz w:val="16"/>
          <w:szCs w:val="16"/>
        </w:rPr>
      </w:pPr>
      <w:r w:rsidRPr="00D217C6">
        <w:rPr>
          <w:rFonts w:ascii="Times New Roman" w:hAnsi="Times New Roman" w:cs="Times New Roman"/>
          <w:color w:val="000000" w:themeColor="text1"/>
          <w:sz w:val="16"/>
          <w:szCs w:val="16"/>
        </w:rPr>
        <w:t>The thought of being exposed to COVID-19 scares me.</w:t>
      </w:r>
    </w:p>
    <w:p w:rsidR="003311C4" w:rsidRPr="00D217C6" w:rsidRDefault="003311C4" w:rsidP="003311C4">
      <w:pPr>
        <w:rPr>
          <w:rFonts w:ascii="Times New Roman" w:hAnsi="Times New Roman" w:cs="Times New Roman"/>
          <w:color w:val="000000" w:themeColor="text1"/>
          <w:sz w:val="16"/>
          <w:szCs w:val="16"/>
        </w:rPr>
      </w:pPr>
      <w:r w:rsidRPr="00D217C6">
        <w:rPr>
          <w:rFonts w:ascii="Times New Roman" w:hAnsi="Times New Roman" w:cs="Times New Roman"/>
          <w:b/>
          <w:color w:val="000000" w:themeColor="text1"/>
          <w:sz w:val="16"/>
          <w:szCs w:val="16"/>
        </w:rPr>
        <w:t>Barriers of Being protected</w:t>
      </w:r>
      <w:r w:rsidRPr="00D217C6">
        <w:rPr>
          <w:rFonts w:ascii="Times New Roman" w:hAnsi="Times New Roman" w:cs="Times New Roman"/>
          <w:color w:val="000000" w:themeColor="text1"/>
          <w:sz w:val="16"/>
          <w:szCs w:val="16"/>
        </w:rPr>
        <w:tab/>
      </w:r>
      <w:r w:rsidRPr="00D217C6">
        <w:rPr>
          <w:rFonts w:ascii="Times New Roman" w:hAnsi="Times New Roman" w:cs="Times New Roman"/>
          <w:color w:val="000000" w:themeColor="text1"/>
          <w:sz w:val="16"/>
          <w:szCs w:val="16"/>
        </w:rPr>
        <w:tab/>
      </w:r>
      <w:r w:rsidR="00195B69" w:rsidRPr="00D217C6">
        <w:rPr>
          <w:rFonts w:ascii="Times New Roman" w:hAnsi="Times New Roman" w:cs="Times New Roman"/>
          <w:color w:val="000000" w:themeColor="text1"/>
          <w:sz w:val="16"/>
          <w:szCs w:val="16"/>
        </w:rPr>
        <w:fldChar w:fldCharType="begin" w:fldLock="1"/>
      </w:r>
      <w:r w:rsidRPr="00D217C6">
        <w:rPr>
          <w:rFonts w:ascii="Times New Roman" w:hAnsi="Times New Roman" w:cs="Times New Roman"/>
          <w:color w:val="000000" w:themeColor="text1"/>
          <w:sz w:val="16"/>
          <w:szCs w:val="16"/>
        </w:rPr>
        <w:instrText>ADDIN CSL_CITATION {"citationItems":[{"id":"ITEM-1","itemData":{"DOI":"https://doi.org/10.1016/j.sapharm.2020.03.017","ISSN":"1551-7411","abstract":"The emergence of the novel coronavirus disease (COVID-19) pandemic presents an unprecedented health communications challenge. Healthcare providers should reinforce behaviors that limit the spread of the pandemic, including social distancing and remaining in the home whenever possible. Formal communications toolkits may not be prepared in a timely fashion. Community pharmacists can reinforce mitigation behaviors by applying the health belief model (HBM). This commentary provides an overview of the HBM and offers suggestions on how community pharmacists can use it as a guide to patient communication in these uncertain contexts.","author":[{"dropping-particle":"","family":"Carico","given":"Ronald “Ron”","non-dropping-particle":"","parse-names":false,"suffix":""},{"dropping-particle":"","family":"Sheppard","given":"Jordan","non-dropping-particle":"","parse-names":false,"suffix":""},{"dropping-particle":"","family":"Thomas","given":"C Borden","non-dropping-particle":"","parse-names":false,"suffix":""}],"container-title":"Research in Social and Administrative Pharmacy","id":"ITEM-1","issue":"March","issued":{"date-parts":[["2020"]]},"page":"1-4","publisher":"Elsevier","title":"Community pharmacists and communication in the time of COVID-19: Applying the health belief model","type":"article-journal"},"uris":["http://www.mendeley.com/documents/?uuid=a2b11233-83ba-45cf-907f-26199f19916a"]},{"id":"ITEM-2","itemData":{"DOI":"10.1002/(sici)1098-240x(199908)22:4&lt;341::aid-nur8&gt;3.3.co;2-g","ISSN":"01606891","author":[{"dropping-particle":"","family":"Champion","given":"Victoria L.","non-dropping-particle":"","parse-names":false,"suffix":""}],"container-title":"Research in Nursing &amp; Health","id":"ITEM-2","issue":"4","issued":{"date-parts":[["1999"]]},"page":"341-348","title":"Revised susceptibility, benefits, and barriers scale for mammography screening","type":"article-journal","volume":"22"},"uris":["http://www.mendeley.com/documents/?uuid=488d67f4-75cd-408f-a37f-bfefb165d720"]}],"mendeley":{"formattedCitation":"(Carico et al., 2020; Champion, 1999)","plainTextFormattedCitation":"(Carico et al., 2020; Champion, 1999)","previouslyFormattedCitation":"(Carico et al., 2020; Champion, 1999)"},"properties":{"noteIndex":0},"schema":"https://github.com/citation-style-language/schema/raw/master/csl-citation.json"}</w:instrText>
      </w:r>
      <w:r w:rsidR="00195B69" w:rsidRPr="00D217C6">
        <w:rPr>
          <w:rFonts w:ascii="Times New Roman" w:hAnsi="Times New Roman" w:cs="Times New Roman"/>
          <w:color w:val="000000" w:themeColor="text1"/>
          <w:sz w:val="16"/>
          <w:szCs w:val="16"/>
        </w:rPr>
        <w:fldChar w:fldCharType="separate"/>
      </w:r>
      <w:r w:rsidRPr="00D217C6">
        <w:rPr>
          <w:rFonts w:ascii="Times New Roman" w:hAnsi="Times New Roman" w:cs="Times New Roman"/>
          <w:noProof/>
          <w:color w:val="000000" w:themeColor="text1"/>
          <w:sz w:val="16"/>
          <w:szCs w:val="16"/>
        </w:rPr>
        <w:t>(Carico et al., 2020; Champion, 1999)</w:t>
      </w:r>
      <w:r w:rsidR="00195B69" w:rsidRPr="00D217C6">
        <w:rPr>
          <w:rFonts w:ascii="Times New Roman" w:hAnsi="Times New Roman" w:cs="Times New Roman"/>
          <w:color w:val="000000" w:themeColor="text1"/>
          <w:sz w:val="16"/>
          <w:szCs w:val="16"/>
        </w:rPr>
        <w:fldChar w:fldCharType="end"/>
      </w:r>
    </w:p>
    <w:p w:rsidR="003311C4" w:rsidRPr="00D217C6" w:rsidRDefault="003311C4" w:rsidP="003311C4">
      <w:pPr>
        <w:pStyle w:val="ListParagraph"/>
        <w:numPr>
          <w:ilvl w:val="0"/>
          <w:numId w:val="3"/>
        </w:numPr>
        <w:rPr>
          <w:rFonts w:ascii="Times New Roman" w:hAnsi="Times New Roman" w:cs="Times New Roman"/>
          <w:color w:val="000000" w:themeColor="text1"/>
          <w:sz w:val="16"/>
          <w:szCs w:val="16"/>
        </w:rPr>
      </w:pPr>
      <w:r w:rsidRPr="00D217C6">
        <w:rPr>
          <w:rFonts w:ascii="Times New Roman" w:hAnsi="Times New Roman" w:cs="Times New Roman"/>
          <w:color w:val="000000" w:themeColor="text1"/>
          <w:sz w:val="16"/>
          <w:szCs w:val="16"/>
        </w:rPr>
        <w:t xml:space="preserve">To stay at home in </w:t>
      </w:r>
      <w:r w:rsidR="005F289A" w:rsidRPr="00D217C6">
        <w:rPr>
          <w:rFonts w:ascii="Times New Roman" w:hAnsi="Times New Roman" w:cs="Times New Roman"/>
          <w:color w:val="000000" w:themeColor="text1"/>
          <w:sz w:val="16"/>
          <w:szCs w:val="16"/>
        </w:rPr>
        <w:t>self-isolation</w:t>
      </w:r>
      <w:r w:rsidRPr="00D217C6">
        <w:rPr>
          <w:rFonts w:ascii="Times New Roman" w:hAnsi="Times New Roman" w:cs="Times New Roman"/>
          <w:color w:val="000000" w:themeColor="text1"/>
          <w:sz w:val="16"/>
          <w:szCs w:val="16"/>
        </w:rPr>
        <w:t xml:space="preserve"> and to take precautionary measures keeps me away from community I know.</w:t>
      </w:r>
    </w:p>
    <w:p w:rsidR="003311C4" w:rsidRPr="00D217C6" w:rsidRDefault="003311C4" w:rsidP="003311C4">
      <w:pPr>
        <w:pStyle w:val="ListParagraph"/>
        <w:numPr>
          <w:ilvl w:val="0"/>
          <w:numId w:val="3"/>
        </w:numPr>
        <w:rPr>
          <w:rFonts w:ascii="Times New Roman" w:hAnsi="Times New Roman" w:cs="Times New Roman"/>
          <w:color w:val="000000" w:themeColor="text1"/>
          <w:sz w:val="16"/>
          <w:szCs w:val="16"/>
        </w:rPr>
      </w:pPr>
      <w:r w:rsidRPr="00D217C6">
        <w:rPr>
          <w:rFonts w:ascii="Times New Roman" w:hAnsi="Times New Roman" w:cs="Times New Roman"/>
          <w:color w:val="000000" w:themeColor="text1"/>
          <w:sz w:val="16"/>
          <w:szCs w:val="16"/>
        </w:rPr>
        <w:t xml:space="preserve">Staying home is causing psychological pressure on me. </w:t>
      </w:r>
    </w:p>
    <w:p w:rsidR="003311C4" w:rsidRPr="00D217C6" w:rsidRDefault="003311C4" w:rsidP="003311C4">
      <w:pPr>
        <w:pStyle w:val="ListParagraph"/>
        <w:numPr>
          <w:ilvl w:val="0"/>
          <w:numId w:val="3"/>
        </w:numPr>
        <w:rPr>
          <w:rFonts w:ascii="Times New Roman" w:hAnsi="Times New Roman" w:cs="Times New Roman"/>
          <w:color w:val="000000" w:themeColor="text1"/>
          <w:sz w:val="16"/>
          <w:szCs w:val="16"/>
        </w:rPr>
      </w:pPr>
      <w:r w:rsidRPr="00D217C6">
        <w:rPr>
          <w:rFonts w:ascii="Times New Roman" w:hAnsi="Times New Roman" w:cs="Times New Roman"/>
          <w:color w:val="000000" w:themeColor="text1"/>
          <w:sz w:val="16"/>
          <w:szCs w:val="16"/>
        </w:rPr>
        <w:t>It’s very hard for me to get daily essentials with precautionary measures</w:t>
      </w:r>
    </w:p>
    <w:p w:rsidR="003311C4" w:rsidRPr="00D217C6" w:rsidRDefault="003311C4" w:rsidP="003311C4">
      <w:pPr>
        <w:rPr>
          <w:rFonts w:ascii="Times New Roman" w:hAnsi="Times New Roman" w:cs="Times New Roman"/>
          <w:color w:val="000000" w:themeColor="text1"/>
          <w:sz w:val="16"/>
          <w:szCs w:val="16"/>
        </w:rPr>
      </w:pPr>
      <w:r w:rsidRPr="00D217C6">
        <w:rPr>
          <w:rFonts w:ascii="Times New Roman" w:hAnsi="Times New Roman" w:cs="Times New Roman"/>
          <w:b/>
          <w:color w:val="000000" w:themeColor="text1"/>
          <w:sz w:val="16"/>
          <w:szCs w:val="16"/>
        </w:rPr>
        <w:t>Health Protective Behaviour</w:t>
      </w:r>
      <w:r w:rsidRPr="00D217C6">
        <w:rPr>
          <w:rFonts w:ascii="Times New Roman" w:hAnsi="Times New Roman" w:cs="Times New Roman"/>
          <w:color w:val="000000" w:themeColor="text1"/>
          <w:sz w:val="16"/>
          <w:szCs w:val="16"/>
        </w:rPr>
        <w:t xml:space="preserve">   </w:t>
      </w:r>
      <w:r w:rsidRPr="00D217C6">
        <w:rPr>
          <w:rFonts w:ascii="Times New Roman" w:hAnsi="Times New Roman" w:cs="Times New Roman"/>
          <w:color w:val="000000" w:themeColor="text1"/>
          <w:sz w:val="16"/>
          <w:szCs w:val="16"/>
        </w:rPr>
        <w:tab/>
      </w:r>
      <w:r w:rsidRPr="00D217C6">
        <w:rPr>
          <w:rFonts w:ascii="Times New Roman" w:hAnsi="Times New Roman" w:cs="Times New Roman"/>
          <w:color w:val="000000" w:themeColor="text1"/>
          <w:sz w:val="16"/>
          <w:szCs w:val="16"/>
        </w:rPr>
        <w:tab/>
      </w:r>
      <w:r w:rsidR="00195B69" w:rsidRPr="00D217C6">
        <w:rPr>
          <w:rFonts w:ascii="Times New Roman" w:hAnsi="Times New Roman" w:cs="Times New Roman"/>
          <w:color w:val="000000" w:themeColor="text1"/>
          <w:sz w:val="16"/>
          <w:szCs w:val="16"/>
        </w:rPr>
        <w:fldChar w:fldCharType="begin" w:fldLock="1"/>
      </w:r>
      <w:r w:rsidRPr="00D217C6">
        <w:rPr>
          <w:rFonts w:ascii="Times New Roman" w:hAnsi="Times New Roman" w:cs="Times New Roman"/>
          <w:color w:val="000000" w:themeColor="text1"/>
          <w:sz w:val="16"/>
          <w:szCs w:val="16"/>
        </w:rPr>
        <w:instrText>ADDIN CSL_CITATION {"citationItems":[{"id":"ITEM-1","itemData":{"DOI":"10.1016/j.jth.2019.100810","ISSN":"22141405","abstract":"Introduction: This study identifies the factors influencing seafarers’ safety behaviour and examines their interrelationships by synthesising theoretical insights from the health belief model and emotional appeal theory. Emotional appeals are positive or negative persuasive messages that are used to create an emotional response by emphasising the benefits or consequences of exhibiting or not exhibiting safety behaviour. Methods: A survey questionnaire was designed and administered on 227 seafarers of different nationalities. They represent three shipping companies and four ship management companies located in Singapore. The obtained data were analysed using structural equation modelling. The results were tested for non-response bias and corrected for common method bias using the marker variable technique. Bootstrapping was conducted to test mediation effects. Results: Components of the health belief model which include perceived threat, outcome expectation, self-efficacy and cues to action have significant, positive effects on seafarers' safety behaviour. Further, emotional appeals complement and reinforce the health belief model to explain safety behaviour. For instance, negative appeal acts as a stimulus that influences safety behaviour directly or indirectly via certain components of the health belief model such as seafarers' perceived threat of an accident and outcome expectation. Similarly, positive appeal directly and indirectly influences safety behaviour via self-efficacy and outcome expectation. The combination of the health belief model and emotional appeal theory explains for 61% of the variance in seafarers’ safety behaviour, after controlling for the effects of training, age, and experience. Conclusions: The current study enriches existing theoretical research on safety behaviour by synthesising cognitive and affect theories. In addition, the study draws important implications on safety management such as training and education. It also implicates communication policies of shipping companies.","author":[{"dropping-particle":"","family":"Yuen","given":"Kum Fai","non-dropping-particle":"","parse-names":false,"suffix":""},{"dropping-particle":"","family":"Li","given":"Kevin X.","non-dropping-particle":"","parse-names":false,"suffix":""},{"dropping-particle":"","family":"Ma","given":"Fei","non-dropping-particle":"","parse-names":false,"suffix":""},{"dropping-particle":"","family":"Wang","given":"Xueqin","non-dropping-particle":"","parse-names":false,"suffix":""}],"container-title":"Journal of Transport and Health","id":"ITEM-1","issue":"November 2019","issued":{"date-parts":[["2020"]]},"page":"100810","publisher":"Elsevier Ltd","title":"The effect of emotional appeal on seafarers’ safety behaviour: An extended health belief model","type":"article-journal","volume":"16"},"uris":["http://www.mendeley.com/documents/?uuid=ab0d8c36-5c86-4f3f-bd49-0f25f2a2b685"]}],"mendeley":{"formattedCitation":"(Yuen et al., 2020)","plainTextFormattedCitation":"(Yuen et al., 2020)","previouslyFormattedCitation":"(Yuen et al., 2020)"},"properties":{"noteIndex":0},"schema":"https://github.com/citation-style-language/schema/raw/master/csl-citation.json"}</w:instrText>
      </w:r>
      <w:r w:rsidR="00195B69" w:rsidRPr="00D217C6">
        <w:rPr>
          <w:rFonts w:ascii="Times New Roman" w:hAnsi="Times New Roman" w:cs="Times New Roman"/>
          <w:color w:val="000000" w:themeColor="text1"/>
          <w:sz w:val="16"/>
          <w:szCs w:val="16"/>
        </w:rPr>
        <w:fldChar w:fldCharType="separate"/>
      </w:r>
      <w:r w:rsidRPr="00D217C6">
        <w:rPr>
          <w:rFonts w:ascii="Times New Roman" w:hAnsi="Times New Roman" w:cs="Times New Roman"/>
          <w:noProof/>
          <w:color w:val="000000" w:themeColor="text1"/>
          <w:sz w:val="16"/>
          <w:szCs w:val="16"/>
        </w:rPr>
        <w:t>(Yuen et al., 2020)</w:t>
      </w:r>
      <w:r w:rsidR="00195B69" w:rsidRPr="00D217C6">
        <w:rPr>
          <w:rFonts w:ascii="Times New Roman" w:hAnsi="Times New Roman" w:cs="Times New Roman"/>
          <w:color w:val="000000" w:themeColor="text1"/>
          <w:sz w:val="16"/>
          <w:szCs w:val="16"/>
        </w:rPr>
        <w:fldChar w:fldCharType="end"/>
      </w:r>
    </w:p>
    <w:p w:rsidR="003311C4" w:rsidRPr="00D217C6" w:rsidRDefault="003311C4" w:rsidP="003311C4">
      <w:pPr>
        <w:pStyle w:val="ListParagraph"/>
        <w:numPr>
          <w:ilvl w:val="0"/>
          <w:numId w:val="4"/>
        </w:numPr>
        <w:rPr>
          <w:rFonts w:ascii="Times New Roman" w:hAnsi="Times New Roman" w:cs="Times New Roman"/>
          <w:color w:val="000000" w:themeColor="text1"/>
          <w:sz w:val="16"/>
          <w:szCs w:val="16"/>
        </w:rPr>
      </w:pPr>
      <w:r w:rsidRPr="00D217C6">
        <w:rPr>
          <w:rFonts w:ascii="Times New Roman" w:hAnsi="Times New Roman" w:cs="Times New Roman"/>
          <w:color w:val="000000" w:themeColor="text1"/>
          <w:sz w:val="16"/>
          <w:szCs w:val="16"/>
        </w:rPr>
        <w:t>I follow all safety procedures (which are necessary or advised by WHO) at any cost.</w:t>
      </w:r>
    </w:p>
    <w:p w:rsidR="003311C4" w:rsidRPr="00D217C6" w:rsidRDefault="003311C4" w:rsidP="003311C4">
      <w:pPr>
        <w:pStyle w:val="ListParagraph"/>
        <w:numPr>
          <w:ilvl w:val="0"/>
          <w:numId w:val="4"/>
        </w:numPr>
        <w:rPr>
          <w:rFonts w:ascii="Times New Roman" w:hAnsi="Times New Roman" w:cs="Times New Roman"/>
          <w:color w:val="000000" w:themeColor="text1"/>
          <w:sz w:val="16"/>
          <w:szCs w:val="16"/>
        </w:rPr>
      </w:pPr>
      <w:r w:rsidRPr="00D217C6">
        <w:rPr>
          <w:rFonts w:ascii="Times New Roman" w:hAnsi="Times New Roman" w:cs="Times New Roman"/>
          <w:color w:val="000000" w:themeColor="text1"/>
          <w:sz w:val="16"/>
          <w:szCs w:val="16"/>
        </w:rPr>
        <w:t>I follow safety rules that I think are necessary or advised by WHO.</w:t>
      </w:r>
    </w:p>
    <w:p w:rsidR="003311C4" w:rsidRPr="00D217C6" w:rsidRDefault="003311C4" w:rsidP="003311C4">
      <w:pPr>
        <w:pStyle w:val="ListParagraph"/>
        <w:numPr>
          <w:ilvl w:val="0"/>
          <w:numId w:val="4"/>
        </w:numPr>
        <w:rPr>
          <w:rFonts w:ascii="Times New Roman" w:hAnsi="Times New Roman" w:cs="Times New Roman"/>
          <w:color w:val="000000" w:themeColor="text1"/>
          <w:sz w:val="16"/>
          <w:szCs w:val="16"/>
        </w:rPr>
      </w:pPr>
      <w:r w:rsidRPr="00D217C6">
        <w:rPr>
          <w:rFonts w:ascii="Times New Roman" w:hAnsi="Times New Roman" w:cs="Times New Roman"/>
          <w:color w:val="000000" w:themeColor="text1"/>
          <w:sz w:val="16"/>
          <w:szCs w:val="16"/>
        </w:rPr>
        <w:t>I tried my best to get every information necessary to protect myself.</w:t>
      </w:r>
    </w:p>
    <w:p w:rsidR="003311C4" w:rsidRPr="00D217C6" w:rsidRDefault="003311C4" w:rsidP="003311C4">
      <w:pPr>
        <w:rPr>
          <w:rFonts w:ascii="Times New Roman" w:hAnsi="Times New Roman" w:cs="Times New Roman"/>
          <w:color w:val="000000" w:themeColor="text1"/>
          <w:sz w:val="16"/>
          <w:szCs w:val="16"/>
        </w:rPr>
      </w:pPr>
      <w:r w:rsidRPr="00D217C6">
        <w:rPr>
          <w:rFonts w:ascii="Times New Roman" w:hAnsi="Times New Roman" w:cs="Times New Roman"/>
          <w:b/>
          <w:color w:val="000000" w:themeColor="text1"/>
          <w:sz w:val="16"/>
          <w:szCs w:val="16"/>
        </w:rPr>
        <w:t>Normative Support Cues</w:t>
      </w:r>
      <w:r w:rsidRPr="00D217C6">
        <w:rPr>
          <w:rFonts w:ascii="Times New Roman" w:hAnsi="Times New Roman" w:cs="Times New Roman"/>
          <w:b/>
          <w:color w:val="000000" w:themeColor="text1"/>
          <w:sz w:val="16"/>
          <w:szCs w:val="16"/>
        </w:rPr>
        <w:tab/>
      </w:r>
      <w:r w:rsidRPr="00D217C6">
        <w:rPr>
          <w:rFonts w:ascii="Times New Roman" w:hAnsi="Times New Roman" w:cs="Times New Roman"/>
          <w:color w:val="000000" w:themeColor="text1"/>
          <w:sz w:val="16"/>
          <w:szCs w:val="16"/>
        </w:rPr>
        <w:tab/>
      </w:r>
      <w:r w:rsidR="00195B69" w:rsidRPr="00D217C6">
        <w:rPr>
          <w:rFonts w:ascii="Times New Roman" w:hAnsi="Times New Roman" w:cs="Times New Roman"/>
          <w:color w:val="000000" w:themeColor="text1"/>
          <w:sz w:val="16"/>
          <w:szCs w:val="16"/>
        </w:rPr>
        <w:fldChar w:fldCharType="begin" w:fldLock="1"/>
      </w:r>
      <w:r w:rsidRPr="00D217C6">
        <w:rPr>
          <w:rFonts w:ascii="Times New Roman" w:hAnsi="Times New Roman" w:cs="Times New Roman"/>
          <w:color w:val="000000" w:themeColor="text1"/>
          <w:sz w:val="16"/>
          <w:szCs w:val="16"/>
        </w:rPr>
        <w:instrText>ADDIN CSL_CITATION {"citationItems":[{"id":"ITEM-1","itemData":{"DOI":"10.1016/j.jenvman.2020.110388","ISSN":"10958630","abstract":"The purpose of the present study was to explore the power of the Health Belief Model (HBM) to explain water conservation behavior in Northeastern Iran. The research population consisted of farmers who were farming in Neyshabur plain in Khorasan Razavi Province in northeast of Iran. A cross-sectional study was conducted among 235 farmers recruited using a multistage random sampling design. To collect data, the questionnaire was used which its validity and reliability were confirmed. The results of a structural equation modeling (SEM) indicated that perceived susceptibility, perceived benefits, and cue to action accounted for approximately 41% of the variance in farmers’ water conservation behavior. Moreover, the perceived benefit was the strongest predictor of water conservation behavior, while perceived severity, perceived barriers, self-efficacy, and general beliefs not significant on behavior. These results confirmed the practicability and effectiveness HBM for examining water conservation behavior among farmers in Iran.","author":[{"dropping-particle":"","family":"Tajeri moghadam","given":"Maryam","non-dropping-particle":"","parse-names":false,"suffix":""},{"dropping-particle":"","family":"Raheli","given":"Hossein","non-dropping-particle":"","parse-names":false,"suffix":""},{"dropping-particle":"","family":"Zarifian","given":"Shapour","non-dropping-particle":"","parse-names":false,"suffix":""},{"dropping-particle":"","family":"Yazdanpanah","given":"Masoud","non-dropping-particle":"","parse-names":false,"suffix":""}],"container-title":"Journal of Environmental Management","id":"ITEM-1","issue":"March","issued":{"date-parts":[["2020"]]},"page":"110388","publisher":"Elsevier Ltd","title":"The power of the health belief model (HBM) to predict water demand management: A case study of farmers’ water conservation in Iran","type":"article-journal","volume":"263"},"uris":["http://www.mendeley.com/documents/?uuid=b937325c-c1d4-4152-983b-508d2c0d7ffd"]}],"mendeley":{"formattedCitation":"(Tajeri moghadam et al., 2020)","plainTextFormattedCitation":"(Tajeri moghadam et al., 2020)","previouslyFormattedCitation":"(Tajeri moghadam et al., 2020)"},"properties":{"noteIndex":0},"schema":"https://github.com/citation-style-language/schema/raw/master/csl-citation.json"}</w:instrText>
      </w:r>
      <w:r w:rsidR="00195B69" w:rsidRPr="00D217C6">
        <w:rPr>
          <w:rFonts w:ascii="Times New Roman" w:hAnsi="Times New Roman" w:cs="Times New Roman"/>
          <w:color w:val="000000" w:themeColor="text1"/>
          <w:sz w:val="16"/>
          <w:szCs w:val="16"/>
        </w:rPr>
        <w:fldChar w:fldCharType="separate"/>
      </w:r>
      <w:r w:rsidRPr="00D217C6">
        <w:rPr>
          <w:rFonts w:ascii="Times New Roman" w:hAnsi="Times New Roman" w:cs="Times New Roman"/>
          <w:noProof/>
          <w:color w:val="000000" w:themeColor="text1"/>
          <w:sz w:val="16"/>
          <w:szCs w:val="16"/>
        </w:rPr>
        <w:t>(Tajeri moghadam et al., 2020)</w:t>
      </w:r>
      <w:r w:rsidR="00195B69" w:rsidRPr="00D217C6">
        <w:rPr>
          <w:rFonts w:ascii="Times New Roman" w:hAnsi="Times New Roman" w:cs="Times New Roman"/>
          <w:color w:val="000000" w:themeColor="text1"/>
          <w:sz w:val="16"/>
          <w:szCs w:val="16"/>
        </w:rPr>
        <w:fldChar w:fldCharType="end"/>
      </w:r>
    </w:p>
    <w:p w:rsidR="003311C4" w:rsidRPr="00D217C6" w:rsidRDefault="003311C4" w:rsidP="003311C4">
      <w:pPr>
        <w:rPr>
          <w:rFonts w:ascii="Times New Roman" w:hAnsi="Times New Roman" w:cs="Times New Roman"/>
          <w:color w:val="000000" w:themeColor="text1"/>
          <w:sz w:val="16"/>
          <w:szCs w:val="16"/>
        </w:rPr>
      </w:pPr>
      <w:r w:rsidRPr="00D217C6">
        <w:rPr>
          <w:rFonts w:ascii="Times New Roman" w:hAnsi="Times New Roman" w:cs="Times New Roman"/>
          <w:color w:val="000000" w:themeColor="text1"/>
          <w:sz w:val="16"/>
          <w:szCs w:val="16"/>
        </w:rPr>
        <w:t>While communicating with my friends and family, I have heard about the….</w:t>
      </w:r>
    </w:p>
    <w:p w:rsidR="003311C4" w:rsidRPr="00D217C6" w:rsidRDefault="003311C4" w:rsidP="003311C4">
      <w:pPr>
        <w:pStyle w:val="ListParagraph"/>
        <w:numPr>
          <w:ilvl w:val="0"/>
          <w:numId w:val="5"/>
        </w:numPr>
        <w:rPr>
          <w:rFonts w:ascii="Times New Roman" w:hAnsi="Times New Roman" w:cs="Times New Roman"/>
          <w:color w:val="000000" w:themeColor="text1"/>
          <w:sz w:val="16"/>
          <w:szCs w:val="16"/>
        </w:rPr>
      </w:pPr>
      <w:r w:rsidRPr="00D217C6">
        <w:rPr>
          <w:rFonts w:ascii="Times New Roman" w:hAnsi="Times New Roman" w:cs="Times New Roman"/>
          <w:color w:val="000000" w:themeColor="text1"/>
          <w:sz w:val="16"/>
          <w:szCs w:val="16"/>
        </w:rPr>
        <w:t>… safety precautions which are important to be taken while dealing with current emergency situation.</w:t>
      </w:r>
    </w:p>
    <w:p w:rsidR="003311C4" w:rsidRPr="00D217C6" w:rsidRDefault="003311C4" w:rsidP="003311C4">
      <w:pPr>
        <w:pStyle w:val="ListParagraph"/>
        <w:numPr>
          <w:ilvl w:val="0"/>
          <w:numId w:val="5"/>
        </w:numPr>
        <w:rPr>
          <w:rFonts w:ascii="Times New Roman" w:hAnsi="Times New Roman" w:cs="Times New Roman"/>
          <w:color w:val="000000" w:themeColor="text1"/>
          <w:sz w:val="16"/>
          <w:szCs w:val="16"/>
        </w:rPr>
      </w:pPr>
      <w:r w:rsidRPr="00D217C6">
        <w:rPr>
          <w:rFonts w:ascii="Times New Roman" w:hAnsi="Times New Roman" w:cs="Times New Roman"/>
          <w:color w:val="000000" w:themeColor="text1"/>
          <w:sz w:val="16"/>
          <w:szCs w:val="16"/>
        </w:rPr>
        <w:t>… advantages of adopting safety measures while dealing with current emergency situation.</w:t>
      </w:r>
    </w:p>
    <w:p w:rsidR="003311C4" w:rsidRPr="00D217C6" w:rsidRDefault="003311C4" w:rsidP="003311C4">
      <w:pPr>
        <w:pStyle w:val="ListParagraph"/>
        <w:numPr>
          <w:ilvl w:val="0"/>
          <w:numId w:val="5"/>
        </w:numPr>
        <w:rPr>
          <w:rFonts w:ascii="Times New Roman" w:hAnsi="Times New Roman" w:cs="Times New Roman"/>
          <w:color w:val="000000" w:themeColor="text1"/>
          <w:sz w:val="16"/>
          <w:szCs w:val="16"/>
        </w:rPr>
      </w:pPr>
      <w:r w:rsidRPr="00D217C6">
        <w:rPr>
          <w:rFonts w:ascii="Times New Roman" w:hAnsi="Times New Roman" w:cs="Times New Roman"/>
          <w:color w:val="000000" w:themeColor="text1"/>
          <w:sz w:val="16"/>
          <w:szCs w:val="16"/>
        </w:rPr>
        <w:t>… the encouragement to adopt the precautionary measures.</w:t>
      </w:r>
    </w:p>
    <w:p w:rsidR="003311C4" w:rsidRPr="00D217C6" w:rsidRDefault="003311C4" w:rsidP="003311C4">
      <w:pPr>
        <w:pStyle w:val="ListParagraph"/>
        <w:numPr>
          <w:ilvl w:val="0"/>
          <w:numId w:val="5"/>
        </w:numPr>
        <w:rPr>
          <w:rFonts w:ascii="Times New Roman" w:hAnsi="Times New Roman" w:cs="Times New Roman"/>
          <w:color w:val="000000" w:themeColor="text1"/>
          <w:sz w:val="16"/>
          <w:szCs w:val="16"/>
        </w:rPr>
      </w:pPr>
      <w:r w:rsidRPr="00D217C6">
        <w:rPr>
          <w:rFonts w:ascii="Times New Roman" w:hAnsi="Times New Roman" w:cs="Times New Roman"/>
          <w:color w:val="000000" w:themeColor="text1"/>
          <w:sz w:val="16"/>
          <w:szCs w:val="16"/>
        </w:rPr>
        <w:t>… wearing mask and social distancing can help me a lot to protect myself.</w:t>
      </w:r>
    </w:p>
    <w:p w:rsidR="003311C4" w:rsidRPr="00D217C6" w:rsidRDefault="003311C4" w:rsidP="003311C4">
      <w:pPr>
        <w:rPr>
          <w:rFonts w:ascii="Times New Roman" w:hAnsi="Times New Roman" w:cs="Times New Roman"/>
          <w:color w:val="000000" w:themeColor="text1"/>
          <w:sz w:val="16"/>
          <w:szCs w:val="16"/>
        </w:rPr>
      </w:pPr>
      <w:r w:rsidRPr="00D217C6">
        <w:rPr>
          <w:rFonts w:ascii="Times New Roman" w:hAnsi="Times New Roman" w:cs="Times New Roman"/>
          <w:b/>
          <w:color w:val="000000" w:themeColor="text1"/>
          <w:sz w:val="16"/>
          <w:szCs w:val="16"/>
        </w:rPr>
        <w:t>Regulatory Support Cues</w:t>
      </w:r>
      <w:r w:rsidRPr="00D217C6">
        <w:rPr>
          <w:rFonts w:ascii="Times New Roman" w:hAnsi="Times New Roman" w:cs="Times New Roman"/>
          <w:b/>
          <w:color w:val="000000" w:themeColor="text1"/>
          <w:sz w:val="16"/>
          <w:szCs w:val="16"/>
        </w:rPr>
        <w:tab/>
      </w:r>
      <w:r w:rsidRPr="00D217C6">
        <w:rPr>
          <w:rFonts w:ascii="Times New Roman" w:hAnsi="Times New Roman" w:cs="Times New Roman"/>
          <w:b/>
          <w:color w:val="000000" w:themeColor="text1"/>
          <w:sz w:val="16"/>
          <w:szCs w:val="16"/>
        </w:rPr>
        <w:tab/>
      </w:r>
      <w:r w:rsidR="00195B69" w:rsidRPr="00D217C6">
        <w:rPr>
          <w:rFonts w:ascii="Times New Roman" w:hAnsi="Times New Roman" w:cs="Times New Roman"/>
          <w:color w:val="000000" w:themeColor="text1"/>
          <w:sz w:val="16"/>
          <w:szCs w:val="16"/>
        </w:rPr>
        <w:fldChar w:fldCharType="begin" w:fldLock="1"/>
      </w:r>
      <w:r w:rsidRPr="00D217C6">
        <w:rPr>
          <w:rFonts w:ascii="Times New Roman" w:hAnsi="Times New Roman" w:cs="Times New Roman"/>
          <w:color w:val="000000" w:themeColor="text1"/>
          <w:sz w:val="16"/>
          <w:szCs w:val="16"/>
        </w:rPr>
        <w:instrText>ADDIN CSL_CITATION {"citationItems":[{"id":"ITEM-1","itemData":{"DOI":"10.1016/j.jenvman.2020.110388","ISSN":"10958630","abstract":"The purpose of the present study was to explore the power of the Health Belief Model (HBM) to explain water conservation behavior in Northeastern Iran. The research population consisted of farmers who were farming in Neyshabur plain in Khorasan Razavi Province in northeast of Iran. A cross-sectional study was conducted among 235 farmers recruited using a multistage random sampling design. To collect data, the questionnaire was used which its validity and reliability were confirmed. The results of a structural equation modeling (SEM) indicated that perceived susceptibility, perceived benefits, and cue to action accounted for approximately 41% of the variance in farmers’ water conservation behavior. Moreover, the perceived benefit was the strongest predictor of water conservation behavior, while perceived severity, perceived barriers, self-efficacy, and general beliefs not significant on behavior. These results confirmed the practicability and effectiveness HBM for examining water conservation behavior among farmers in Iran.","author":[{"dropping-particle":"","family":"Tajeri moghadam","given":"Maryam","non-dropping-particle":"","parse-names":false,"suffix":""},{"dropping-particle":"","family":"Raheli","given":"Hossein","non-dropping-particle":"","parse-names":false,"suffix":""},{"dropping-particle":"","family":"Zarifian","given":"Shapour","non-dropping-particle":"","parse-names":false,"suffix":""},{"dropping-particle":"","family":"Yazdanpanah","given":"Masoud","non-dropping-particle":"","parse-names":false,"suffix":""}],"container-title":"Journal of Environmental Management","id":"ITEM-1","issue":"March","issued":{"date-parts":[["2020"]]},"page":"110388","publisher":"Elsevier Ltd","title":"The power of the health belief model (HBM) to predict water demand management: A case study of farmers’ water conservation in Iran","type":"article-journal","volume":"263"},"uris":["http://www.mendeley.com/documents/?uuid=b937325c-c1d4-4152-983b-508d2c0d7ffd"]}],"mendeley":{"formattedCitation":"(Tajeri moghadam et al., 2020)","plainTextFormattedCitation":"(Tajeri moghadam et al., 2020)","previouslyFormattedCitation":"(Tajeri moghadam et al., 2020)"},"properties":{"noteIndex":0},"schema":"https://github.com/citation-style-language/schema/raw/master/csl-citation.json"}</w:instrText>
      </w:r>
      <w:r w:rsidR="00195B69" w:rsidRPr="00D217C6">
        <w:rPr>
          <w:rFonts w:ascii="Times New Roman" w:hAnsi="Times New Roman" w:cs="Times New Roman"/>
          <w:color w:val="000000" w:themeColor="text1"/>
          <w:sz w:val="16"/>
          <w:szCs w:val="16"/>
        </w:rPr>
        <w:fldChar w:fldCharType="separate"/>
      </w:r>
      <w:r w:rsidRPr="00D217C6">
        <w:rPr>
          <w:rFonts w:ascii="Times New Roman" w:hAnsi="Times New Roman" w:cs="Times New Roman"/>
          <w:noProof/>
          <w:color w:val="000000" w:themeColor="text1"/>
          <w:sz w:val="16"/>
          <w:szCs w:val="16"/>
        </w:rPr>
        <w:t>(Tajeri moghadam et al., 2020)</w:t>
      </w:r>
      <w:r w:rsidR="00195B69" w:rsidRPr="00D217C6">
        <w:rPr>
          <w:rFonts w:ascii="Times New Roman" w:hAnsi="Times New Roman" w:cs="Times New Roman"/>
          <w:color w:val="000000" w:themeColor="text1"/>
          <w:sz w:val="16"/>
          <w:szCs w:val="16"/>
        </w:rPr>
        <w:fldChar w:fldCharType="end"/>
      </w:r>
    </w:p>
    <w:p w:rsidR="003311C4" w:rsidRPr="00D217C6" w:rsidRDefault="003311C4" w:rsidP="003311C4">
      <w:pPr>
        <w:rPr>
          <w:rFonts w:ascii="Times New Roman" w:hAnsi="Times New Roman" w:cs="Times New Roman"/>
          <w:color w:val="000000" w:themeColor="text1"/>
          <w:sz w:val="16"/>
          <w:szCs w:val="16"/>
        </w:rPr>
      </w:pPr>
      <w:r w:rsidRPr="00D217C6">
        <w:rPr>
          <w:rFonts w:ascii="Times New Roman" w:hAnsi="Times New Roman" w:cs="Times New Roman"/>
          <w:color w:val="000000" w:themeColor="text1"/>
          <w:sz w:val="16"/>
          <w:szCs w:val="16"/>
        </w:rPr>
        <w:t>Relevant government departments actively…</w:t>
      </w:r>
    </w:p>
    <w:p w:rsidR="003311C4" w:rsidRPr="00D217C6" w:rsidRDefault="003311C4" w:rsidP="003311C4">
      <w:pPr>
        <w:pStyle w:val="ListParagraph"/>
        <w:numPr>
          <w:ilvl w:val="0"/>
          <w:numId w:val="6"/>
        </w:numPr>
        <w:rPr>
          <w:rFonts w:ascii="Times New Roman" w:hAnsi="Times New Roman" w:cs="Times New Roman"/>
          <w:color w:val="000000" w:themeColor="text1"/>
          <w:sz w:val="16"/>
          <w:szCs w:val="16"/>
        </w:rPr>
      </w:pPr>
      <w:r w:rsidRPr="00D217C6">
        <w:rPr>
          <w:rFonts w:ascii="Times New Roman" w:hAnsi="Times New Roman" w:cs="Times New Roman"/>
          <w:color w:val="000000" w:themeColor="text1"/>
          <w:sz w:val="16"/>
          <w:szCs w:val="16"/>
        </w:rPr>
        <w:t>… emphasized that the safety precautions are important to be taken while dealing with COVID-19.</w:t>
      </w:r>
    </w:p>
    <w:p w:rsidR="003311C4" w:rsidRPr="00D217C6" w:rsidRDefault="003311C4" w:rsidP="003311C4">
      <w:pPr>
        <w:pStyle w:val="ListParagraph"/>
        <w:numPr>
          <w:ilvl w:val="0"/>
          <w:numId w:val="6"/>
        </w:numPr>
        <w:rPr>
          <w:rFonts w:ascii="Times New Roman" w:hAnsi="Times New Roman" w:cs="Times New Roman"/>
          <w:color w:val="000000" w:themeColor="text1"/>
          <w:sz w:val="16"/>
          <w:szCs w:val="16"/>
        </w:rPr>
      </w:pPr>
      <w:r w:rsidRPr="00D217C6">
        <w:rPr>
          <w:rFonts w:ascii="Times New Roman" w:hAnsi="Times New Roman" w:cs="Times New Roman"/>
          <w:color w:val="000000" w:themeColor="text1"/>
          <w:sz w:val="16"/>
          <w:szCs w:val="16"/>
        </w:rPr>
        <w:t xml:space="preserve">… communicated about the advantages of adopting safety measures (i.e. by public awareness campaigns). </w:t>
      </w:r>
    </w:p>
    <w:p w:rsidR="003311C4" w:rsidRPr="00D217C6" w:rsidRDefault="003311C4" w:rsidP="003311C4">
      <w:pPr>
        <w:pStyle w:val="ListParagraph"/>
        <w:numPr>
          <w:ilvl w:val="0"/>
          <w:numId w:val="6"/>
        </w:numPr>
        <w:rPr>
          <w:rFonts w:ascii="Times New Roman" w:hAnsi="Times New Roman" w:cs="Times New Roman"/>
          <w:color w:val="000000" w:themeColor="text1"/>
          <w:sz w:val="16"/>
          <w:szCs w:val="16"/>
        </w:rPr>
      </w:pPr>
      <w:r w:rsidRPr="00D217C6">
        <w:rPr>
          <w:rFonts w:ascii="Times New Roman" w:hAnsi="Times New Roman" w:cs="Times New Roman"/>
          <w:color w:val="000000" w:themeColor="text1"/>
          <w:sz w:val="16"/>
          <w:szCs w:val="16"/>
        </w:rPr>
        <w:t>… used all possible electronic or print media to communicate about COVID-19 related challenges.</w:t>
      </w:r>
    </w:p>
    <w:p w:rsidR="003311C4" w:rsidRPr="00D217C6" w:rsidRDefault="003311C4" w:rsidP="003311C4">
      <w:pPr>
        <w:pStyle w:val="ListParagraph"/>
        <w:numPr>
          <w:ilvl w:val="0"/>
          <w:numId w:val="6"/>
        </w:numPr>
        <w:rPr>
          <w:rFonts w:ascii="Times New Roman" w:hAnsi="Times New Roman" w:cs="Times New Roman"/>
          <w:color w:val="000000" w:themeColor="text1"/>
          <w:sz w:val="16"/>
          <w:szCs w:val="16"/>
        </w:rPr>
      </w:pPr>
      <w:r w:rsidRPr="00D217C6">
        <w:rPr>
          <w:rFonts w:ascii="Times New Roman" w:hAnsi="Times New Roman" w:cs="Times New Roman"/>
          <w:color w:val="000000" w:themeColor="text1"/>
          <w:sz w:val="16"/>
          <w:szCs w:val="16"/>
        </w:rPr>
        <w:t>… working to control the spread of COVID-19.</w:t>
      </w:r>
    </w:p>
    <w:p w:rsidR="00627242" w:rsidRDefault="003311C4" w:rsidP="00C30290">
      <w:pPr>
        <w:rPr>
          <w:rFonts w:ascii="Times New Roman" w:hAnsi="Times New Roman" w:cs="Times New Roman"/>
          <w:b/>
          <w:color w:val="000000" w:themeColor="text1"/>
          <w:sz w:val="16"/>
          <w:szCs w:val="16"/>
        </w:rPr>
      </w:pPr>
      <w:r w:rsidRPr="00D217C6">
        <w:rPr>
          <w:rFonts w:ascii="Times New Roman" w:hAnsi="Times New Roman" w:cs="Times New Roman"/>
          <w:color w:val="000000" w:themeColor="text1"/>
          <w:sz w:val="16"/>
          <w:szCs w:val="16"/>
        </w:rPr>
        <w:br w:type="page"/>
      </w:r>
    </w:p>
    <w:p w:rsidR="00BC3B7D" w:rsidRDefault="00624160" w:rsidP="00BC3B7D">
      <w:pPr>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lastRenderedPageBreak/>
        <w:t>Appendix C</w:t>
      </w:r>
    </w:p>
    <w:p w:rsidR="00936E84" w:rsidRPr="00D217C6" w:rsidRDefault="00936E84" w:rsidP="00BC3B7D">
      <w:pPr>
        <w:rPr>
          <w:rFonts w:ascii="Times New Roman" w:hAnsi="Times New Roman" w:cs="Times New Roman"/>
          <w:b/>
          <w:color w:val="000000" w:themeColor="text1"/>
          <w:sz w:val="16"/>
          <w:szCs w:val="16"/>
        </w:rPr>
      </w:pPr>
      <w:r w:rsidRPr="0007437B">
        <w:rPr>
          <w:rFonts w:ascii="Times New Roman" w:hAnsi="Times New Roman" w:cs="Times New Roman"/>
          <w:color w:val="000000" w:themeColor="text1"/>
          <w:sz w:val="10"/>
          <w:szCs w:val="16"/>
        </w:rPr>
        <w:t>Abbreviation: Exp=Exposure, PHR=Perceived Health Risk, MSE=Media Self-Efficacy, SSE=Science Self-efficacy, BaBP=Barriers of Being Protected, BeBP= Benefits of Being Protected, NC=Normative cues, RQ=</w:t>
      </w:r>
      <w:r w:rsidR="005C6EBE" w:rsidRPr="0007437B">
        <w:rPr>
          <w:rFonts w:ascii="Times New Roman" w:hAnsi="Times New Roman" w:cs="Times New Roman"/>
          <w:color w:val="000000" w:themeColor="text1"/>
          <w:sz w:val="10"/>
          <w:szCs w:val="16"/>
        </w:rPr>
        <w:t>Regulatory</w:t>
      </w:r>
      <w:r w:rsidR="00807EA4">
        <w:rPr>
          <w:rFonts w:ascii="Times New Roman" w:hAnsi="Times New Roman" w:cs="Times New Roman"/>
          <w:color w:val="000000" w:themeColor="text1"/>
          <w:sz w:val="10"/>
          <w:szCs w:val="16"/>
        </w:rPr>
        <w:t xml:space="preserve"> cues</w:t>
      </w:r>
    </w:p>
    <w:p w:rsidR="0007437B" w:rsidRPr="00807EA4" w:rsidRDefault="0007437B" w:rsidP="0007437B">
      <w:pPr>
        <w:pStyle w:val="Caption"/>
        <w:keepNext/>
        <w:rPr>
          <w:rFonts w:ascii="Times New Roman" w:hAnsi="Times New Roman" w:cs="Times New Roman"/>
          <w:i w:val="0"/>
          <w:sz w:val="12"/>
          <w:szCs w:val="16"/>
        </w:rPr>
      </w:pPr>
      <w:r w:rsidRPr="00807EA4">
        <w:rPr>
          <w:rFonts w:ascii="Times New Roman" w:hAnsi="Times New Roman" w:cs="Times New Roman"/>
          <w:i w:val="0"/>
          <w:sz w:val="12"/>
          <w:szCs w:val="16"/>
        </w:rPr>
        <w:t xml:space="preserve">Table </w:t>
      </w:r>
      <w:r w:rsidRPr="00807EA4">
        <w:rPr>
          <w:rFonts w:ascii="Times New Roman" w:hAnsi="Times New Roman" w:cs="Times New Roman"/>
          <w:i w:val="0"/>
          <w:sz w:val="12"/>
          <w:szCs w:val="16"/>
        </w:rPr>
        <w:fldChar w:fldCharType="begin"/>
      </w:r>
      <w:r w:rsidRPr="00807EA4">
        <w:rPr>
          <w:rFonts w:ascii="Times New Roman" w:hAnsi="Times New Roman" w:cs="Times New Roman"/>
          <w:i w:val="0"/>
          <w:sz w:val="12"/>
          <w:szCs w:val="16"/>
        </w:rPr>
        <w:instrText xml:space="preserve"> SEQ Table \* ARABIC </w:instrText>
      </w:r>
      <w:r w:rsidRPr="00807EA4">
        <w:rPr>
          <w:rFonts w:ascii="Times New Roman" w:hAnsi="Times New Roman" w:cs="Times New Roman"/>
          <w:i w:val="0"/>
          <w:sz w:val="12"/>
          <w:szCs w:val="16"/>
        </w:rPr>
        <w:fldChar w:fldCharType="separate"/>
      </w:r>
      <w:r w:rsidR="005F289A" w:rsidRPr="00807EA4">
        <w:rPr>
          <w:rFonts w:ascii="Times New Roman" w:hAnsi="Times New Roman" w:cs="Times New Roman"/>
          <w:i w:val="0"/>
          <w:noProof/>
          <w:sz w:val="12"/>
          <w:szCs w:val="16"/>
        </w:rPr>
        <w:t>3</w:t>
      </w:r>
      <w:r w:rsidRPr="00807EA4">
        <w:rPr>
          <w:rFonts w:ascii="Times New Roman" w:hAnsi="Times New Roman" w:cs="Times New Roman"/>
          <w:i w:val="0"/>
          <w:sz w:val="12"/>
          <w:szCs w:val="16"/>
        </w:rPr>
        <w:fldChar w:fldCharType="end"/>
      </w:r>
      <w:r w:rsidRPr="00807EA4">
        <w:rPr>
          <w:rFonts w:ascii="Times New Roman" w:hAnsi="Times New Roman" w:cs="Times New Roman"/>
          <w:i w:val="0"/>
          <w:sz w:val="12"/>
          <w:szCs w:val="16"/>
        </w:rPr>
        <w:t>: External Validity check: Fornell-Lacker for OVERALL collected sample.</w:t>
      </w:r>
    </w:p>
    <w:tbl>
      <w:tblPr>
        <w:tblW w:w="50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1"/>
        <w:gridCol w:w="461"/>
        <w:gridCol w:w="489"/>
        <w:gridCol w:w="504"/>
        <w:gridCol w:w="543"/>
        <w:gridCol w:w="482"/>
        <w:gridCol w:w="543"/>
        <w:gridCol w:w="537"/>
        <w:gridCol w:w="461"/>
        <w:gridCol w:w="426"/>
      </w:tblGrid>
      <w:tr w:rsidR="00F5412A" w:rsidRPr="00807EA4" w:rsidTr="00F5412A">
        <w:trPr>
          <w:trHeight w:val="71"/>
        </w:trPr>
        <w:tc>
          <w:tcPr>
            <w:tcW w:w="761" w:type="dxa"/>
            <w:shd w:val="clear" w:color="auto" w:fill="auto"/>
            <w:noWrap/>
            <w:vAlign w:val="bottom"/>
            <w:hideMark/>
          </w:tcPr>
          <w:p w:rsidR="00031CC5" w:rsidRPr="00807EA4" w:rsidRDefault="00031CC5" w:rsidP="0007437B">
            <w:pPr>
              <w:spacing w:after="0" w:line="240" w:lineRule="auto"/>
              <w:rPr>
                <w:rFonts w:ascii="Times New Roman" w:eastAsia="Times New Roman" w:hAnsi="Times New Roman" w:cs="Times New Roman"/>
                <w:sz w:val="12"/>
                <w:szCs w:val="16"/>
                <w:lang w:eastAsia="en-GB"/>
              </w:rPr>
            </w:pPr>
            <w:r w:rsidRPr="00807EA4">
              <w:rPr>
                <w:rFonts w:ascii="Times New Roman" w:eastAsia="Times New Roman" w:hAnsi="Times New Roman" w:cs="Times New Roman"/>
                <w:sz w:val="12"/>
                <w:szCs w:val="16"/>
                <w:lang w:eastAsia="en-GB"/>
              </w:rPr>
              <w:t>Construct</w:t>
            </w:r>
          </w:p>
        </w:tc>
        <w:tc>
          <w:tcPr>
            <w:tcW w:w="461" w:type="dxa"/>
            <w:shd w:val="clear" w:color="auto" w:fill="auto"/>
            <w:noWrap/>
            <w:vAlign w:val="bottom"/>
            <w:hideMark/>
          </w:tcPr>
          <w:p w:rsidR="00031CC5" w:rsidRPr="00807EA4" w:rsidRDefault="00031CC5" w:rsidP="0007437B">
            <w:pPr>
              <w:spacing w:after="0" w:line="240" w:lineRule="auto"/>
              <w:jc w:val="center"/>
              <w:rPr>
                <w:rFonts w:ascii="Times New Roman" w:eastAsia="Times New Roman" w:hAnsi="Times New Roman" w:cs="Times New Roman"/>
                <w:sz w:val="12"/>
                <w:szCs w:val="16"/>
                <w:lang w:eastAsia="en-GB"/>
              </w:rPr>
            </w:pPr>
            <w:r w:rsidRPr="00807EA4">
              <w:rPr>
                <w:rFonts w:ascii="Times New Roman" w:eastAsia="Times New Roman" w:hAnsi="Times New Roman" w:cs="Times New Roman"/>
                <w:sz w:val="12"/>
                <w:szCs w:val="16"/>
                <w:lang w:eastAsia="en-GB"/>
              </w:rPr>
              <w:t>Exp</w:t>
            </w:r>
          </w:p>
        </w:tc>
        <w:tc>
          <w:tcPr>
            <w:tcW w:w="489" w:type="dxa"/>
            <w:shd w:val="clear" w:color="auto" w:fill="auto"/>
            <w:noWrap/>
            <w:vAlign w:val="bottom"/>
            <w:hideMark/>
          </w:tcPr>
          <w:p w:rsidR="00031CC5" w:rsidRPr="00807EA4" w:rsidRDefault="00031CC5" w:rsidP="0007437B">
            <w:pPr>
              <w:spacing w:after="0" w:line="240" w:lineRule="auto"/>
              <w:jc w:val="center"/>
              <w:rPr>
                <w:rFonts w:ascii="Times New Roman" w:eastAsia="Times New Roman" w:hAnsi="Times New Roman" w:cs="Times New Roman"/>
                <w:sz w:val="12"/>
                <w:szCs w:val="16"/>
                <w:lang w:eastAsia="en-GB"/>
              </w:rPr>
            </w:pPr>
            <w:r w:rsidRPr="00807EA4">
              <w:rPr>
                <w:rFonts w:ascii="Times New Roman" w:eastAsia="Times New Roman" w:hAnsi="Times New Roman" w:cs="Times New Roman"/>
                <w:sz w:val="12"/>
                <w:szCs w:val="16"/>
                <w:lang w:eastAsia="en-GB"/>
              </w:rPr>
              <w:t>PHR</w:t>
            </w:r>
          </w:p>
        </w:tc>
        <w:tc>
          <w:tcPr>
            <w:tcW w:w="504" w:type="dxa"/>
            <w:shd w:val="clear" w:color="auto" w:fill="auto"/>
            <w:noWrap/>
            <w:vAlign w:val="bottom"/>
            <w:hideMark/>
          </w:tcPr>
          <w:p w:rsidR="00031CC5" w:rsidRPr="00807EA4" w:rsidRDefault="00031CC5" w:rsidP="0007437B">
            <w:pPr>
              <w:spacing w:after="0" w:line="240" w:lineRule="auto"/>
              <w:jc w:val="center"/>
              <w:rPr>
                <w:rFonts w:ascii="Times New Roman" w:eastAsia="Times New Roman" w:hAnsi="Times New Roman" w:cs="Times New Roman"/>
                <w:sz w:val="12"/>
                <w:szCs w:val="16"/>
                <w:lang w:eastAsia="en-GB"/>
              </w:rPr>
            </w:pPr>
            <w:r w:rsidRPr="00807EA4">
              <w:rPr>
                <w:rFonts w:ascii="Times New Roman" w:eastAsia="Times New Roman" w:hAnsi="Times New Roman" w:cs="Times New Roman"/>
                <w:sz w:val="12"/>
                <w:szCs w:val="16"/>
                <w:lang w:eastAsia="en-GB"/>
              </w:rPr>
              <w:t>MSE</w:t>
            </w:r>
          </w:p>
        </w:tc>
        <w:tc>
          <w:tcPr>
            <w:tcW w:w="543" w:type="dxa"/>
            <w:shd w:val="clear" w:color="auto" w:fill="auto"/>
            <w:noWrap/>
            <w:vAlign w:val="bottom"/>
            <w:hideMark/>
          </w:tcPr>
          <w:p w:rsidR="00031CC5" w:rsidRPr="00807EA4" w:rsidRDefault="00031CC5" w:rsidP="0007437B">
            <w:pPr>
              <w:spacing w:after="0" w:line="240" w:lineRule="auto"/>
              <w:jc w:val="center"/>
              <w:rPr>
                <w:rFonts w:ascii="Times New Roman" w:eastAsia="Times New Roman" w:hAnsi="Times New Roman" w:cs="Times New Roman"/>
                <w:sz w:val="12"/>
                <w:szCs w:val="16"/>
                <w:lang w:eastAsia="en-GB"/>
              </w:rPr>
            </w:pPr>
            <w:r w:rsidRPr="00807EA4">
              <w:rPr>
                <w:rFonts w:ascii="Times New Roman" w:eastAsia="Times New Roman" w:hAnsi="Times New Roman" w:cs="Times New Roman"/>
                <w:sz w:val="12"/>
                <w:szCs w:val="16"/>
                <w:lang w:eastAsia="en-GB"/>
              </w:rPr>
              <w:t>BeBP</w:t>
            </w:r>
          </w:p>
        </w:tc>
        <w:tc>
          <w:tcPr>
            <w:tcW w:w="482" w:type="dxa"/>
            <w:shd w:val="clear" w:color="auto" w:fill="auto"/>
            <w:noWrap/>
            <w:vAlign w:val="bottom"/>
            <w:hideMark/>
          </w:tcPr>
          <w:p w:rsidR="00031CC5" w:rsidRPr="00807EA4" w:rsidRDefault="00031CC5" w:rsidP="0007437B">
            <w:pPr>
              <w:spacing w:after="0" w:line="240" w:lineRule="auto"/>
              <w:jc w:val="center"/>
              <w:rPr>
                <w:rFonts w:ascii="Times New Roman" w:eastAsia="Times New Roman" w:hAnsi="Times New Roman" w:cs="Times New Roman"/>
                <w:sz w:val="12"/>
                <w:szCs w:val="16"/>
                <w:lang w:eastAsia="en-GB"/>
              </w:rPr>
            </w:pPr>
            <w:r w:rsidRPr="00807EA4">
              <w:rPr>
                <w:rFonts w:ascii="Times New Roman" w:eastAsia="Times New Roman" w:hAnsi="Times New Roman" w:cs="Times New Roman"/>
                <w:sz w:val="12"/>
                <w:szCs w:val="16"/>
                <w:lang w:eastAsia="en-GB"/>
              </w:rPr>
              <w:t>SSE</w:t>
            </w:r>
          </w:p>
        </w:tc>
        <w:tc>
          <w:tcPr>
            <w:tcW w:w="543" w:type="dxa"/>
            <w:shd w:val="clear" w:color="auto" w:fill="auto"/>
            <w:noWrap/>
            <w:vAlign w:val="bottom"/>
            <w:hideMark/>
          </w:tcPr>
          <w:p w:rsidR="00031CC5" w:rsidRPr="00807EA4" w:rsidRDefault="00031CC5" w:rsidP="0007437B">
            <w:pPr>
              <w:spacing w:after="0" w:line="240" w:lineRule="auto"/>
              <w:jc w:val="center"/>
              <w:rPr>
                <w:rFonts w:ascii="Times New Roman" w:eastAsia="Times New Roman" w:hAnsi="Times New Roman" w:cs="Times New Roman"/>
                <w:sz w:val="12"/>
                <w:szCs w:val="16"/>
                <w:lang w:eastAsia="en-GB"/>
              </w:rPr>
            </w:pPr>
            <w:r w:rsidRPr="00807EA4">
              <w:rPr>
                <w:rFonts w:ascii="Times New Roman" w:eastAsia="Times New Roman" w:hAnsi="Times New Roman" w:cs="Times New Roman"/>
                <w:sz w:val="12"/>
                <w:szCs w:val="16"/>
                <w:lang w:eastAsia="en-GB"/>
              </w:rPr>
              <w:t>BaBP</w:t>
            </w:r>
          </w:p>
        </w:tc>
        <w:tc>
          <w:tcPr>
            <w:tcW w:w="537" w:type="dxa"/>
            <w:shd w:val="clear" w:color="auto" w:fill="auto"/>
            <w:noWrap/>
            <w:vAlign w:val="bottom"/>
            <w:hideMark/>
          </w:tcPr>
          <w:p w:rsidR="00031CC5" w:rsidRPr="00807EA4" w:rsidRDefault="00031CC5" w:rsidP="0007437B">
            <w:pPr>
              <w:spacing w:after="0" w:line="240" w:lineRule="auto"/>
              <w:jc w:val="center"/>
              <w:rPr>
                <w:rFonts w:ascii="Times New Roman" w:eastAsia="Times New Roman" w:hAnsi="Times New Roman" w:cs="Times New Roman"/>
                <w:sz w:val="12"/>
                <w:szCs w:val="16"/>
                <w:lang w:eastAsia="en-GB"/>
              </w:rPr>
            </w:pPr>
            <w:r w:rsidRPr="00807EA4">
              <w:rPr>
                <w:rFonts w:ascii="Times New Roman" w:eastAsia="Times New Roman" w:hAnsi="Times New Roman" w:cs="Times New Roman"/>
                <w:sz w:val="12"/>
                <w:szCs w:val="16"/>
                <w:lang w:eastAsia="en-GB"/>
              </w:rPr>
              <w:t>HPB</w:t>
            </w:r>
          </w:p>
        </w:tc>
        <w:tc>
          <w:tcPr>
            <w:tcW w:w="461" w:type="dxa"/>
            <w:shd w:val="clear" w:color="auto" w:fill="auto"/>
            <w:noWrap/>
            <w:vAlign w:val="bottom"/>
            <w:hideMark/>
          </w:tcPr>
          <w:p w:rsidR="00031CC5" w:rsidRPr="00807EA4" w:rsidRDefault="00031CC5" w:rsidP="0007437B">
            <w:pPr>
              <w:spacing w:after="0" w:line="240" w:lineRule="auto"/>
              <w:jc w:val="center"/>
              <w:rPr>
                <w:rFonts w:ascii="Times New Roman" w:eastAsia="Times New Roman" w:hAnsi="Times New Roman" w:cs="Times New Roman"/>
                <w:sz w:val="12"/>
                <w:szCs w:val="16"/>
                <w:lang w:eastAsia="en-GB"/>
              </w:rPr>
            </w:pPr>
            <w:r w:rsidRPr="00807EA4">
              <w:rPr>
                <w:rFonts w:ascii="Times New Roman" w:eastAsia="Times New Roman" w:hAnsi="Times New Roman" w:cs="Times New Roman"/>
                <w:sz w:val="12"/>
                <w:szCs w:val="16"/>
                <w:lang w:eastAsia="en-GB"/>
              </w:rPr>
              <w:t>NC</w:t>
            </w:r>
          </w:p>
        </w:tc>
        <w:tc>
          <w:tcPr>
            <w:tcW w:w="259" w:type="dxa"/>
            <w:shd w:val="clear" w:color="auto" w:fill="auto"/>
            <w:noWrap/>
            <w:vAlign w:val="bottom"/>
            <w:hideMark/>
          </w:tcPr>
          <w:p w:rsidR="00031CC5" w:rsidRPr="00807EA4" w:rsidRDefault="00031CC5" w:rsidP="0007437B">
            <w:pPr>
              <w:spacing w:after="0" w:line="240" w:lineRule="auto"/>
              <w:jc w:val="center"/>
              <w:rPr>
                <w:rFonts w:ascii="Times New Roman" w:eastAsia="Times New Roman" w:hAnsi="Times New Roman" w:cs="Times New Roman"/>
                <w:sz w:val="12"/>
                <w:szCs w:val="16"/>
                <w:lang w:eastAsia="en-GB"/>
              </w:rPr>
            </w:pPr>
            <w:r w:rsidRPr="00807EA4">
              <w:rPr>
                <w:rFonts w:ascii="Times New Roman" w:eastAsia="Times New Roman" w:hAnsi="Times New Roman" w:cs="Times New Roman"/>
                <w:sz w:val="12"/>
                <w:szCs w:val="16"/>
                <w:lang w:eastAsia="en-GB"/>
              </w:rPr>
              <w:t>RQ</w:t>
            </w:r>
          </w:p>
        </w:tc>
      </w:tr>
      <w:tr w:rsidR="00F5412A" w:rsidRPr="00807EA4" w:rsidTr="00F5412A">
        <w:trPr>
          <w:trHeight w:val="77"/>
        </w:trPr>
        <w:tc>
          <w:tcPr>
            <w:tcW w:w="761" w:type="dxa"/>
            <w:shd w:val="clear" w:color="auto" w:fill="auto"/>
            <w:noWrap/>
            <w:vAlign w:val="bottom"/>
            <w:hideMark/>
          </w:tcPr>
          <w:p w:rsidR="00031CC5" w:rsidRPr="00807EA4" w:rsidRDefault="00031CC5" w:rsidP="0007437B">
            <w:pPr>
              <w:spacing w:after="0" w:line="240" w:lineRule="auto"/>
              <w:rPr>
                <w:rFonts w:ascii="Times New Roman" w:eastAsia="Times New Roman" w:hAnsi="Times New Roman" w:cs="Times New Roman"/>
                <w:sz w:val="12"/>
                <w:szCs w:val="16"/>
                <w:lang w:eastAsia="en-GB"/>
              </w:rPr>
            </w:pPr>
            <w:r w:rsidRPr="00807EA4">
              <w:rPr>
                <w:rFonts w:ascii="Times New Roman" w:eastAsia="Times New Roman" w:hAnsi="Times New Roman" w:cs="Times New Roman"/>
                <w:sz w:val="12"/>
                <w:szCs w:val="16"/>
                <w:lang w:eastAsia="en-GB"/>
              </w:rPr>
              <w:t>Exp</w:t>
            </w:r>
          </w:p>
        </w:tc>
        <w:tc>
          <w:tcPr>
            <w:tcW w:w="461" w:type="dxa"/>
            <w:shd w:val="clear" w:color="auto" w:fill="auto"/>
            <w:noWrap/>
            <w:vAlign w:val="bottom"/>
            <w:hideMark/>
          </w:tcPr>
          <w:p w:rsidR="00031CC5" w:rsidRPr="00807EA4" w:rsidRDefault="00031CC5" w:rsidP="0007437B">
            <w:pPr>
              <w:spacing w:after="0" w:line="240" w:lineRule="auto"/>
              <w:jc w:val="right"/>
              <w:rPr>
                <w:rFonts w:ascii="Times New Roman" w:eastAsia="Times New Roman" w:hAnsi="Times New Roman" w:cs="Times New Roman"/>
                <w:sz w:val="12"/>
                <w:szCs w:val="16"/>
                <w:lang w:eastAsia="en-GB"/>
              </w:rPr>
            </w:pPr>
            <w:r w:rsidRPr="00807EA4">
              <w:rPr>
                <w:rFonts w:ascii="Times New Roman" w:eastAsia="Times New Roman" w:hAnsi="Times New Roman" w:cs="Times New Roman"/>
                <w:sz w:val="12"/>
                <w:szCs w:val="16"/>
                <w:lang w:eastAsia="en-GB"/>
              </w:rPr>
              <w:t>.945</w:t>
            </w:r>
          </w:p>
        </w:tc>
        <w:tc>
          <w:tcPr>
            <w:tcW w:w="489" w:type="dxa"/>
            <w:shd w:val="clear" w:color="auto" w:fill="auto"/>
            <w:noWrap/>
            <w:vAlign w:val="bottom"/>
            <w:hideMark/>
          </w:tcPr>
          <w:p w:rsidR="00031CC5" w:rsidRPr="00807EA4" w:rsidRDefault="00031CC5" w:rsidP="0007437B">
            <w:pPr>
              <w:spacing w:after="0" w:line="240" w:lineRule="auto"/>
              <w:jc w:val="right"/>
              <w:rPr>
                <w:rFonts w:ascii="Times New Roman" w:eastAsia="Times New Roman" w:hAnsi="Times New Roman" w:cs="Times New Roman"/>
                <w:sz w:val="12"/>
                <w:szCs w:val="16"/>
                <w:lang w:eastAsia="en-GB"/>
              </w:rPr>
            </w:pPr>
          </w:p>
        </w:tc>
        <w:tc>
          <w:tcPr>
            <w:tcW w:w="504" w:type="dxa"/>
            <w:shd w:val="clear" w:color="auto" w:fill="auto"/>
            <w:noWrap/>
            <w:vAlign w:val="bottom"/>
            <w:hideMark/>
          </w:tcPr>
          <w:p w:rsidR="00031CC5" w:rsidRPr="00807EA4" w:rsidRDefault="00031CC5" w:rsidP="0007437B">
            <w:pPr>
              <w:spacing w:after="0" w:line="240" w:lineRule="auto"/>
              <w:rPr>
                <w:rFonts w:ascii="Times New Roman" w:eastAsia="Times New Roman" w:hAnsi="Times New Roman" w:cs="Times New Roman"/>
                <w:sz w:val="12"/>
                <w:szCs w:val="16"/>
                <w:lang w:eastAsia="en-GB"/>
              </w:rPr>
            </w:pPr>
          </w:p>
        </w:tc>
        <w:tc>
          <w:tcPr>
            <w:tcW w:w="543" w:type="dxa"/>
            <w:shd w:val="clear" w:color="auto" w:fill="auto"/>
            <w:noWrap/>
            <w:vAlign w:val="bottom"/>
            <w:hideMark/>
          </w:tcPr>
          <w:p w:rsidR="00031CC5" w:rsidRPr="00807EA4" w:rsidRDefault="00031CC5" w:rsidP="0007437B">
            <w:pPr>
              <w:spacing w:after="0" w:line="240" w:lineRule="auto"/>
              <w:rPr>
                <w:rFonts w:ascii="Times New Roman" w:eastAsia="Times New Roman" w:hAnsi="Times New Roman" w:cs="Times New Roman"/>
                <w:sz w:val="12"/>
                <w:szCs w:val="16"/>
                <w:lang w:eastAsia="en-GB"/>
              </w:rPr>
            </w:pPr>
          </w:p>
        </w:tc>
        <w:tc>
          <w:tcPr>
            <w:tcW w:w="482" w:type="dxa"/>
            <w:shd w:val="clear" w:color="auto" w:fill="auto"/>
            <w:noWrap/>
            <w:vAlign w:val="bottom"/>
            <w:hideMark/>
          </w:tcPr>
          <w:p w:rsidR="00031CC5" w:rsidRPr="00807EA4" w:rsidRDefault="00031CC5" w:rsidP="0007437B">
            <w:pPr>
              <w:spacing w:after="0" w:line="240" w:lineRule="auto"/>
              <w:rPr>
                <w:rFonts w:ascii="Times New Roman" w:eastAsia="Times New Roman" w:hAnsi="Times New Roman" w:cs="Times New Roman"/>
                <w:sz w:val="12"/>
                <w:szCs w:val="16"/>
                <w:lang w:eastAsia="en-GB"/>
              </w:rPr>
            </w:pPr>
          </w:p>
        </w:tc>
        <w:tc>
          <w:tcPr>
            <w:tcW w:w="543" w:type="dxa"/>
            <w:shd w:val="clear" w:color="auto" w:fill="auto"/>
            <w:noWrap/>
            <w:vAlign w:val="bottom"/>
            <w:hideMark/>
          </w:tcPr>
          <w:p w:rsidR="00031CC5" w:rsidRPr="00807EA4" w:rsidRDefault="00031CC5" w:rsidP="0007437B">
            <w:pPr>
              <w:spacing w:after="0" w:line="240" w:lineRule="auto"/>
              <w:rPr>
                <w:rFonts w:ascii="Times New Roman" w:eastAsia="Times New Roman" w:hAnsi="Times New Roman" w:cs="Times New Roman"/>
                <w:sz w:val="12"/>
                <w:szCs w:val="16"/>
                <w:lang w:eastAsia="en-GB"/>
              </w:rPr>
            </w:pPr>
          </w:p>
        </w:tc>
        <w:tc>
          <w:tcPr>
            <w:tcW w:w="537" w:type="dxa"/>
            <w:shd w:val="clear" w:color="auto" w:fill="auto"/>
            <w:noWrap/>
            <w:vAlign w:val="bottom"/>
            <w:hideMark/>
          </w:tcPr>
          <w:p w:rsidR="00031CC5" w:rsidRPr="00807EA4" w:rsidRDefault="00031CC5" w:rsidP="0007437B">
            <w:pPr>
              <w:spacing w:after="0" w:line="240" w:lineRule="auto"/>
              <w:rPr>
                <w:rFonts w:ascii="Times New Roman" w:eastAsia="Times New Roman" w:hAnsi="Times New Roman" w:cs="Times New Roman"/>
                <w:sz w:val="12"/>
                <w:szCs w:val="16"/>
                <w:lang w:eastAsia="en-GB"/>
              </w:rPr>
            </w:pPr>
          </w:p>
        </w:tc>
        <w:tc>
          <w:tcPr>
            <w:tcW w:w="461" w:type="dxa"/>
            <w:shd w:val="clear" w:color="auto" w:fill="auto"/>
            <w:noWrap/>
            <w:vAlign w:val="bottom"/>
            <w:hideMark/>
          </w:tcPr>
          <w:p w:rsidR="00031CC5" w:rsidRPr="00807EA4" w:rsidRDefault="00031CC5" w:rsidP="0007437B">
            <w:pPr>
              <w:spacing w:after="0" w:line="240" w:lineRule="auto"/>
              <w:rPr>
                <w:rFonts w:ascii="Times New Roman" w:eastAsia="Times New Roman" w:hAnsi="Times New Roman" w:cs="Times New Roman"/>
                <w:sz w:val="12"/>
                <w:szCs w:val="16"/>
                <w:lang w:eastAsia="en-GB"/>
              </w:rPr>
            </w:pPr>
          </w:p>
        </w:tc>
        <w:tc>
          <w:tcPr>
            <w:tcW w:w="259" w:type="dxa"/>
            <w:shd w:val="clear" w:color="auto" w:fill="auto"/>
            <w:noWrap/>
            <w:vAlign w:val="bottom"/>
            <w:hideMark/>
          </w:tcPr>
          <w:p w:rsidR="00031CC5" w:rsidRPr="00807EA4" w:rsidRDefault="00031CC5" w:rsidP="0007437B">
            <w:pPr>
              <w:spacing w:after="0" w:line="240" w:lineRule="auto"/>
              <w:rPr>
                <w:rFonts w:ascii="Times New Roman" w:eastAsia="Times New Roman" w:hAnsi="Times New Roman" w:cs="Times New Roman"/>
                <w:sz w:val="12"/>
                <w:szCs w:val="16"/>
                <w:lang w:eastAsia="en-GB"/>
              </w:rPr>
            </w:pPr>
          </w:p>
        </w:tc>
      </w:tr>
      <w:tr w:rsidR="00F5412A" w:rsidRPr="00807EA4" w:rsidTr="00F5412A">
        <w:trPr>
          <w:trHeight w:val="87"/>
        </w:trPr>
        <w:tc>
          <w:tcPr>
            <w:tcW w:w="761" w:type="dxa"/>
            <w:shd w:val="clear" w:color="auto" w:fill="auto"/>
            <w:noWrap/>
            <w:vAlign w:val="bottom"/>
            <w:hideMark/>
          </w:tcPr>
          <w:p w:rsidR="00031CC5" w:rsidRPr="00807EA4" w:rsidRDefault="00031CC5" w:rsidP="0007437B">
            <w:pPr>
              <w:spacing w:after="0" w:line="240" w:lineRule="auto"/>
              <w:rPr>
                <w:rFonts w:ascii="Times New Roman" w:eastAsia="Times New Roman" w:hAnsi="Times New Roman" w:cs="Times New Roman"/>
                <w:sz w:val="12"/>
                <w:szCs w:val="16"/>
                <w:lang w:eastAsia="en-GB"/>
              </w:rPr>
            </w:pPr>
            <w:r w:rsidRPr="00807EA4">
              <w:rPr>
                <w:rFonts w:ascii="Times New Roman" w:eastAsia="Times New Roman" w:hAnsi="Times New Roman" w:cs="Times New Roman"/>
                <w:sz w:val="12"/>
                <w:szCs w:val="16"/>
                <w:lang w:eastAsia="en-GB"/>
              </w:rPr>
              <w:t>PHR</w:t>
            </w:r>
          </w:p>
        </w:tc>
        <w:tc>
          <w:tcPr>
            <w:tcW w:w="461" w:type="dxa"/>
            <w:shd w:val="clear" w:color="auto" w:fill="auto"/>
            <w:noWrap/>
            <w:vAlign w:val="bottom"/>
            <w:hideMark/>
          </w:tcPr>
          <w:p w:rsidR="00031CC5" w:rsidRPr="00807EA4" w:rsidRDefault="00031CC5" w:rsidP="0007437B">
            <w:pPr>
              <w:spacing w:after="0" w:line="240" w:lineRule="auto"/>
              <w:jc w:val="right"/>
              <w:rPr>
                <w:rFonts w:ascii="Times New Roman" w:eastAsia="Times New Roman" w:hAnsi="Times New Roman" w:cs="Times New Roman"/>
                <w:sz w:val="12"/>
                <w:szCs w:val="16"/>
                <w:lang w:eastAsia="en-GB"/>
              </w:rPr>
            </w:pPr>
            <w:r w:rsidRPr="00807EA4">
              <w:rPr>
                <w:rFonts w:ascii="Times New Roman" w:eastAsia="Times New Roman" w:hAnsi="Times New Roman" w:cs="Times New Roman"/>
                <w:sz w:val="12"/>
                <w:szCs w:val="16"/>
                <w:lang w:eastAsia="en-GB"/>
              </w:rPr>
              <w:t>.403</w:t>
            </w:r>
          </w:p>
        </w:tc>
        <w:tc>
          <w:tcPr>
            <w:tcW w:w="489" w:type="dxa"/>
            <w:shd w:val="clear" w:color="auto" w:fill="auto"/>
            <w:noWrap/>
            <w:vAlign w:val="bottom"/>
            <w:hideMark/>
          </w:tcPr>
          <w:p w:rsidR="00031CC5" w:rsidRPr="00807EA4" w:rsidRDefault="00031CC5" w:rsidP="0007437B">
            <w:pPr>
              <w:spacing w:after="0" w:line="240" w:lineRule="auto"/>
              <w:jc w:val="right"/>
              <w:rPr>
                <w:rFonts w:ascii="Times New Roman" w:eastAsia="Times New Roman" w:hAnsi="Times New Roman" w:cs="Times New Roman"/>
                <w:sz w:val="12"/>
                <w:szCs w:val="16"/>
                <w:lang w:eastAsia="en-GB"/>
              </w:rPr>
            </w:pPr>
            <w:r w:rsidRPr="00807EA4">
              <w:rPr>
                <w:rFonts w:ascii="Times New Roman" w:eastAsia="Times New Roman" w:hAnsi="Times New Roman" w:cs="Times New Roman"/>
                <w:sz w:val="12"/>
                <w:szCs w:val="16"/>
                <w:lang w:eastAsia="en-GB"/>
              </w:rPr>
              <w:t>.971</w:t>
            </w:r>
          </w:p>
        </w:tc>
        <w:tc>
          <w:tcPr>
            <w:tcW w:w="504" w:type="dxa"/>
            <w:shd w:val="clear" w:color="auto" w:fill="auto"/>
            <w:noWrap/>
            <w:vAlign w:val="bottom"/>
            <w:hideMark/>
          </w:tcPr>
          <w:p w:rsidR="00031CC5" w:rsidRPr="00807EA4" w:rsidRDefault="00031CC5" w:rsidP="0007437B">
            <w:pPr>
              <w:spacing w:after="0" w:line="240" w:lineRule="auto"/>
              <w:jc w:val="right"/>
              <w:rPr>
                <w:rFonts w:ascii="Times New Roman" w:eastAsia="Times New Roman" w:hAnsi="Times New Roman" w:cs="Times New Roman"/>
                <w:sz w:val="12"/>
                <w:szCs w:val="16"/>
                <w:lang w:eastAsia="en-GB"/>
              </w:rPr>
            </w:pPr>
          </w:p>
        </w:tc>
        <w:tc>
          <w:tcPr>
            <w:tcW w:w="543" w:type="dxa"/>
            <w:shd w:val="clear" w:color="auto" w:fill="auto"/>
            <w:noWrap/>
            <w:vAlign w:val="bottom"/>
            <w:hideMark/>
          </w:tcPr>
          <w:p w:rsidR="00031CC5" w:rsidRPr="00807EA4" w:rsidRDefault="00031CC5" w:rsidP="0007437B">
            <w:pPr>
              <w:spacing w:after="0" w:line="240" w:lineRule="auto"/>
              <w:rPr>
                <w:rFonts w:ascii="Times New Roman" w:eastAsia="Times New Roman" w:hAnsi="Times New Roman" w:cs="Times New Roman"/>
                <w:sz w:val="12"/>
                <w:szCs w:val="16"/>
                <w:lang w:eastAsia="en-GB"/>
              </w:rPr>
            </w:pPr>
          </w:p>
        </w:tc>
        <w:tc>
          <w:tcPr>
            <w:tcW w:w="482" w:type="dxa"/>
            <w:shd w:val="clear" w:color="auto" w:fill="auto"/>
            <w:noWrap/>
            <w:vAlign w:val="bottom"/>
            <w:hideMark/>
          </w:tcPr>
          <w:p w:rsidR="00031CC5" w:rsidRPr="00807EA4" w:rsidRDefault="00031CC5" w:rsidP="0007437B">
            <w:pPr>
              <w:spacing w:after="0" w:line="240" w:lineRule="auto"/>
              <w:rPr>
                <w:rFonts w:ascii="Times New Roman" w:eastAsia="Times New Roman" w:hAnsi="Times New Roman" w:cs="Times New Roman"/>
                <w:sz w:val="12"/>
                <w:szCs w:val="16"/>
                <w:lang w:eastAsia="en-GB"/>
              </w:rPr>
            </w:pPr>
          </w:p>
        </w:tc>
        <w:tc>
          <w:tcPr>
            <w:tcW w:w="543" w:type="dxa"/>
            <w:shd w:val="clear" w:color="auto" w:fill="auto"/>
            <w:noWrap/>
            <w:vAlign w:val="bottom"/>
            <w:hideMark/>
          </w:tcPr>
          <w:p w:rsidR="00031CC5" w:rsidRPr="00807EA4" w:rsidRDefault="00031CC5" w:rsidP="0007437B">
            <w:pPr>
              <w:spacing w:after="0" w:line="240" w:lineRule="auto"/>
              <w:rPr>
                <w:rFonts w:ascii="Times New Roman" w:eastAsia="Times New Roman" w:hAnsi="Times New Roman" w:cs="Times New Roman"/>
                <w:sz w:val="12"/>
                <w:szCs w:val="16"/>
                <w:lang w:eastAsia="en-GB"/>
              </w:rPr>
            </w:pPr>
          </w:p>
        </w:tc>
        <w:tc>
          <w:tcPr>
            <w:tcW w:w="537" w:type="dxa"/>
            <w:shd w:val="clear" w:color="auto" w:fill="auto"/>
            <w:noWrap/>
            <w:vAlign w:val="bottom"/>
            <w:hideMark/>
          </w:tcPr>
          <w:p w:rsidR="00031CC5" w:rsidRPr="00807EA4" w:rsidRDefault="00031CC5" w:rsidP="0007437B">
            <w:pPr>
              <w:spacing w:after="0" w:line="240" w:lineRule="auto"/>
              <w:rPr>
                <w:rFonts w:ascii="Times New Roman" w:eastAsia="Times New Roman" w:hAnsi="Times New Roman" w:cs="Times New Roman"/>
                <w:sz w:val="12"/>
                <w:szCs w:val="16"/>
                <w:lang w:eastAsia="en-GB"/>
              </w:rPr>
            </w:pPr>
          </w:p>
        </w:tc>
        <w:tc>
          <w:tcPr>
            <w:tcW w:w="461" w:type="dxa"/>
            <w:shd w:val="clear" w:color="auto" w:fill="auto"/>
            <w:noWrap/>
            <w:vAlign w:val="bottom"/>
            <w:hideMark/>
          </w:tcPr>
          <w:p w:rsidR="00031CC5" w:rsidRPr="00807EA4" w:rsidRDefault="00031CC5" w:rsidP="0007437B">
            <w:pPr>
              <w:spacing w:after="0" w:line="240" w:lineRule="auto"/>
              <w:rPr>
                <w:rFonts w:ascii="Times New Roman" w:eastAsia="Times New Roman" w:hAnsi="Times New Roman" w:cs="Times New Roman"/>
                <w:sz w:val="12"/>
                <w:szCs w:val="16"/>
                <w:lang w:eastAsia="en-GB"/>
              </w:rPr>
            </w:pPr>
          </w:p>
        </w:tc>
        <w:tc>
          <w:tcPr>
            <w:tcW w:w="259" w:type="dxa"/>
            <w:shd w:val="clear" w:color="auto" w:fill="auto"/>
            <w:noWrap/>
            <w:vAlign w:val="bottom"/>
            <w:hideMark/>
          </w:tcPr>
          <w:p w:rsidR="00031CC5" w:rsidRPr="00807EA4" w:rsidRDefault="00031CC5" w:rsidP="0007437B">
            <w:pPr>
              <w:spacing w:after="0" w:line="240" w:lineRule="auto"/>
              <w:rPr>
                <w:rFonts w:ascii="Times New Roman" w:eastAsia="Times New Roman" w:hAnsi="Times New Roman" w:cs="Times New Roman"/>
                <w:sz w:val="12"/>
                <w:szCs w:val="16"/>
                <w:lang w:eastAsia="en-GB"/>
              </w:rPr>
            </w:pPr>
          </w:p>
        </w:tc>
      </w:tr>
      <w:tr w:rsidR="00F5412A" w:rsidRPr="00807EA4" w:rsidTr="00F5412A">
        <w:trPr>
          <w:trHeight w:val="87"/>
        </w:trPr>
        <w:tc>
          <w:tcPr>
            <w:tcW w:w="761" w:type="dxa"/>
            <w:shd w:val="clear" w:color="auto" w:fill="auto"/>
            <w:noWrap/>
            <w:vAlign w:val="bottom"/>
            <w:hideMark/>
          </w:tcPr>
          <w:p w:rsidR="00031CC5" w:rsidRPr="00807EA4" w:rsidRDefault="00031CC5" w:rsidP="0007437B">
            <w:pPr>
              <w:spacing w:after="0" w:line="240" w:lineRule="auto"/>
              <w:rPr>
                <w:rFonts w:ascii="Times New Roman" w:eastAsia="Times New Roman" w:hAnsi="Times New Roman" w:cs="Times New Roman"/>
                <w:sz w:val="12"/>
                <w:szCs w:val="16"/>
                <w:lang w:eastAsia="en-GB"/>
              </w:rPr>
            </w:pPr>
            <w:r w:rsidRPr="00807EA4">
              <w:rPr>
                <w:rFonts w:ascii="Times New Roman" w:eastAsia="Times New Roman" w:hAnsi="Times New Roman" w:cs="Times New Roman"/>
                <w:sz w:val="12"/>
                <w:szCs w:val="16"/>
                <w:lang w:eastAsia="en-GB"/>
              </w:rPr>
              <w:t>MSE</w:t>
            </w:r>
          </w:p>
        </w:tc>
        <w:tc>
          <w:tcPr>
            <w:tcW w:w="461" w:type="dxa"/>
            <w:shd w:val="clear" w:color="auto" w:fill="auto"/>
            <w:noWrap/>
            <w:vAlign w:val="bottom"/>
            <w:hideMark/>
          </w:tcPr>
          <w:p w:rsidR="00031CC5" w:rsidRPr="00807EA4" w:rsidRDefault="00031CC5" w:rsidP="0007437B">
            <w:pPr>
              <w:spacing w:after="0" w:line="240" w:lineRule="auto"/>
              <w:jc w:val="right"/>
              <w:rPr>
                <w:rFonts w:ascii="Times New Roman" w:eastAsia="Times New Roman" w:hAnsi="Times New Roman" w:cs="Times New Roman"/>
                <w:sz w:val="12"/>
                <w:szCs w:val="16"/>
                <w:lang w:eastAsia="en-GB"/>
              </w:rPr>
            </w:pPr>
            <w:r w:rsidRPr="00807EA4">
              <w:rPr>
                <w:rFonts w:ascii="Times New Roman" w:eastAsia="Times New Roman" w:hAnsi="Times New Roman" w:cs="Times New Roman"/>
                <w:sz w:val="12"/>
                <w:szCs w:val="16"/>
                <w:lang w:eastAsia="en-GB"/>
              </w:rPr>
              <w:t>.351</w:t>
            </w:r>
          </w:p>
        </w:tc>
        <w:tc>
          <w:tcPr>
            <w:tcW w:w="489" w:type="dxa"/>
            <w:shd w:val="clear" w:color="auto" w:fill="auto"/>
            <w:noWrap/>
            <w:vAlign w:val="bottom"/>
            <w:hideMark/>
          </w:tcPr>
          <w:p w:rsidR="00031CC5" w:rsidRPr="00807EA4" w:rsidRDefault="00031CC5" w:rsidP="0007437B">
            <w:pPr>
              <w:spacing w:after="0" w:line="240" w:lineRule="auto"/>
              <w:jc w:val="right"/>
              <w:rPr>
                <w:rFonts w:ascii="Times New Roman" w:eastAsia="Times New Roman" w:hAnsi="Times New Roman" w:cs="Times New Roman"/>
                <w:sz w:val="12"/>
                <w:szCs w:val="16"/>
                <w:lang w:eastAsia="en-GB"/>
              </w:rPr>
            </w:pPr>
            <w:r w:rsidRPr="00807EA4">
              <w:rPr>
                <w:rFonts w:ascii="Times New Roman" w:eastAsia="Times New Roman" w:hAnsi="Times New Roman" w:cs="Times New Roman"/>
                <w:sz w:val="12"/>
                <w:szCs w:val="16"/>
                <w:lang w:eastAsia="en-GB"/>
              </w:rPr>
              <w:t>.399</w:t>
            </w:r>
          </w:p>
        </w:tc>
        <w:tc>
          <w:tcPr>
            <w:tcW w:w="504" w:type="dxa"/>
            <w:shd w:val="clear" w:color="auto" w:fill="auto"/>
            <w:noWrap/>
            <w:vAlign w:val="bottom"/>
            <w:hideMark/>
          </w:tcPr>
          <w:p w:rsidR="00031CC5" w:rsidRPr="00807EA4" w:rsidRDefault="00031CC5" w:rsidP="0007437B">
            <w:pPr>
              <w:spacing w:after="0" w:line="240" w:lineRule="auto"/>
              <w:jc w:val="right"/>
              <w:rPr>
                <w:rFonts w:ascii="Times New Roman" w:eastAsia="Times New Roman" w:hAnsi="Times New Roman" w:cs="Times New Roman"/>
                <w:sz w:val="12"/>
                <w:szCs w:val="16"/>
                <w:lang w:eastAsia="en-GB"/>
              </w:rPr>
            </w:pPr>
            <w:r w:rsidRPr="00807EA4">
              <w:rPr>
                <w:rFonts w:ascii="Times New Roman" w:eastAsia="Times New Roman" w:hAnsi="Times New Roman" w:cs="Times New Roman"/>
                <w:sz w:val="12"/>
                <w:szCs w:val="16"/>
                <w:lang w:eastAsia="en-GB"/>
              </w:rPr>
              <w:t>.978</w:t>
            </w:r>
          </w:p>
        </w:tc>
        <w:tc>
          <w:tcPr>
            <w:tcW w:w="543" w:type="dxa"/>
            <w:shd w:val="clear" w:color="auto" w:fill="auto"/>
            <w:noWrap/>
            <w:vAlign w:val="bottom"/>
            <w:hideMark/>
          </w:tcPr>
          <w:p w:rsidR="00031CC5" w:rsidRPr="00807EA4" w:rsidRDefault="00031CC5" w:rsidP="0007437B">
            <w:pPr>
              <w:spacing w:after="0" w:line="240" w:lineRule="auto"/>
              <w:jc w:val="right"/>
              <w:rPr>
                <w:rFonts w:ascii="Times New Roman" w:eastAsia="Times New Roman" w:hAnsi="Times New Roman" w:cs="Times New Roman"/>
                <w:sz w:val="12"/>
                <w:szCs w:val="16"/>
                <w:lang w:eastAsia="en-GB"/>
              </w:rPr>
            </w:pPr>
          </w:p>
        </w:tc>
        <w:tc>
          <w:tcPr>
            <w:tcW w:w="482" w:type="dxa"/>
            <w:shd w:val="clear" w:color="auto" w:fill="auto"/>
            <w:noWrap/>
            <w:vAlign w:val="bottom"/>
            <w:hideMark/>
          </w:tcPr>
          <w:p w:rsidR="00031CC5" w:rsidRPr="00807EA4" w:rsidRDefault="00031CC5" w:rsidP="0007437B">
            <w:pPr>
              <w:spacing w:after="0" w:line="240" w:lineRule="auto"/>
              <w:rPr>
                <w:rFonts w:ascii="Times New Roman" w:eastAsia="Times New Roman" w:hAnsi="Times New Roman" w:cs="Times New Roman"/>
                <w:sz w:val="12"/>
                <w:szCs w:val="16"/>
                <w:lang w:eastAsia="en-GB"/>
              </w:rPr>
            </w:pPr>
          </w:p>
        </w:tc>
        <w:tc>
          <w:tcPr>
            <w:tcW w:w="543" w:type="dxa"/>
            <w:shd w:val="clear" w:color="auto" w:fill="auto"/>
            <w:noWrap/>
            <w:vAlign w:val="bottom"/>
            <w:hideMark/>
          </w:tcPr>
          <w:p w:rsidR="00031CC5" w:rsidRPr="00807EA4" w:rsidRDefault="00031CC5" w:rsidP="0007437B">
            <w:pPr>
              <w:spacing w:after="0" w:line="240" w:lineRule="auto"/>
              <w:rPr>
                <w:rFonts w:ascii="Times New Roman" w:eastAsia="Times New Roman" w:hAnsi="Times New Roman" w:cs="Times New Roman"/>
                <w:sz w:val="12"/>
                <w:szCs w:val="16"/>
                <w:lang w:eastAsia="en-GB"/>
              </w:rPr>
            </w:pPr>
          </w:p>
        </w:tc>
        <w:tc>
          <w:tcPr>
            <w:tcW w:w="537" w:type="dxa"/>
            <w:shd w:val="clear" w:color="auto" w:fill="auto"/>
            <w:noWrap/>
            <w:vAlign w:val="bottom"/>
            <w:hideMark/>
          </w:tcPr>
          <w:p w:rsidR="00031CC5" w:rsidRPr="00807EA4" w:rsidRDefault="00031CC5" w:rsidP="0007437B">
            <w:pPr>
              <w:spacing w:after="0" w:line="240" w:lineRule="auto"/>
              <w:rPr>
                <w:rFonts w:ascii="Times New Roman" w:eastAsia="Times New Roman" w:hAnsi="Times New Roman" w:cs="Times New Roman"/>
                <w:sz w:val="12"/>
                <w:szCs w:val="16"/>
                <w:lang w:eastAsia="en-GB"/>
              </w:rPr>
            </w:pPr>
          </w:p>
        </w:tc>
        <w:tc>
          <w:tcPr>
            <w:tcW w:w="461" w:type="dxa"/>
            <w:shd w:val="clear" w:color="auto" w:fill="auto"/>
            <w:noWrap/>
            <w:vAlign w:val="bottom"/>
            <w:hideMark/>
          </w:tcPr>
          <w:p w:rsidR="00031CC5" w:rsidRPr="00807EA4" w:rsidRDefault="00031CC5" w:rsidP="0007437B">
            <w:pPr>
              <w:spacing w:after="0" w:line="240" w:lineRule="auto"/>
              <w:rPr>
                <w:rFonts w:ascii="Times New Roman" w:eastAsia="Times New Roman" w:hAnsi="Times New Roman" w:cs="Times New Roman"/>
                <w:sz w:val="12"/>
                <w:szCs w:val="16"/>
                <w:lang w:eastAsia="en-GB"/>
              </w:rPr>
            </w:pPr>
          </w:p>
        </w:tc>
        <w:tc>
          <w:tcPr>
            <w:tcW w:w="259" w:type="dxa"/>
            <w:shd w:val="clear" w:color="auto" w:fill="auto"/>
            <w:noWrap/>
            <w:vAlign w:val="bottom"/>
            <w:hideMark/>
          </w:tcPr>
          <w:p w:rsidR="00031CC5" w:rsidRPr="00807EA4" w:rsidRDefault="00031CC5" w:rsidP="0007437B">
            <w:pPr>
              <w:spacing w:after="0" w:line="240" w:lineRule="auto"/>
              <w:rPr>
                <w:rFonts w:ascii="Times New Roman" w:eastAsia="Times New Roman" w:hAnsi="Times New Roman" w:cs="Times New Roman"/>
                <w:sz w:val="12"/>
                <w:szCs w:val="16"/>
                <w:lang w:eastAsia="en-GB"/>
              </w:rPr>
            </w:pPr>
          </w:p>
        </w:tc>
      </w:tr>
      <w:tr w:rsidR="00F5412A" w:rsidRPr="00807EA4" w:rsidTr="00F5412A">
        <w:trPr>
          <w:trHeight w:val="87"/>
        </w:trPr>
        <w:tc>
          <w:tcPr>
            <w:tcW w:w="761" w:type="dxa"/>
            <w:shd w:val="clear" w:color="auto" w:fill="auto"/>
            <w:noWrap/>
            <w:vAlign w:val="bottom"/>
            <w:hideMark/>
          </w:tcPr>
          <w:p w:rsidR="00031CC5" w:rsidRPr="00807EA4" w:rsidRDefault="00031CC5" w:rsidP="0007437B">
            <w:pPr>
              <w:spacing w:after="0" w:line="240" w:lineRule="auto"/>
              <w:rPr>
                <w:rFonts w:ascii="Times New Roman" w:eastAsia="Times New Roman" w:hAnsi="Times New Roman" w:cs="Times New Roman"/>
                <w:sz w:val="12"/>
                <w:szCs w:val="16"/>
                <w:lang w:eastAsia="en-GB"/>
              </w:rPr>
            </w:pPr>
            <w:r w:rsidRPr="00807EA4">
              <w:rPr>
                <w:rFonts w:ascii="Times New Roman" w:eastAsia="Times New Roman" w:hAnsi="Times New Roman" w:cs="Times New Roman"/>
                <w:sz w:val="12"/>
                <w:szCs w:val="16"/>
                <w:lang w:eastAsia="en-GB"/>
              </w:rPr>
              <w:t>BeBP</w:t>
            </w:r>
          </w:p>
        </w:tc>
        <w:tc>
          <w:tcPr>
            <w:tcW w:w="461" w:type="dxa"/>
            <w:shd w:val="clear" w:color="auto" w:fill="auto"/>
            <w:noWrap/>
            <w:vAlign w:val="bottom"/>
            <w:hideMark/>
          </w:tcPr>
          <w:p w:rsidR="00031CC5" w:rsidRPr="00807EA4" w:rsidRDefault="00031CC5" w:rsidP="0007437B">
            <w:pPr>
              <w:spacing w:after="0" w:line="240" w:lineRule="auto"/>
              <w:jc w:val="right"/>
              <w:rPr>
                <w:rFonts w:ascii="Times New Roman" w:eastAsia="Times New Roman" w:hAnsi="Times New Roman" w:cs="Times New Roman"/>
                <w:sz w:val="12"/>
                <w:szCs w:val="16"/>
                <w:lang w:eastAsia="en-GB"/>
              </w:rPr>
            </w:pPr>
            <w:r w:rsidRPr="00807EA4">
              <w:rPr>
                <w:rFonts w:ascii="Times New Roman" w:eastAsia="Times New Roman" w:hAnsi="Times New Roman" w:cs="Times New Roman"/>
                <w:sz w:val="12"/>
                <w:szCs w:val="16"/>
                <w:lang w:eastAsia="en-GB"/>
              </w:rPr>
              <w:t>.384</w:t>
            </w:r>
          </w:p>
        </w:tc>
        <w:tc>
          <w:tcPr>
            <w:tcW w:w="489" w:type="dxa"/>
            <w:shd w:val="clear" w:color="auto" w:fill="auto"/>
            <w:noWrap/>
            <w:vAlign w:val="bottom"/>
            <w:hideMark/>
          </w:tcPr>
          <w:p w:rsidR="00031CC5" w:rsidRPr="00807EA4" w:rsidRDefault="00031CC5" w:rsidP="0007437B">
            <w:pPr>
              <w:spacing w:after="0" w:line="240" w:lineRule="auto"/>
              <w:jc w:val="right"/>
              <w:rPr>
                <w:rFonts w:ascii="Times New Roman" w:eastAsia="Times New Roman" w:hAnsi="Times New Roman" w:cs="Times New Roman"/>
                <w:sz w:val="12"/>
                <w:szCs w:val="16"/>
                <w:lang w:eastAsia="en-GB"/>
              </w:rPr>
            </w:pPr>
            <w:r w:rsidRPr="00807EA4">
              <w:rPr>
                <w:rFonts w:ascii="Times New Roman" w:eastAsia="Times New Roman" w:hAnsi="Times New Roman" w:cs="Times New Roman"/>
                <w:sz w:val="12"/>
                <w:szCs w:val="16"/>
                <w:lang w:eastAsia="en-GB"/>
              </w:rPr>
              <w:t>.433</w:t>
            </w:r>
          </w:p>
        </w:tc>
        <w:tc>
          <w:tcPr>
            <w:tcW w:w="504" w:type="dxa"/>
            <w:shd w:val="clear" w:color="auto" w:fill="auto"/>
            <w:noWrap/>
            <w:vAlign w:val="bottom"/>
            <w:hideMark/>
          </w:tcPr>
          <w:p w:rsidR="00031CC5" w:rsidRPr="00807EA4" w:rsidRDefault="00031CC5" w:rsidP="0007437B">
            <w:pPr>
              <w:spacing w:after="0" w:line="240" w:lineRule="auto"/>
              <w:jc w:val="right"/>
              <w:rPr>
                <w:rFonts w:ascii="Times New Roman" w:eastAsia="Times New Roman" w:hAnsi="Times New Roman" w:cs="Times New Roman"/>
                <w:sz w:val="12"/>
                <w:szCs w:val="16"/>
                <w:lang w:eastAsia="en-GB"/>
              </w:rPr>
            </w:pPr>
            <w:r w:rsidRPr="00807EA4">
              <w:rPr>
                <w:rFonts w:ascii="Times New Roman" w:eastAsia="Times New Roman" w:hAnsi="Times New Roman" w:cs="Times New Roman"/>
                <w:sz w:val="12"/>
                <w:szCs w:val="16"/>
                <w:lang w:eastAsia="en-GB"/>
              </w:rPr>
              <w:t>.440</w:t>
            </w:r>
          </w:p>
        </w:tc>
        <w:tc>
          <w:tcPr>
            <w:tcW w:w="543" w:type="dxa"/>
            <w:shd w:val="clear" w:color="auto" w:fill="auto"/>
            <w:noWrap/>
            <w:vAlign w:val="bottom"/>
            <w:hideMark/>
          </w:tcPr>
          <w:p w:rsidR="00031CC5" w:rsidRPr="00807EA4" w:rsidRDefault="00031CC5" w:rsidP="0007437B">
            <w:pPr>
              <w:spacing w:after="0" w:line="240" w:lineRule="auto"/>
              <w:jc w:val="right"/>
              <w:rPr>
                <w:rFonts w:ascii="Times New Roman" w:eastAsia="Times New Roman" w:hAnsi="Times New Roman" w:cs="Times New Roman"/>
                <w:sz w:val="12"/>
                <w:szCs w:val="16"/>
                <w:lang w:eastAsia="en-GB"/>
              </w:rPr>
            </w:pPr>
            <w:r w:rsidRPr="00807EA4">
              <w:rPr>
                <w:rFonts w:ascii="Times New Roman" w:eastAsia="Times New Roman" w:hAnsi="Times New Roman" w:cs="Times New Roman"/>
                <w:sz w:val="12"/>
                <w:szCs w:val="16"/>
                <w:lang w:eastAsia="en-GB"/>
              </w:rPr>
              <w:t>.924</w:t>
            </w:r>
          </w:p>
        </w:tc>
        <w:tc>
          <w:tcPr>
            <w:tcW w:w="482" w:type="dxa"/>
            <w:shd w:val="clear" w:color="auto" w:fill="auto"/>
            <w:noWrap/>
            <w:vAlign w:val="bottom"/>
            <w:hideMark/>
          </w:tcPr>
          <w:p w:rsidR="00031CC5" w:rsidRPr="00807EA4" w:rsidRDefault="00031CC5" w:rsidP="0007437B">
            <w:pPr>
              <w:spacing w:after="0" w:line="240" w:lineRule="auto"/>
              <w:jc w:val="right"/>
              <w:rPr>
                <w:rFonts w:ascii="Times New Roman" w:eastAsia="Times New Roman" w:hAnsi="Times New Roman" w:cs="Times New Roman"/>
                <w:sz w:val="12"/>
                <w:szCs w:val="16"/>
                <w:lang w:eastAsia="en-GB"/>
              </w:rPr>
            </w:pPr>
          </w:p>
        </w:tc>
        <w:tc>
          <w:tcPr>
            <w:tcW w:w="543" w:type="dxa"/>
            <w:shd w:val="clear" w:color="auto" w:fill="auto"/>
            <w:noWrap/>
            <w:vAlign w:val="bottom"/>
            <w:hideMark/>
          </w:tcPr>
          <w:p w:rsidR="00031CC5" w:rsidRPr="00807EA4" w:rsidRDefault="00031CC5" w:rsidP="0007437B">
            <w:pPr>
              <w:spacing w:after="0" w:line="240" w:lineRule="auto"/>
              <w:rPr>
                <w:rFonts w:ascii="Times New Roman" w:eastAsia="Times New Roman" w:hAnsi="Times New Roman" w:cs="Times New Roman"/>
                <w:sz w:val="12"/>
                <w:szCs w:val="16"/>
                <w:lang w:eastAsia="en-GB"/>
              </w:rPr>
            </w:pPr>
          </w:p>
        </w:tc>
        <w:tc>
          <w:tcPr>
            <w:tcW w:w="537" w:type="dxa"/>
            <w:shd w:val="clear" w:color="auto" w:fill="auto"/>
            <w:noWrap/>
            <w:vAlign w:val="bottom"/>
            <w:hideMark/>
          </w:tcPr>
          <w:p w:rsidR="00031CC5" w:rsidRPr="00807EA4" w:rsidRDefault="00031CC5" w:rsidP="0007437B">
            <w:pPr>
              <w:spacing w:after="0" w:line="240" w:lineRule="auto"/>
              <w:rPr>
                <w:rFonts w:ascii="Times New Roman" w:eastAsia="Times New Roman" w:hAnsi="Times New Roman" w:cs="Times New Roman"/>
                <w:sz w:val="12"/>
                <w:szCs w:val="16"/>
                <w:lang w:eastAsia="en-GB"/>
              </w:rPr>
            </w:pPr>
          </w:p>
        </w:tc>
        <w:tc>
          <w:tcPr>
            <w:tcW w:w="461" w:type="dxa"/>
            <w:shd w:val="clear" w:color="auto" w:fill="auto"/>
            <w:noWrap/>
            <w:vAlign w:val="bottom"/>
            <w:hideMark/>
          </w:tcPr>
          <w:p w:rsidR="00031CC5" w:rsidRPr="00807EA4" w:rsidRDefault="00031CC5" w:rsidP="0007437B">
            <w:pPr>
              <w:spacing w:after="0" w:line="240" w:lineRule="auto"/>
              <w:rPr>
                <w:rFonts w:ascii="Times New Roman" w:eastAsia="Times New Roman" w:hAnsi="Times New Roman" w:cs="Times New Roman"/>
                <w:sz w:val="12"/>
                <w:szCs w:val="16"/>
                <w:lang w:eastAsia="en-GB"/>
              </w:rPr>
            </w:pPr>
          </w:p>
        </w:tc>
        <w:tc>
          <w:tcPr>
            <w:tcW w:w="259" w:type="dxa"/>
            <w:shd w:val="clear" w:color="auto" w:fill="auto"/>
            <w:noWrap/>
            <w:vAlign w:val="bottom"/>
            <w:hideMark/>
          </w:tcPr>
          <w:p w:rsidR="00031CC5" w:rsidRPr="00807EA4" w:rsidRDefault="00031CC5" w:rsidP="0007437B">
            <w:pPr>
              <w:spacing w:after="0" w:line="240" w:lineRule="auto"/>
              <w:rPr>
                <w:rFonts w:ascii="Times New Roman" w:eastAsia="Times New Roman" w:hAnsi="Times New Roman" w:cs="Times New Roman"/>
                <w:sz w:val="12"/>
                <w:szCs w:val="16"/>
                <w:lang w:eastAsia="en-GB"/>
              </w:rPr>
            </w:pPr>
          </w:p>
        </w:tc>
      </w:tr>
      <w:tr w:rsidR="00F5412A" w:rsidRPr="00807EA4" w:rsidTr="00F5412A">
        <w:trPr>
          <w:trHeight w:val="87"/>
        </w:trPr>
        <w:tc>
          <w:tcPr>
            <w:tcW w:w="761" w:type="dxa"/>
            <w:shd w:val="clear" w:color="auto" w:fill="auto"/>
            <w:noWrap/>
            <w:vAlign w:val="bottom"/>
            <w:hideMark/>
          </w:tcPr>
          <w:p w:rsidR="00031CC5" w:rsidRPr="00807EA4" w:rsidRDefault="00031CC5" w:rsidP="0007437B">
            <w:pPr>
              <w:spacing w:after="0" w:line="240" w:lineRule="auto"/>
              <w:rPr>
                <w:rFonts w:ascii="Times New Roman" w:eastAsia="Times New Roman" w:hAnsi="Times New Roman" w:cs="Times New Roman"/>
                <w:sz w:val="12"/>
                <w:szCs w:val="16"/>
                <w:lang w:eastAsia="en-GB"/>
              </w:rPr>
            </w:pPr>
            <w:r w:rsidRPr="00807EA4">
              <w:rPr>
                <w:rFonts w:ascii="Times New Roman" w:eastAsia="Times New Roman" w:hAnsi="Times New Roman" w:cs="Times New Roman"/>
                <w:sz w:val="12"/>
                <w:szCs w:val="16"/>
                <w:lang w:eastAsia="en-GB"/>
              </w:rPr>
              <w:t>SSE</w:t>
            </w:r>
          </w:p>
        </w:tc>
        <w:tc>
          <w:tcPr>
            <w:tcW w:w="461" w:type="dxa"/>
            <w:shd w:val="clear" w:color="auto" w:fill="auto"/>
            <w:noWrap/>
            <w:vAlign w:val="bottom"/>
            <w:hideMark/>
          </w:tcPr>
          <w:p w:rsidR="00031CC5" w:rsidRPr="00807EA4" w:rsidRDefault="00031CC5" w:rsidP="0007437B">
            <w:pPr>
              <w:spacing w:after="0" w:line="240" w:lineRule="auto"/>
              <w:jc w:val="right"/>
              <w:rPr>
                <w:rFonts w:ascii="Times New Roman" w:eastAsia="Times New Roman" w:hAnsi="Times New Roman" w:cs="Times New Roman"/>
                <w:sz w:val="12"/>
                <w:szCs w:val="16"/>
                <w:lang w:eastAsia="en-GB"/>
              </w:rPr>
            </w:pPr>
            <w:r w:rsidRPr="00807EA4">
              <w:rPr>
                <w:rFonts w:ascii="Times New Roman" w:eastAsia="Times New Roman" w:hAnsi="Times New Roman" w:cs="Times New Roman"/>
                <w:sz w:val="12"/>
                <w:szCs w:val="16"/>
                <w:lang w:eastAsia="en-GB"/>
              </w:rPr>
              <w:t>.412</w:t>
            </w:r>
          </w:p>
        </w:tc>
        <w:tc>
          <w:tcPr>
            <w:tcW w:w="489" w:type="dxa"/>
            <w:shd w:val="clear" w:color="auto" w:fill="auto"/>
            <w:noWrap/>
            <w:vAlign w:val="bottom"/>
            <w:hideMark/>
          </w:tcPr>
          <w:p w:rsidR="00031CC5" w:rsidRPr="00807EA4" w:rsidRDefault="00031CC5" w:rsidP="0007437B">
            <w:pPr>
              <w:spacing w:after="0" w:line="240" w:lineRule="auto"/>
              <w:jc w:val="right"/>
              <w:rPr>
                <w:rFonts w:ascii="Times New Roman" w:eastAsia="Times New Roman" w:hAnsi="Times New Roman" w:cs="Times New Roman"/>
                <w:sz w:val="12"/>
                <w:szCs w:val="16"/>
                <w:lang w:eastAsia="en-GB"/>
              </w:rPr>
            </w:pPr>
            <w:r w:rsidRPr="00807EA4">
              <w:rPr>
                <w:rFonts w:ascii="Times New Roman" w:eastAsia="Times New Roman" w:hAnsi="Times New Roman" w:cs="Times New Roman"/>
                <w:sz w:val="12"/>
                <w:szCs w:val="16"/>
                <w:lang w:eastAsia="en-GB"/>
              </w:rPr>
              <w:t>.429</w:t>
            </w:r>
          </w:p>
        </w:tc>
        <w:tc>
          <w:tcPr>
            <w:tcW w:w="504" w:type="dxa"/>
            <w:shd w:val="clear" w:color="auto" w:fill="auto"/>
            <w:noWrap/>
            <w:vAlign w:val="bottom"/>
            <w:hideMark/>
          </w:tcPr>
          <w:p w:rsidR="00031CC5" w:rsidRPr="00807EA4" w:rsidRDefault="00031CC5" w:rsidP="0007437B">
            <w:pPr>
              <w:spacing w:after="0" w:line="240" w:lineRule="auto"/>
              <w:jc w:val="right"/>
              <w:rPr>
                <w:rFonts w:ascii="Times New Roman" w:eastAsia="Times New Roman" w:hAnsi="Times New Roman" w:cs="Times New Roman"/>
                <w:sz w:val="12"/>
                <w:szCs w:val="16"/>
                <w:lang w:eastAsia="en-GB"/>
              </w:rPr>
            </w:pPr>
            <w:r w:rsidRPr="00807EA4">
              <w:rPr>
                <w:rFonts w:ascii="Times New Roman" w:eastAsia="Times New Roman" w:hAnsi="Times New Roman" w:cs="Times New Roman"/>
                <w:sz w:val="12"/>
                <w:szCs w:val="16"/>
                <w:lang w:eastAsia="en-GB"/>
              </w:rPr>
              <w:t>.392</w:t>
            </w:r>
          </w:p>
        </w:tc>
        <w:tc>
          <w:tcPr>
            <w:tcW w:w="543" w:type="dxa"/>
            <w:shd w:val="clear" w:color="auto" w:fill="auto"/>
            <w:noWrap/>
            <w:vAlign w:val="bottom"/>
            <w:hideMark/>
          </w:tcPr>
          <w:p w:rsidR="00031CC5" w:rsidRPr="00807EA4" w:rsidRDefault="00031CC5" w:rsidP="0007437B">
            <w:pPr>
              <w:spacing w:after="0" w:line="240" w:lineRule="auto"/>
              <w:jc w:val="right"/>
              <w:rPr>
                <w:rFonts w:ascii="Times New Roman" w:eastAsia="Times New Roman" w:hAnsi="Times New Roman" w:cs="Times New Roman"/>
                <w:sz w:val="12"/>
                <w:szCs w:val="16"/>
                <w:lang w:eastAsia="en-GB"/>
              </w:rPr>
            </w:pPr>
            <w:r w:rsidRPr="00807EA4">
              <w:rPr>
                <w:rFonts w:ascii="Times New Roman" w:eastAsia="Times New Roman" w:hAnsi="Times New Roman" w:cs="Times New Roman"/>
                <w:sz w:val="12"/>
                <w:szCs w:val="16"/>
                <w:lang w:eastAsia="en-GB"/>
              </w:rPr>
              <w:t>.383</w:t>
            </w:r>
          </w:p>
        </w:tc>
        <w:tc>
          <w:tcPr>
            <w:tcW w:w="482" w:type="dxa"/>
            <w:shd w:val="clear" w:color="auto" w:fill="auto"/>
            <w:noWrap/>
            <w:vAlign w:val="bottom"/>
            <w:hideMark/>
          </w:tcPr>
          <w:p w:rsidR="00031CC5" w:rsidRPr="00807EA4" w:rsidRDefault="00031CC5" w:rsidP="0007437B">
            <w:pPr>
              <w:spacing w:after="0" w:line="240" w:lineRule="auto"/>
              <w:jc w:val="right"/>
              <w:rPr>
                <w:rFonts w:ascii="Times New Roman" w:eastAsia="Times New Roman" w:hAnsi="Times New Roman" w:cs="Times New Roman"/>
                <w:sz w:val="12"/>
                <w:szCs w:val="16"/>
                <w:lang w:eastAsia="en-GB"/>
              </w:rPr>
            </w:pPr>
            <w:r w:rsidRPr="00807EA4">
              <w:rPr>
                <w:rFonts w:ascii="Times New Roman" w:eastAsia="Times New Roman" w:hAnsi="Times New Roman" w:cs="Times New Roman"/>
                <w:sz w:val="12"/>
                <w:szCs w:val="16"/>
                <w:lang w:eastAsia="en-GB"/>
              </w:rPr>
              <w:t>.936</w:t>
            </w:r>
          </w:p>
        </w:tc>
        <w:tc>
          <w:tcPr>
            <w:tcW w:w="543" w:type="dxa"/>
            <w:shd w:val="clear" w:color="auto" w:fill="auto"/>
            <w:noWrap/>
            <w:vAlign w:val="bottom"/>
            <w:hideMark/>
          </w:tcPr>
          <w:p w:rsidR="00031CC5" w:rsidRPr="00807EA4" w:rsidRDefault="00031CC5" w:rsidP="0007437B">
            <w:pPr>
              <w:spacing w:after="0" w:line="240" w:lineRule="auto"/>
              <w:jc w:val="right"/>
              <w:rPr>
                <w:rFonts w:ascii="Times New Roman" w:eastAsia="Times New Roman" w:hAnsi="Times New Roman" w:cs="Times New Roman"/>
                <w:sz w:val="12"/>
                <w:szCs w:val="16"/>
                <w:lang w:eastAsia="en-GB"/>
              </w:rPr>
            </w:pPr>
          </w:p>
        </w:tc>
        <w:tc>
          <w:tcPr>
            <w:tcW w:w="537" w:type="dxa"/>
            <w:shd w:val="clear" w:color="auto" w:fill="auto"/>
            <w:noWrap/>
            <w:vAlign w:val="bottom"/>
            <w:hideMark/>
          </w:tcPr>
          <w:p w:rsidR="00031CC5" w:rsidRPr="00807EA4" w:rsidRDefault="00031CC5" w:rsidP="0007437B">
            <w:pPr>
              <w:spacing w:after="0" w:line="240" w:lineRule="auto"/>
              <w:rPr>
                <w:rFonts w:ascii="Times New Roman" w:eastAsia="Times New Roman" w:hAnsi="Times New Roman" w:cs="Times New Roman"/>
                <w:sz w:val="12"/>
                <w:szCs w:val="16"/>
                <w:lang w:eastAsia="en-GB"/>
              </w:rPr>
            </w:pPr>
          </w:p>
        </w:tc>
        <w:tc>
          <w:tcPr>
            <w:tcW w:w="461" w:type="dxa"/>
            <w:shd w:val="clear" w:color="auto" w:fill="auto"/>
            <w:noWrap/>
            <w:vAlign w:val="bottom"/>
            <w:hideMark/>
          </w:tcPr>
          <w:p w:rsidR="00031CC5" w:rsidRPr="00807EA4" w:rsidRDefault="00031CC5" w:rsidP="0007437B">
            <w:pPr>
              <w:spacing w:after="0" w:line="240" w:lineRule="auto"/>
              <w:rPr>
                <w:rFonts w:ascii="Times New Roman" w:eastAsia="Times New Roman" w:hAnsi="Times New Roman" w:cs="Times New Roman"/>
                <w:sz w:val="12"/>
                <w:szCs w:val="16"/>
                <w:lang w:eastAsia="en-GB"/>
              </w:rPr>
            </w:pPr>
          </w:p>
        </w:tc>
        <w:tc>
          <w:tcPr>
            <w:tcW w:w="259" w:type="dxa"/>
            <w:shd w:val="clear" w:color="auto" w:fill="auto"/>
            <w:noWrap/>
            <w:vAlign w:val="bottom"/>
            <w:hideMark/>
          </w:tcPr>
          <w:p w:rsidR="00031CC5" w:rsidRPr="00807EA4" w:rsidRDefault="00031CC5" w:rsidP="0007437B">
            <w:pPr>
              <w:spacing w:after="0" w:line="240" w:lineRule="auto"/>
              <w:rPr>
                <w:rFonts w:ascii="Times New Roman" w:eastAsia="Times New Roman" w:hAnsi="Times New Roman" w:cs="Times New Roman"/>
                <w:sz w:val="12"/>
                <w:szCs w:val="16"/>
                <w:lang w:eastAsia="en-GB"/>
              </w:rPr>
            </w:pPr>
          </w:p>
        </w:tc>
      </w:tr>
      <w:tr w:rsidR="00F5412A" w:rsidRPr="00807EA4" w:rsidTr="00F5412A">
        <w:trPr>
          <w:trHeight w:val="87"/>
        </w:trPr>
        <w:tc>
          <w:tcPr>
            <w:tcW w:w="761" w:type="dxa"/>
            <w:shd w:val="clear" w:color="auto" w:fill="auto"/>
            <w:noWrap/>
            <w:vAlign w:val="bottom"/>
            <w:hideMark/>
          </w:tcPr>
          <w:p w:rsidR="00031CC5" w:rsidRPr="00807EA4" w:rsidRDefault="00031CC5" w:rsidP="0007437B">
            <w:pPr>
              <w:spacing w:after="0" w:line="240" w:lineRule="auto"/>
              <w:rPr>
                <w:rFonts w:ascii="Times New Roman" w:eastAsia="Times New Roman" w:hAnsi="Times New Roman" w:cs="Times New Roman"/>
                <w:sz w:val="12"/>
                <w:szCs w:val="16"/>
                <w:lang w:eastAsia="en-GB"/>
              </w:rPr>
            </w:pPr>
            <w:r w:rsidRPr="00807EA4">
              <w:rPr>
                <w:rFonts w:ascii="Times New Roman" w:eastAsia="Times New Roman" w:hAnsi="Times New Roman" w:cs="Times New Roman"/>
                <w:sz w:val="12"/>
                <w:szCs w:val="16"/>
                <w:lang w:eastAsia="en-GB"/>
              </w:rPr>
              <w:t>BaBP</w:t>
            </w:r>
          </w:p>
        </w:tc>
        <w:tc>
          <w:tcPr>
            <w:tcW w:w="461" w:type="dxa"/>
            <w:shd w:val="clear" w:color="auto" w:fill="auto"/>
            <w:noWrap/>
            <w:vAlign w:val="bottom"/>
            <w:hideMark/>
          </w:tcPr>
          <w:p w:rsidR="00031CC5" w:rsidRPr="00807EA4" w:rsidRDefault="00031CC5" w:rsidP="0007437B">
            <w:pPr>
              <w:spacing w:after="0" w:line="240" w:lineRule="auto"/>
              <w:jc w:val="right"/>
              <w:rPr>
                <w:rFonts w:ascii="Times New Roman" w:eastAsia="Times New Roman" w:hAnsi="Times New Roman" w:cs="Times New Roman"/>
                <w:sz w:val="12"/>
                <w:szCs w:val="16"/>
                <w:lang w:eastAsia="en-GB"/>
              </w:rPr>
            </w:pPr>
            <w:r w:rsidRPr="00807EA4">
              <w:rPr>
                <w:rFonts w:ascii="Times New Roman" w:eastAsia="Times New Roman" w:hAnsi="Times New Roman" w:cs="Times New Roman"/>
                <w:sz w:val="12"/>
                <w:szCs w:val="16"/>
                <w:lang w:eastAsia="en-GB"/>
              </w:rPr>
              <w:t>.467</w:t>
            </w:r>
          </w:p>
        </w:tc>
        <w:tc>
          <w:tcPr>
            <w:tcW w:w="489" w:type="dxa"/>
            <w:shd w:val="clear" w:color="auto" w:fill="auto"/>
            <w:noWrap/>
            <w:vAlign w:val="bottom"/>
            <w:hideMark/>
          </w:tcPr>
          <w:p w:rsidR="00031CC5" w:rsidRPr="00807EA4" w:rsidRDefault="00031CC5" w:rsidP="0007437B">
            <w:pPr>
              <w:spacing w:after="0" w:line="240" w:lineRule="auto"/>
              <w:jc w:val="right"/>
              <w:rPr>
                <w:rFonts w:ascii="Times New Roman" w:eastAsia="Times New Roman" w:hAnsi="Times New Roman" w:cs="Times New Roman"/>
                <w:sz w:val="12"/>
                <w:szCs w:val="16"/>
                <w:lang w:eastAsia="en-GB"/>
              </w:rPr>
            </w:pPr>
            <w:r w:rsidRPr="00807EA4">
              <w:rPr>
                <w:rFonts w:ascii="Times New Roman" w:eastAsia="Times New Roman" w:hAnsi="Times New Roman" w:cs="Times New Roman"/>
                <w:sz w:val="12"/>
                <w:szCs w:val="16"/>
                <w:lang w:eastAsia="en-GB"/>
              </w:rPr>
              <w:t>.429</w:t>
            </w:r>
          </w:p>
        </w:tc>
        <w:tc>
          <w:tcPr>
            <w:tcW w:w="504" w:type="dxa"/>
            <w:shd w:val="clear" w:color="auto" w:fill="auto"/>
            <w:noWrap/>
            <w:vAlign w:val="bottom"/>
            <w:hideMark/>
          </w:tcPr>
          <w:p w:rsidR="00031CC5" w:rsidRPr="00807EA4" w:rsidRDefault="00031CC5" w:rsidP="0007437B">
            <w:pPr>
              <w:spacing w:after="0" w:line="240" w:lineRule="auto"/>
              <w:jc w:val="right"/>
              <w:rPr>
                <w:rFonts w:ascii="Times New Roman" w:eastAsia="Times New Roman" w:hAnsi="Times New Roman" w:cs="Times New Roman"/>
                <w:sz w:val="12"/>
                <w:szCs w:val="16"/>
                <w:lang w:eastAsia="en-GB"/>
              </w:rPr>
            </w:pPr>
            <w:r w:rsidRPr="00807EA4">
              <w:rPr>
                <w:rFonts w:ascii="Times New Roman" w:eastAsia="Times New Roman" w:hAnsi="Times New Roman" w:cs="Times New Roman"/>
                <w:sz w:val="12"/>
                <w:szCs w:val="16"/>
                <w:lang w:eastAsia="en-GB"/>
              </w:rPr>
              <w:t>.455</w:t>
            </w:r>
          </w:p>
        </w:tc>
        <w:tc>
          <w:tcPr>
            <w:tcW w:w="543" w:type="dxa"/>
            <w:shd w:val="clear" w:color="auto" w:fill="auto"/>
            <w:noWrap/>
            <w:vAlign w:val="bottom"/>
            <w:hideMark/>
          </w:tcPr>
          <w:p w:rsidR="00031CC5" w:rsidRPr="00807EA4" w:rsidRDefault="00031CC5" w:rsidP="0007437B">
            <w:pPr>
              <w:spacing w:after="0" w:line="240" w:lineRule="auto"/>
              <w:jc w:val="right"/>
              <w:rPr>
                <w:rFonts w:ascii="Times New Roman" w:eastAsia="Times New Roman" w:hAnsi="Times New Roman" w:cs="Times New Roman"/>
                <w:sz w:val="12"/>
                <w:szCs w:val="16"/>
                <w:lang w:eastAsia="en-GB"/>
              </w:rPr>
            </w:pPr>
            <w:r w:rsidRPr="00807EA4">
              <w:rPr>
                <w:rFonts w:ascii="Times New Roman" w:eastAsia="Times New Roman" w:hAnsi="Times New Roman" w:cs="Times New Roman"/>
                <w:sz w:val="12"/>
                <w:szCs w:val="16"/>
                <w:lang w:eastAsia="en-GB"/>
              </w:rPr>
              <w:t>.402</w:t>
            </w:r>
          </w:p>
        </w:tc>
        <w:tc>
          <w:tcPr>
            <w:tcW w:w="482" w:type="dxa"/>
            <w:shd w:val="clear" w:color="auto" w:fill="auto"/>
            <w:noWrap/>
            <w:vAlign w:val="bottom"/>
            <w:hideMark/>
          </w:tcPr>
          <w:p w:rsidR="00031CC5" w:rsidRPr="00807EA4" w:rsidRDefault="00031CC5" w:rsidP="0007437B">
            <w:pPr>
              <w:spacing w:after="0" w:line="240" w:lineRule="auto"/>
              <w:jc w:val="right"/>
              <w:rPr>
                <w:rFonts w:ascii="Times New Roman" w:eastAsia="Times New Roman" w:hAnsi="Times New Roman" w:cs="Times New Roman"/>
                <w:sz w:val="12"/>
                <w:szCs w:val="16"/>
                <w:lang w:eastAsia="en-GB"/>
              </w:rPr>
            </w:pPr>
            <w:r w:rsidRPr="00807EA4">
              <w:rPr>
                <w:rFonts w:ascii="Times New Roman" w:eastAsia="Times New Roman" w:hAnsi="Times New Roman" w:cs="Times New Roman"/>
                <w:sz w:val="12"/>
                <w:szCs w:val="16"/>
                <w:lang w:eastAsia="en-GB"/>
              </w:rPr>
              <w:t>.485</w:t>
            </w:r>
          </w:p>
        </w:tc>
        <w:tc>
          <w:tcPr>
            <w:tcW w:w="543" w:type="dxa"/>
            <w:shd w:val="clear" w:color="auto" w:fill="auto"/>
            <w:noWrap/>
            <w:vAlign w:val="bottom"/>
            <w:hideMark/>
          </w:tcPr>
          <w:p w:rsidR="00031CC5" w:rsidRPr="00807EA4" w:rsidRDefault="00031CC5" w:rsidP="0007437B">
            <w:pPr>
              <w:spacing w:after="0" w:line="240" w:lineRule="auto"/>
              <w:jc w:val="right"/>
              <w:rPr>
                <w:rFonts w:ascii="Times New Roman" w:eastAsia="Times New Roman" w:hAnsi="Times New Roman" w:cs="Times New Roman"/>
                <w:sz w:val="12"/>
                <w:szCs w:val="16"/>
                <w:lang w:eastAsia="en-GB"/>
              </w:rPr>
            </w:pPr>
            <w:r w:rsidRPr="00807EA4">
              <w:rPr>
                <w:rFonts w:ascii="Times New Roman" w:eastAsia="Times New Roman" w:hAnsi="Times New Roman" w:cs="Times New Roman"/>
                <w:sz w:val="12"/>
                <w:szCs w:val="16"/>
                <w:lang w:eastAsia="en-GB"/>
              </w:rPr>
              <w:t>.946</w:t>
            </w:r>
          </w:p>
        </w:tc>
        <w:tc>
          <w:tcPr>
            <w:tcW w:w="537" w:type="dxa"/>
            <w:shd w:val="clear" w:color="auto" w:fill="auto"/>
            <w:noWrap/>
            <w:vAlign w:val="bottom"/>
            <w:hideMark/>
          </w:tcPr>
          <w:p w:rsidR="00031CC5" w:rsidRPr="00807EA4" w:rsidRDefault="00031CC5" w:rsidP="0007437B">
            <w:pPr>
              <w:spacing w:after="0" w:line="240" w:lineRule="auto"/>
              <w:jc w:val="right"/>
              <w:rPr>
                <w:rFonts w:ascii="Times New Roman" w:eastAsia="Times New Roman" w:hAnsi="Times New Roman" w:cs="Times New Roman"/>
                <w:sz w:val="12"/>
                <w:szCs w:val="16"/>
                <w:lang w:eastAsia="en-GB"/>
              </w:rPr>
            </w:pPr>
          </w:p>
        </w:tc>
        <w:tc>
          <w:tcPr>
            <w:tcW w:w="461" w:type="dxa"/>
            <w:shd w:val="clear" w:color="auto" w:fill="auto"/>
            <w:noWrap/>
            <w:vAlign w:val="bottom"/>
            <w:hideMark/>
          </w:tcPr>
          <w:p w:rsidR="00031CC5" w:rsidRPr="00807EA4" w:rsidRDefault="00031CC5" w:rsidP="0007437B">
            <w:pPr>
              <w:spacing w:after="0" w:line="240" w:lineRule="auto"/>
              <w:rPr>
                <w:rFonts w:ascii="Times New Roman" w:eastAsia="Times New Roman" w:hAnsi="Times New Roman" w:cs="Times New Roman"/>
                <w:sz w:val="12"/>
                <w:szCs w:val="16"/>
                <w:lang w:eastAsia="en-GB"/>
              </w:rPr>
            </w:pPr>
          </w:p>
        </w:tc>
        <w:tc>
          <w:tcPr>
            <w:tcW w:w="259" w:type="dxa"/>
            <w:shd w:val="clear" w:color="auto" w:fill="auto"/>
            <w:noWrap/>
            <w:vAlign w:val="bottom"/>
            <w:hideMark/>
          </w:tcPr>
          <w:p w:rsidR="00031CC5" w:rsidRPr="00807EA4" w:rsidRDefault="00031CC5" w:rsidP="0007437B">
            <w:pPr>
              <w:spacing w:after="0" w:line="240" w:lineRule="auto"/>
              <w:rPr>
                <w:rFonts w:ascii="Times New Roman" w:eastAsia="Times New Roman" w:hAnsi="Times New Roman" w:cs="Times New Roman"/>
                <w:sz w:val="12"/>
                <w:szCs w:val="16"/>
                <w:lang w:eastAsia="en-GB"/>
              </w:rPr>
            </w:pPr>
          </w:p>
        </w:tc>
      </w:tr>
      <w:tr w:rsidR="00F5412A" w:rsidRPr="00807EA4" w:rsidTr="00F5412A">
        <w:trPr>
          <w:trHeight w:val="87"/>
        </w:trPr>
        <w:tc>
          <w:tcPr>
            <w:tcW w:w="761" w:type="dxa"/>
            <w:shd w:val="clear" w:color="auto" w:fill="auto"/>
            <w:noWrap/>
            <w:vAlign w:val="bottom"/>
            <w:hideMark/>
          </w:tcPr>
          <w:p w:rsidR="00031CC5" w:rsidRPr="00807EA4" w:rsidRDefault="00031CC5" w:rsidP="0007437B">
            <w:pPr>
              <w:spacing w:after="0" w:line="240" w:lineRule="auto"/>
              <w:rPr>
                <w:rFonts w:ascii="Times New Roman" w:eastAsia="Times New Roman" w:hAnsi="Times New Roman" w:cs="Times New Roman"/>
                <w:sz w:val="12"/>
                <w:szCs w:val="16"/>
                <w:lang w:eastAsia="en-GB"/>
              </w:rPr>
            </w:pPr>
            <w:r w:rsidRPr="00807EA4">
              <w:rPr>
                <w:rFonts w:ascii="Times New Roman" w:eastAsia="Times New Roman" w:hAnsi="Times New Roman" w:cs="Times New Roman"/>
                <w:sz w:val="12"/>
                <w:szCs w:val="16"/>
                <w:lang w:eastAsia="en-GB"/>
              </w:rPr>
              <w:t>HPB</w:t>
            </w:r>
          </w:p>
        </w:tc>
        <w:tc>
          <w:tcPr>
            <w:tcW w:w="461" w:type="dxa"/>
            <w:shd w:val="clear" w:color="auto" w:fill="auto"/>
            <w:noWrap/>
            <w:vAlign w:val="bottom"/>
            <w:hideMark/>
          </w:tcPr>
          <w:p w:rsidR="00031CC5" w:rsidRPr="00807EA4" w:rsidRDefault="00031CC5" w:rsidP="0007437B">
            <w:pPr>
              <w:spacing w:after="0" w:line="240" w:lineRule="auto"/>
              <w:jc w:val="right"/>
              <w:rPr>
                <w:rFonts w:ascii="Times New Roman" w:eastAsia="Times New Roman" w:hAnsi="Times New Roman" w:cs="Times New Roman"/>
                <w:sz w:val="12"/>
                <w:szCs w:val="16"/>
                <w:lang w:eastAsia="en-GB"/>
              </w:rPr>
            </w:pPr>
            <w:r w:rsidRPr="00807EA4">
              <w:rPr>
                <w:rFonts w:ascii="Times New Roman" w:eastAsia="Times New Roman" w:hAnsi="Times New Roman" w:cs="Times New Roman"/>
                <w:sz w:val="12"/>
                <w:szCs w:val="16"/>
                <w:lang w:eastAsia="en-GB"/>
              </w:rPr>
              <w:t>.319</w:t>
            </w:r>
          </w:p>
        </w:tc>
        <w:tc>
          <w:tcPr>
            <w:tcW w:w="489" w:type="dxa"/>
            <w:shd w:val="clear" w:color="auto" w:fill="auto"/>
            <w:noWrap/>
            <w:vAlign w:val="bottom"/>
            <w:hideMark/>
          </w:tcPr>
          <w:p w:rsidR="00031CC5" w:rsidRPr="00807EA4" w:rsidRDefault="00031CC5" w:rsidP="0007437B">
            <w:pPr>
              <w:spacing w:after="0" w:line="240" w:lineRule="auto"/>
              <w:jc w:val="right"/>
              <w:rPr>
                <w:rFonts w:ascii="Times New Roman" w:eastAsia="Times New Roman" w:hAnsi="Times New Roman" w:cs="Times New Roman"/>
                <w:sz w:val="12"/>
                <w:szCs w:val="16"/>
                <w:lang w:eastAsia="en-GB"/>
              </w:rPr>
            </w:pPr>
            <w:r w:rsidRPr="00807EA4">
              <w:rPr>
                <w:rFonts w:ascii="Times New Roman" w:eastAsia="Times New Roman" w:hAnsi="Times New Roman" w:cs="Times New Roman"/>
                <w:sz w:val="12"/>
                <w:szCs w:val="16"/>
                <w:lang w:eastAsia="en-GB"/>
              </w:rPr>
              <w:t>.407</w:t>
            </w:r>
          </w:p>
        </w:tc>
        <w:tc>
          <w:tcPr>
            <w:tcW w:w="504" w:type="dxa"/>
            <w:shd w:val="clear" w:color="auto" w:fill="auto"/>
            <w:noWrap/>
            <w:vAlign w:val="bottom"/>
            <w:hideMark/>
          </w:tcPr>
          <w:p w:rsidR="00031CC5" w:rsidRPr="00807EA4" w:rsidRDefault="00031CC5" w:rsidP="0007437B">
            <w:pPr>
              <w:spacing w:after="0" w:line="240" w:lineRule="auto"/>
              <w:jc w:val="right"/>
              <w:rPr>
                <w:rFonts w:ascii="Times New Roman" w:eastAsia="Times New Roman" w:hAnsi="Times New Roman" w:cs="Times New Roman"/>
                <w:sz w:val="12"/>
                <w:szCs w:val="16"/>
                <w:lang w:eastAsia="en-GB"/>
              </w:rPr>
            </w:pPr>
            <w:r w:rsidRPr="00807EA4">
              <w:rPr>
                <w:rFonts w:ascii="Times New Roman" w:eastAsia="Times New Roman" w:hAnsi="Times New Roman" w:cs="Times New Roman"/>
                <w:sz w:val="12"/>
                <w:szCs w:val="16"/>
                <w:lang w:eastAsia="en-GB"/>
              </w:rPr>
              <w:t>.471</w:t>
            </w:r>
          </w:p>
        </w:tc>
        <w:tc>
          <w:tcPr>
            <w:tcW w:w="543" w:type="dxa"/>
            <w:shd w:val="clear" w:color="auto" w:fill="auto"/>
            <w:noWrap/>
            <w:vAlign w:val="bottom"/>
            <w:hideMark/>
          </w:tcPr>
          <w:p w:rsidR="00031CC5" w:rsidRPr="00807EA4" w:rsidRDefault="00031CC5" w:rsidP="0007437B">
            <w:pPr>
              <w:spacing w:after="0" w:line="240" w:lineRule="auto"/>
              <w:jc w:val="right"/>
              <w:rPr>
                <w:rFonts w:ascii="Times New Roman" w:eastAsia="Times New Roman" w:hAnsi="Times New Roman" w:cs="Times New Roman"/>
                <w:sz w:val="12"/>
                <w:szCs w:val="16"/>
                <w:lang w:eastAsia="en-GB"/>
              </w:rPr>
            </w:pPr>
            <w:r w:rsidRPr="00807EA4">
              <w:rPr>
                <w:rFonts w:ascii="Times New Roman" w:eastAsia="Times New Roman" w:hAnsi="Times New Roman" w:cs="Times New Roman"/>
                <w:sz w:val="12"/>
                <w:szCs w:val="16"/>
                <w:lang w:eastAsia="en-GB"/>
              </w:rPr>
              <w:t>.411</w:t>
            </w:r>
          </w:p>
        </w:tc>
        <w:tc>
          <w:tcPr>
            <w:tcW w:w="482" w:type="dxa"/>
            <w:shd w:val="clear" w:color="auto" w:fill="auto"/>
            <w:noWrap/>
            <w:vAlign w:val="bottom"/>
            <w:hideMark/>
          </w:tcPr>
          <w:p w:rsidR="00031CC5" w:rsidRPr="00807EA4" w:rsidRDefault="00031CC5" w:rsidP="0007437B">
            <w:pPr>
              <w:spacing w:after="0" w:line="240" w:lineRule="auto"/>
              <w:jc w:val="right"/>
              <w:rPr>
                <w:rFonts w:ascii="Times New Roman" w:eastAsia="Times New Roman" w:hAnsi="Times New Roman" w:cs="Times New Roman"/>
                <w:sz w:val="12"/>
                <w:szCs w:val="16"/>
                <w:lang w:eastAsia="en-GB"/>
              </w:rPr>
            </w:pPr>
            <w:r w:rsidRPr="00807EA4">
              <w:rPr>
                <w:rFonts w:ascii="Times New Roman" w:eastAsia="Times New Roman" w:hAnsi="Times New Roman" w:cs="Times New Roman"/>
                <w:sz w:val="12"/>
                <w:szCs w:val="16"/>
                <w:lang w:eastAsia="en-GB"/>
              </w:rPr>
              <w:t>.435</w:t>
            </w:r>
          </w:p>
        </w:tc>
        <w:tc>
          <w:tcPr>
            <w:tcW w:w="543" w:type="dxa"/>
            <w:shd w:val="clear" w:color="auto" w:fill="auto"/>
            <w:noWrap/>
            <w:vAlign w:val="bottom"/>
            <w:hideMark/>
          </w:tcPr>
          <w:p w:rsidR="00031CC5" w:rsidRPr="00807EA4" w:rsidRDefault="00031CC5" w:rsidP="0007437B">
            <w:pPr>
              <w:spacing w:after="0" w:line="240" w:lineRule="auto"/>
              <w:jc w:val="right"/>
              <w:rPr>
                <w:rFonts w:ascii="Times New Roman" w:eastAsia="Times New Roman" w:hAnsi="Times New Roman" w:cs="Times New Roman"/>
                <w:sz w:val="12"/>
                <w:szCs w:val="16"/>
                <w:lang w:eastAsia="en-GB"/>
              </w:rPr>
            </w:pPr>
            <w:r w:rsidRPr="00807EA4">
              <w:rPr>
                <w:rFonts w:ascii="Times New Roman" w:eastAsia="Times New Roman" w:hAnsi="Times New Roman" w:cs="Times New Roman"/>
                <w:sz w:val="12"/>
                <w:szCs w:val="16"/>
                <w:lang w:eastAsia="en-GB"/>
              </w:rPr>
              <w:t>.438</w:t>
            </w:r>
          </w:p>
        </w:tc>
        <w:tc>
          <w:tcPr>
            <w:tcW w:w="537" w:type="dxa"/>
            <w:shd w:val="clear" w:color="auto" w:fill="auto"/>
            <w:noWrap/>
            <w:vAlign w:val="bottom"/>
            <w:hideMark/>
          </w:tcPr>
          <w:p w:rsidR="00031CC5" w:rsidRPr="00807EA4" w:rsidRDefault="00031CC5" w:rsidP="0007437B">
            <w:pPr>
              <w:spacing w:after="0" w:line="240" w:lineRule="auto"/>
              <w:jc w:val="right"/>
              <w:rPr>
                <w:rFonts w:ascii="Times New Roman" w:eastAsia="Times New Roman" w:hAnsi="Times New Roman" w:cs="Times New Roman"/>
                <w:sz w:val="12"/>
                <w:szCs w:val="16"/>
                <w:lang w:eastAsia="en-GB"/>
              </w:rPr>
            </w:pPr>
            <w:r w:rsidRPr="00807EA4">
              <w:rPr>
                <w:rFonts w:ascii="Times New Roman" w:eastAsia="Times New Roman" w:hAnsi="Times New Roman" w:cs="Times New Roman"/>
                <w:sz w:val="12"/>
                <w:szCs w:val="16"/>
                <w:lang w:eastAsia="en-GB"/>
              </w:rPr>
              <w:t>.934</w:t>
            </w:r>
          </w:p>
        </w:tc>
        <w:tc>
          <w:tcPr>
            <w:tcW w:w="461" w:type="dxa"/>
            <w:shd w:val="clear" w:color="auto" w:fill="auto"/>
            <w:noWrap/>
            <w:vAlign w:val="bottom"/>
            <w:hideMark/>
          </w:tcPr>
          <w:p w:rsidR="00031CC5" w:rsidRPr="00807EA4" w:rsidRDefault="00031CC5" w:rsidP="0007437B">
            <w:pPr>
              <w:spacing w:after="0" w:line="240" w:lineRule="auto"/>
              <w:rPr>
                <w:rFonts w:ascii="Times New Roman" w:eastAsia="Times New Roman" w:hAnsi="Times New Roman" w:cs="Times New Roman"/>
                <w:sz w:val="12"/>
                <w:szCs w:val="16"/>
                <w:lang w:eastAsia="en-GB"/>
              </w:rPr>
            </w:pPr>
          </w:p>
        </w:tc>
        <w:tc>
          <w:tcPr>
            <w:tcW w:w="259" w:type="dxa"/>
            <w:shd w:val="clear" w:color="auto" w:fill="auto"/>
            <w:noWrap/>
            <w:vAlign w:val="bottom"/>
            <w:hideMark/>
          </w:tcPr>
          <w:p w:rsidR="00031CC5" w:rsidRPr="00807EA4" w:rsidRDefault="00031CC5" w:rsidP="0007437B">
            <w:pPr>
              <w:spacing w:after="0" w:line="240" w:lineRule="auto"/>
              <w:rPr>
                <w:rFonts w:ascii="Times New Roman" w:eastAsia="Times New Roman" w:hAnsi="Times New Roman" w:cs="Times New Roman"/>
                <w:sz w:val="12"/>
                <w:szCs w:val="16"/>
                <w:lang w:eastAsia="en-GB"/>
              </w:rPr>
            </w:pPr>
          </w:p>
        </w:tc>
      </w:tr>
      <w:tr w:rsidR="00F5412A" w:rsidRPr="00807EA4" w:rsidTr="00F5412A">
        <w:trPr>
          <w:trHeight w:val="87"/>
        </w:trPr>
        <w:tc>
          <w:tcPr>
            <w:tcW w:w="761" w:type="dxa"/>
            <w:shd w:val="clear" w:color="auto" w:fill="auto"/>
            <w:noWrap/>
            <w:vAlign w:val="bottom"/>
            <w:hideMark/>
          </w:tcPr>
          <w:p w:rsidR="00031CC5" w:rsidRPr="00807EA4" w:rsidRDefault="00031CC5" w:rsidP="0007437B">
            <w:pPr>
              <w:spacing w:after="0" w:line="240" w:lineRule="auto"/>
              <w:rPr>
                <w:rFonts w:ascii="Times New Roman" w:eastAsia="Times New Roman" w:hAnsi="Times New Roman" w:cs="Times New Roman"/>
                <w:sz w:val="12"/>
                <w:szCs w:val="16"/>
                <w:lang w:eastAsia="en-GB"/>
              </w:rPr>
            </w:pPr>
            <w:r w:rsidRPr="00807EA4">
              <w:rPr>
                <w:rFonts w:ascii="Times New Roman" w:eastAsia="Times New Roman" w:hAnsi="Times New Roman" w:cs="Times New Roman"/>
                <w:sz w:val="12"/>
                <w:szCs w:val="16"/>
                <w:lang w:eastAsia="en-GB"/>
              </w:rPr>
              <w:t>NC</w:t>
            </w:r>
          </w:p>
        </w:tc>
        <w:tc>
          <w:tcPr>
            <w:tcW w:w="461" w:type="dxa"/>
            <w:shd w:val="clear" w:color="auto" w:fill="auto"/>
            <w:noWrap/>
            <w:vAlign w:val="bottom"/>
            <w:hideMark/>
          </w:tcPr>
          <w:p w:rsidR="00031CC5" w:rsidRPr="00807EA4" w:rsidRDefault="00031CC5" w:rsidP="0007437B">
            <w:pPr>
              <w:spacing w:after="0" w:line="240" w:lineRule="auto"/>
              <w:jc w:val="right"/>
              <w:rPr>
                <w:rFonts w:ascii="Times New Roman" w:eastAsia="Times New Roman" w:hAnsi="Times New Roman" w:cs="Times New Roman"/>
                <w:sz w:val="12"/>
                <w:szCs w:val="16"/>
                <w:lang w:eastAsia="en-GB"/>
              </w:rPr>
            </w:pPr>
            <w:r w:rsidRPr="00807EA4">
              <w:rPr>
                <w:rFonts w:ascii="Times New Roman" w:eastAsia="Times New Roman" w:hAnsi="Times New Roman" w:cs="Times New Roman"/>
                <w:sz w:val="12"/>
                <w:szCs w:val="16"/>
                <w:lang w:eastAsia="en-GB"/>
              </w:rPr>
              <w:t>.325</w:t>
            </w:r>
          </w:p>
        </w:tc>
        <w:tc>
          <w:tcPr>
            <w:tcW w:w="489" w:type="dxa"/>
            <w:shd w:val="clear" w:color="auto" w:fill="auto"/>
            <w:noWrap/>
            <w:vAlign w:val="bottom"/>
            <w:hideMark/>
          </w:tcPr>
          <w:p w:rsidR="00031CC5" w:rsidRPr="00807EA4" w:rsidRDefault="00031CC5" w:rsidP="0007437B">
            <w:pPr>
              <w:spacing w:after="0" w:line="240" w:lineRule="auto"/>
              <w:jc w:val="right"/>
              <w:rPr>
                <w:rFonts w:ascii="Times New Roman" w:eastAsia="Times New Roman" w:hAnsi="Times New Roman" w:cs="Times New Roman"/>
                <w:sz w:val="12"/>
                <w:szCs w:val="16"/>
                <w:lang w:eastAsia="en-GB"/>
              </w:rPr>
            </w:pPr>
            <w:r w:rsidRPr="00807EA4">
              <w:rPr>
                <w:rFonts w:ascii="Times New Roman" w:eastAsia="Times New Roman" w:hAnsi="Times New Roman" w:cs="Times New Roman"/>
                <w:sz w:val="12"/>
                <w:szCs w:val="16"/>
                <w:lang w:eastAsia="en-GB"/>
              </w:rPr>
              <w:t>.251</w:t>
            </w:r>
          </w:p>
        </w:tc>
        <w:tc>
          <w:tcPr>
            <w:tcW w:w="504" w:type="dxa"/>
            <w:shd w:val="clear" w:color="auto" w:fill="auto"/>
            <w:noWrap/>
            <w:vAlign w:val="bottom"/>
            <w:hideMark/>
          </w:tcPr>
          <w:p w:rsidR="00031CC5" w:rsidRPr="00807EA4" w:rsidRDefault="00031CC5" w:rsidP="0007437B">
            <w:pPr>
              <w:spacing w:after="0" w:line="240" w:lineRule="auto"/>
              <w:jc w:val="right"/>
              <w:rPr>
                <w:rFonts w:ascii="Times New Roman" w:eastAsia="Times New Roman" w:hAnsi="Times New Roman" w:cs="Times New Roman"/>
                <w:sz w:val="12"/>
                <w:szCs w:val="16"/>
                <w:lang w:eastAsia="en-GB"/>
              </w:rPr>
            </w:pPr>
            <w:r w:rsidRPr="00807EA4">
              <w:rPr>
                <w:rFonts w:ascii="Times New Roman" w:eastAsia="Times New Roman" w:hAnsi="Times New Roman" w:cs="Times New Roman"/>
                <w:sz w:val="12"/>
                <w:szCs w:val="16"/>
                <w:lang w:eastAsia="en-GB"/>
              </w:rPr>
              <w:t>.430</w:t>
            </w:r>
          </w:p>
        </w:tc>
        <w:tc>
          <w:tcPr>
            <w:tcW w:w="543" w:type="dxa"/>
            <w:shd w:val="clear" w:color="auto" w:fill="auto"/>
            <w:noWrap/>
            <w:vAlign w:val="bottom"/>
            <w:hideMark/>
          </w:tcPr>
          <w:p w:rsidR="00031CC5" w:rsidRPr="00807EA4" w:rsidRDefault="00031CC5" w:rsidP="0007437B">
            <w:pPr>
              <w:spacing w:after="0" w:line="240" w:lineRule="auto"/>
              <w:jc w:val="right"/>
              <w:rPr>
                <w:rFonts w:ascii="Times New Roman" w:eastAsia="Times New Roman" w:hAnsi="Times New Roman" w:cs="Times New Roman"/>
                <w:sz w:val="12"/>
                <w:szCs w:val="16"/>
                <w:lang w:eastAsia="en-GB"/>
              </w:rPr>
            </w:pPr>
            <w:r w:rsidRPr="00807EA4">
              <w:rPr>
                <w:rFonts w:ascii="Times New Roman" w:eastAsia="Times New Roman" w:hAnsi="Times New Roman" w:cs="Times New Roman"/>
                <w:sz w:val="12"/>
                <w:szCs w:val="16"/>
                <w:lang w:eastAsia="en-GB"/>
              </w:rPr>
              <w:t>.318</w:t>
            </w:r>
          </w:p>
        </w:tc>
        <w:tc>
          <w:tcPr>
            <w:tcW w:w="482" w:type="dxa"/>
            <w:shd w:val="clear" w:color="auto" w:fill="auto"/>
            <w:noWrap/>
            <w:vAlign w:val="bottom"/>
            <w:hideMark/>
          </w:tcPr>
          <w:p w:rsidR="00031CC5" w:rsidRPr="00807EA4" w:rsidRDefault="00031CC5" w:rsidP="0007437B">
            <w:pPr>
              <w:spacing w:after="0" w:line="240" w:lineRule="auto"/>
              <w:jc w:val="right"/>
              <w:rPr>
                <w:rFonts w:ascii="Times New Roman" w:eastAsia="Times New Roman" w:hAnsi="Times New Roman" w:cs="Times New Roman"/>
                <w:sz w:val="12"/>
                <w:szCs w:val="16"/>
                <w:lang w:eastAsia="en-GB"/>
              </w:rPr>
            </w:pPr>
            <w:r w:rsidRPr="00807EA4">
              <w:rPr>
                <w:rFonts w:ascii="Times New Roman" w:eastAsia="Times New Roman" w:hAnsi="Times New Roman" w:cs="Times New Roman"/>
                <w:sz w:val="12"/>
                <w:szCs w:val="16"/>
                <w:lang w:eastAsia="en-GB"/>
              </w:rPr>
              <w:t>.230</w:t>
            </w:r>
          </w:p>
        </w:tc>
        <w:tc>
          <w:tcPr>
            <w:tcW w:w="543" w:type="dxa"/>
            <w:shd w:val="clear" w:color="auto" w:fill="auto"/>
            <w:noWrap/>
            <w:vAlign w:val="bottom"/>
            <w:hideMark/>
          </w:tcPr>
          <w:p w:rsidR="00031CC5" w:rsidRPr="00807EA4" w:rsidRDefault="00031CC5" w:rsidP="0007437B">
            <w:pPr>
              <w:spacing w:after="0" w:line="240" w:lineRule="auto"/>
              <w:jc w:val="right"/>
              <w:rPr>
                <w:rFonts w:ascii="Times New Roman" w:eastAsia="Times New Roman" w:hAnsi="Times New Roman" w:cs="Times New Roman"/>
                <w:sz w:val="12"/>
                <w:szCs w:val="16"/>
                <w:lang w:eastAsia="en-GB"/>
              </w:rPr>
            </w:pPr>
            <w:r w:rsidRPr="00807EA4">
              <w:rPr>
                <w:rFonts w:ascii="Times New Roman" w:eastAsia="Times New Roman" w:hAnsi="Times New Roman" w:cs="Times New Roman"/>
                <w:sz w:val="12"/>
                <w:szCs w:val="16"/>
                <w:lang w:eastAsia="en-GB"/>
              </w:rPr>
              <w:t>.383</w:t>
            </w:r>
          </w:p>
        </w:tc>
        <w:tc>
          <w:tcPr>
            <w:tcW w:w="537" w:type="dxa"/>
            <w:shd w:val="clear" w:color="auto" w:fill="auto"/>
            <w:noWrap/>
            <w:vAlign w:val="bottom"/>
            <w:hideMark/>
          </w:tcPr>
          <w:p w:rsidR="00031CC5" w:rsidRPr="00807EA4" w:rsidRDefault="00031CC5" w:rsidP="0007437B">
            <w:pPr>
              <w:spacing w:after="0" w:line="240" w:lineRule="auto"/>
              <w:jc w:val="right"/>
              <w:rPr>
                <w:rFonts w:ascii="Times New Roman" w:eastAsia="Times New Roman" w:hAnsi="Times New Roman" w:cs="Times New Roman"/>
                <w:sz w:val="12"/>
                <w:szCs w:val="16"/>
                <w:lang w:eastAsia="en-GB"/>
              </w:rPr>
            </w:pPr>
            <w:r w:rsidRPr="00807EA4">
              <w:rPr>
                <w:rFonts w:ascii="Times New Roman" w:eastAsia="Times New Roman" w:hAnsi="Times New Roman" w:cs="Times New Roman"/>
                <w:sz w:val="12"/>
                <w:szCs w:val="16"/>
                <w:lang w:eastAsia="en-GB"/>
              </w:rPr>
              <w:t>.228</w:t>
            </w:r>
          </w:p>
        </w:tc>
        <w:tc>
          <w:tcPr>
            <w:tcW w:w="461" w:type="dxa"/>
            <w:shd w:val="clear" w:color="auto" w:fill="auto"/>
            <w:noWrap/>
            <w:vAlign w:val="bottom"/>
            <w:hideMark/>
          </w:tcPr>
          <w:p w:rsidR="00031CC5" w:rsidRPr="00807EA4" w:rsidRDefault="00031CC5" w:rsidP="0007437B">
            <w:pPr>
              <w:spacing w:after="0" w:line="240" w:lineRule="auto"/>
              <w:jc w:val="right"/>
              <w:rPr>
                <w:rFonts w:ascii="Times New Roman" w:eastAsia="Times New Roman" w:hAnsi="Times New Roman" w:cs="Times New Roman"/>
                <w:sz w:val="12"/>
                <w:szCs w:val="16"/>
                <w:lang w:eastAsia="en-GB"/>
              </w:rPr>
            </w:pPr>
            <w:r w:rsidRPr="00807EA4">
              <w:rPr>
                <w:rFonts w:ascii="Times New Roman" w:eastAsia="Times New Roman" w:hAnsi="Times New Roman" w:cs="Times New Roman"/>
                <w:sz w:val="12"/>
                <w:szCs w:val="16"/>
                <w:lang w:eastAsia="en-GB"/>
              </w:rPr>
              <w:t>.969</w:t>
            </w:r>
          </w:p>
        </w:tc>
        <w:tc>
          <w:tcPr>
            <w:tcW w:w="259" w:type="dxa"/>
            <w:shd w:val="clear" w:color="auto" w:fill="auto"/>
            <w:noWrap/>
            <w:vAlign w:val="bottom"/>
            <w:hideMark/>
          </w:tcPr>
          <w:p w:rsidR="00031CC5" w:rsidRPr="00807EA4" w:rsidRDefault="00031CC5" w:rsidP="0007437B">
            <w:pPr>
              <w:spacing w:after="0" w:line="240" w:lineRule="auto"/>
              <w:jc w:val="right"/>
              <w:rPr>
                <w:rFonts w:ascii="Times New Roman" w:eastAsia="Times New Roman" w:hAnsi="Times New Roman" w:cs="Times New Roman"/>
                <w:sz w:val="12"/>
                <w:szCs w:val="16"/>
                <w:lang w:eastAsia="en-GB"/>
              </w:rPr>
            </w:pPr>
          </w:p>
        </w:tc>
      </w:tr>
      <w:tr w:rsidR="00F5412A" w:rsidRPr="00807EA4" w:rsidTr="00F5412A">
        <w:trPr>
          <w:trHeight w:val="87"/>
        </w:trPr>
        <w:tc>
          <w:tcPr>
            <w:tcW w:w="761" w:type="dxa"/>
            <w:shd w:val="clear" w:color="auto" w:fill="auto"/>
            <w:noWrap/>
            <w:vAlign w:val="bottom"/>
            <w:hideMark/>
          </w:tcPr>
          <w:p w:rsidR="00031CC5" w:rsidRPr="00807EA4" w:rsidRDefault="00031CC5" w:rsidP="0007437B">
            <w:pPr>
              <w:spacing w:after="0" w:line="240" w:lineRule="auto"/>
              <w:rPr>
                <w:rFonts w:ascii="Times New Roman" w:eastAsia="Times New Roman" w:hAnsi="Times New Roman" w:cs="Times New Roman"/>
                <w:sz w:val="12"/>
                <w:szCs w:val="16"/>
                <w:lang w:eastAsia="en-GB"/>
              </w:rPr>
            </w:pPr>
            <w:r w:rsidRPr="00807EA4">
              <w:rPr>
                <w:rFonts w:ascii="Times New Roman" w:eastAsia="Times New Roman" w:hAnsi="Times New Roman" w:cs="Times New Roman"/>
                <w:sz w:val="12"/>
                <w:szCs w:val="16"/>
                <w:lang w:eastAsia="en-GB"/>
              </w:rPr>
              <w:t>RQ</w:t>
            </w:r>
          </w:p>
        </w:tc>
        <w:tc>
          <w:tcPr>
            <w:tcW w:w="461" w:type="dxa"/>
            <w:shd w:val="clear" w:color="auto" w:fill="auto"/>
            <w:noWrap/>
            <w:vAlign w:val="bottom"/>
            <w:hideMark/>
          </w:tcPr>
          <w:p w:rsidR="00031CC5" w:rsidRPr="00807EA4" w:rsidRDefault="00031CC5" w:rsidP="0007437B">
            <w:pPr>
              <w:spacing w:after="0" w:line="240" w:lineRule="auto"/>
              <w:jc w:val="right"/>
              <w:rPr>
                <w:rFonts w:ascii="Times New Roman" w:eastAsia="Times New Roman" w:hAnsi="Times New Roman" w:cs="Times New Roman"/>
                <w:sz w:val="12"/>
                <w:szCs w:val="16"/>
                <w:lang w:eastAsia="en-GB"/>
              </w:rPr>
            </w:pPr>
            <w:r w:rsidRPr="00807EA4">
              <w:rPr>
                <w:rFonts w:ascii="Times New Roman" w:eastAsia="Times New Roman" w:hAnsi="Times New Roman" w:cs="Times New Roman"/>
                <w:sz w:val="12"/>
                <w:szCs w:val="16"/>
                <w:lang w:eastAsia="en-GB"/>
              </w:rPr>
              <w:t>.443</w:t>
            </w:r>
          </w:p>
        </w:tc>
        <w:tc>
          <w:tcPr>
            <w:tcW w:w="489" w:type="dxa"/>
            <w:shd w:val="clear" w:color="auto" w:fill="auto"/>
            <w:noWrap/>
            <w:vAlign w:val="bottom"/>
            <w:hideMark/>
          </w:tcPr>
          <w:p w:rsidR="00031CC5" w:rsidRPr="00807EA4" w:rsidRDefault="00031CC5" w:rsidP="0007437B">
            <w:pPr>
              <w:spacing w:after="0" w:line="240" w:lineRule="auto"/>
              <w:jc w:val="right"/>
              <w:rPr>
                <w:rFonts w:ascii="Times New Roman" w:eastAsia="Times New Roman" w:hAnsi="Times New Roman" w:cs="Times New Roman"/>
                <w:sz w:val="12"/>
                <w:szCs w:val="16"/>
                <w:lang w:eastAsia="en-GB"/>
              </w:rPr>
            </w:pPr>
            <w:r w:rsidRPr="00807EA4">
              <w:rPr>
                <w:rFonts w:ascii="Times New Roman" w:eastAsia="Times New Roman" w:hAnsi="Times New Roman" w:cs="Times New Roman"/>
                <w:sz w:val="12"/>
                <w:szCs w:val="16"/>
                <w:lang w:eastAsia="en-GB"/>
              </w:rPr>
              <w:t>.478</w:t>
            </w:r>
          </w:p>
        </w:tc>
        <w:tc>
          <w:tcPr>
            <w:tcW w:w="504" w:type="dxa"/>
            <w:shd w:val="clear" w:color="auto" w:fill="auto"/>
            <w:noWrap/>
            <w:vAlign w:val="bottom"/>
            <w:hideMark/>
          </w:tcPr>
          <w:p w:rsidR="00031CC5" w:rsidRPr="00807EA4" w:rsidRDefault="00031CC5" w:rsidP="0007437B">
            <w:pPr>
              <w:spacing w:after="0" w:line="240" w:lineRule="auto"/>
              <w:jc w:val="right"/>
              <w:rPr>
                <w:rFonts w:ascii="Times New Roman" w:eastAsia="Times New Roman" w:hAnsi="Times New Roman" w:cs="Times New Roman"/>
                <w:sz w:val="12"/>
                <w:szCs w:val="16"/>
                <w:lang w:eastAsia="en-GB"/>
              </w:rPr>
            </w:pPr>
            <w:r w:rsidRPr="00807EA4">
              <w:rPr>
                <w:rFonts w:ascii="Times New Roman" w:eastAsia="Times New Roman" w:hAnsi="Times New Roman" w:cs="Times New Roman"/>
                <w:sz w:val="12"/>
                <w:szCs w:val="16"/>
                <w:lang w:eastAsia="en-GB"/>
              </w:rPr>
              <w:t>.659</w:t>
            </w:r>
          </w:p>
        </w:tc>
        <w:tc>
          <w:tcPr>
            <w:tcW w:w="543" w:type="dxa"/>
            <w:shd w:val="clear" w:color="auto" w:fill="auto"/>
            <w:noWrap/>
            <w:vAlign w:val="bottom"/>
            <w:hideMark/>
          </w:tcPr>
          <w:p w:rsidR="00031CC5" w:rsidRPr="00807EA4" w:rsidRDefault="00031CC5" w:rsidP="0007437B">
            <w:pPr>
              <w:spacing w:after="0" w:line="240" w:lineRule="auto"/>
              <w:jc w:val="right"/>
              <w:rPr>
                <w:rFonts w:ascii="Times New Roman" w:eastAsia="Times New Roman" w:hAnsi="Times New Roman" w:cs="Times New Roman"/>
                <w:sz w:val="12"/>
                <w:szCs w:val="16"/>
                <w:lang w:eastAsia="en-GB"/>
              </w:rPr>
            </w:pPr>
            <w:r w:rsidRPr="00807EA4">
              <w:rPr>
                <w:rFonts w:ascii="Times New Roman" w:eastAsia="Times New Roman" w:hAnsi="Times New Roman" w:cs="Times New Roman"/>
                <w:sz w:val="12"/>
                <w:szCs w:val="16"/>
                <w:lang w:eastAsia="en-GB"/>
              </w:rPr>
              <w:t>.511</w:t>
            </w:r>
          </w:p>
        </w:tc>
        <w:tc>
          <w:tcPr>
            <w:tcW w:w="482" w:type="dxa"/>
            <w:shd w:val="clear" w:color="auto" w:fill="auto"/>
            <w:noWrap/>
            <w:vAlign w:val="bottom"/>
            <w:hideMark/>
          </w:tcPr>
          <w:p w:rsidR="00031CC5" w:rsidRPr="00807EA4" w:rsidRDefault="00031CC5" w:rsidP="0007437B">
            <w:pPr>
              <w:spacing w:after="0" w:line="240" w:lineRule="auto"/>
              <w:jc w:val="right"/>
              <w:rPr>
                <w:rFonts w:ascii="Times New Roman" w:eastAsia="Times New Roman" w:hAnsi="Times New Roman" w:cs="Times New Roman"/>
                <w:sz w:val="12"/>
                <w:szCs w:val="16"/>
                <w:lang w:eastAsia="en-GB"/>
              </w:rPr>
            </w:pPr>
            <w:r w:rsidRPr="00807EA4">
              <w:rPr>
                <w:rFonts w:ascii="Times New Roman" w:eastAsia="Times New Roman" w:hAnsi="Times New Roman" w:cs="Times New Roman"/>
                <w:sz w:val="12"/>
                <w:szCs w:val="16"/>
                <w:lang w:eastAsia="en-GB"/>
              </w:rPr>
              <w:t>.578</w:t>
            </w:r>
          </w:p>
        </w:tc>
        <w:tc>
          <w:tcPr>
            <w:tcW w:w="543" w:type="dxa"/>
            <w:shd w:val="clear" w:color="auto" w:fill="auto"/>
            <w:noWrap/>
            <w:vAlign w:val="bottom"/>
            <w:hideMark/>
          </w:tcPr>
          <w:p w:rsidR="00031CC5" w:rsidRPr="00807EA4" w:rsidRDefault="00031CC5" w:rsidP="0007437B">
            <w:pPr>
              <w:spacing w:after="0" w:line="240" w:lineRule="auto"/>
              <w:jc w:val="right"/>
              <w:rPr>
                <w:rFonts w:ascii="Times New Roman" w:eastAsia="Times New Roman" w:hAnsi="Times New Roman" w:cs="Times New Roman"/>
                <w:sz w:val="12"/>
                <w:szCs w:val="16"/>
                <w:lang w:eastAsia="en-GB"/>
              </w:rPr>
            </w:pPr>
            <w:r w:rsidRPr="00807EA4">
              <w:rPr>
                <w:rFonts w:ascii="Times New Roman" w:eastAsia="Times New Roman" w:hAnsi="Times New Roman" w:cs="Times New Roman"/>
                <w:sz w:val="12"/>
                <w:szCs w:val="16"/>
                <w:lang w:eastAsia="en-GB"/>
              </w:rPr>
              <w:t>.558</w:t>
            </w:r>
          </w:p>
        </w:tc>
        <w:tc>
          <w:tcPr>
            <w:tcW w:w="537" w:type="dxa"/>
            <w:shd w:val="clear" w:color="auto" w:fill="auto"/>
            <w:noWrap/>
            <w:vAlign w:val="bottom"/>
            <w:hideMark/>
          </w:tcPr>
          <w:p w:rsidR="00031CC5" w:rsidRPr="00807EA4" w:rsidRDefault="00031CC5" w:rsidP="0007437B">
            <w:pPr>
              <w:spacing w:after="0" w:line="240" w:lineRule="auto"/>
              <w:jc w:val="right"/>
              <w:rPr>
                <w:rFonts w:ascii="Times New Roman" w:eastAsia="Times New Roman" w:hAnsi="Times New Roman" w:cs="Times New Roman"/>
                <w:sz w:val="12"/>
                <w:szCs w:val="16"/>
                <w:lang w:eastAsia="en-GB"/>
              </w:rPr>
            </w:pPr>
            <w:r w:rsidRPr="00807EA4">
              <w:rPr>
                <w:rFonts w:ascii="Times New Roman" w:eastAsia="Times New Roman" w:hAnsi="Times New Roman" w:cs="Times New Roman"/>
                <w:sz w:val="12"/>
                <w:szCs w:val="16"/>
                <w:lang w:eastAsia="en-GB"/>
              </w:rPr>
              <w:t>.557</w:t>
            </w:r>
          </w:p>
        </w:tc>
        <w:tc>
          <w:tcPr>
            <w:tcW w:w="461" w:type="dxa"/>
            <w:shd w:val="clear" w:color="auto" w:fill="auto"/>
            <w:noWrap/>
            <w:vAlign w:val="bottom"/>
            <w:hideMark/>
          </w:tcPr>
          <w:p w:rsidR="00031CC5" w:rsidRPr="00807EA4" w:rsidRDefault="00031CC5" w:rsidP="0007437B">
            <w:pPr>
              <w:spacing w:after="0" w:line="240" w:lineRule="auto"/>
              <w:jc w:val="right"/>
              <w:rPr>
                <w:rFonts w:ascii="Times New Roman" w:eastAsia="Times New Roman" w:hAnsi="Times New Roman" w:cs="Times New Roman"/>
                <w:sz w:val="12"/>
                <w:szCs w:val="16"/>
                <w:lang w:eastAsia="en-GB"/>
              </w:rPr>
            </w:pPr>
            <w:r w:rsidRPr="00807EA4">
              <w:rPr>
                <w:rFonts w:ascii="Times New Roman" w:eastAsia="Times New Roman" w:hAnsi="Times New Roman" w:cs="Times New Roman"/>
                <w:sz w:val="12"/>
                <w:szCs w:val="16"/>
                <w:lang w:eastAsia="en-GB"/>
              </w:rPr>
              <w:t>.363</w:t>
            </w:r>
          </w:p>
        </w:tc>
        <w:tc>
          <w:tcPr>
            <w:tcW w:w="259" w:type="dxa"/>
            <w:shd w:val="clear" w:color="auto" w:fill="auto"/>
            <w:noWrap/>
            <w:vAlign w:val="bottom"/>
            <w:hideMark/>
          </w:tcPr>
          <w:p w:rsidR="00031CC5" w:rsidRPr="00807EA4" w:rsidRDefault="00031CC5" w:rsidP="0007437B">
            <w:pPr>
              <w:spacing w:after="0" w:line="240" w:lineRule="auto"/>
              <w:jc w:val="right"/>
              <w:rPr>
                <w:rFonts w:ascii="Times New Roman" w:eastAsia="Times New Roman" w:hAnsi="Times New Roman" w:cs="Times New Roman"/>
                <w:sz w:val="12"/>
                <w:szCs w:val="16"/>
                <w:lang w:eastAsia="en-GB"/>
              </w:rPr>
            </w:pPr>
            <w:r w:rsidRPr="00807EA4">
              <w:rPr>
                <w:rFonts w:ascii="Times New Roman" w:eastAsia="Times New Roman" w:hAnsi="Times New Roman" w:cs="Times New Roman"/>
                <w:sz w:val="12"/>
                <w:szCs w:val="16"/>
                <w:lang w:eastAsia="en-GB"/>
              </w:rPr>
              <w:t>.921</w:t>
            </w:r>
          </w:p>
        </w:tc>
      </w:tr>
    </w:tbl>
    <w:p w:rsidR="00031CC5" w:rsidRPr="00807EA4" w:rsidRDefault="00031CC5" w:rsidP="0007437B">
      <w:pPr>
        <w:pStyle w:val="Caption"/>
        <w:keepNext/>
        <w:spacing w:after="0"/>
        <w:rPr>
          <w:rFonts w:ascii="Times New Roman" w:hAnsi="Times New Roman" w:cs="Times New Roman"/>
          <w:i w:val="0"/>
          <w:color w:val="auto"/>
          <w:sz w:val="12"/>
          <w:szCs w:val="16"/>
        </w:rPr>
      </w:pPr>
    </w:p>
    <w:tbl>
      <w:tblPr>
        <w:tblpPr w:leftFromText="180" w:rightFromText="180" w:vertAnchor="text" w:horzAnchor="margin" w:tblpY="364"/>
        <w:tblW w:w="56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1"/>
        <w:gridCol w:w="461"/>
        <w:gridCol w:w="489"/>
        <w:gridCol w:w="534"/>
        <w:gridCol w:w="543"/>
        <w:gridCol w:w="537"/>
        <w:gridCol w:w="543"/>
        <w:gridCol w:w="627"/>
        <w:gridCol w:w="630"/>
        <w:gridCol w:w="540"/>
      </w:tblGrid>
      <w:tr w:rsidR="0017418E" w:rsidRPr="00807EA4" w:rsidTr="0017418E">
        <w:trPr>
          <w:trHeight w:val="80"/>
        </w:trPr>
        <w:tc>
          <w:tcPr>
            <w:tcW w:w="761" w:type="dxa"/>
            <w:shd w:val="clear" w:color="auto" w:fill="auto"/>
            <w:noWrap/>
            <w:vAlign w:val="bottom"/>
            <w:hideMark/>
          </w:tcPr>
          <w:p w:rsidR="00AA32B7" w:rsidRPr="00807EA4" w:rsidRDefault="00AA32B7" w:rsidP="00AA32B7">
            <w:pPr>
              <w:spacing w:after="0" w:line="240" w:lineRule="auto"/>
              <w:rPr>
                <w:rFonts w:ascii="Times New Roman" w:eastAsia="Times New Roman" w:hAnsi="Times New Roman" w:cs="Times New Roman"/>
                <w:sz w:val="12"/>
                <w:szCs w:val="16"/>
                <w:lang w:eastAsia="en-GB"/>
              </w:rPr>
            </w:pPr>
            <w:r w:rsidRPr="00807EA4">
              <w:rPr>
                <w:rFonts w:ascii="Times New Roman" w:eastAsia="Times New Roman" w:hAnsi="Times New Roman" w:cs="Times New Roman"/>
                <w:sz w:val="12"/>
                <w:szCs w:val="16"/>
                <w:lang w:eastAsia="en-GB"/>
              </w:rPr>
              <w:t>Construct</w:t>
            </w:r>
          </w:p>
        </w:tc>
        <w:tc>
          <w:tcPr>
            <w:tcW w:w="461" w:type="dxa"/>
            <w:shd w:val="clear" w:color="auto" w:fill="auto"/>
            <w:noWrap/>
            <w:vAlign w:val="bottom"/>
            <w:hideMark/>
          </w:tcPr>
          <w:p w:rsidR="00AA32B7" w:rsidRPr="00807EA4" w:rsidRDefault="00AA32B7" w:rsidP="00AA32B7">
            <w:pPr>
              <w:spacing w:after="0" w:line="240" w:lineRule="auto"/>
              <w:jc w:val="center"/>
              <w:rPr>
                <w:rFonts w:ascii="Times New Roman" w:eastAsia="Times New Roman" w:hAnsi="Times New Roman" w:cs="Times New Roman"/>
                <w:sz w:val="12"/>
                <w:szCs w:val="16"/>
                <w:lang w:eastAsia="en-GB"/>
              </w:rPr>
            </w:pPr>
            <w:r w:rsidRPr="00807EA4">
              <w:rPr>
                <w:rFonts w:ascii="Times New Roman" w:eastAsia="Times New Roman" w:hAnsi="Times New Roman" w:cs="Times New Roman"/>
                <w:sz w:val="12"/>
                <w:szCs w:val="16"/>
                <w:lang w:eastAsia="en-GB"/>
              </w:rPr>
              <w:t>Exp</w:t>
            </w:r>
          </w:p>
        </w:tc>
        <w:tc>
          <w:tcPr>
            <w:tcW w:w="489" w:type="dxa"/>
            <w:shd w:val="clear" w:color="auto" w:fill="auto"/>
            <w:noWrap/>
            <w:vAlign w:val="bottom"/>
            <w:hideMark/>
          </w:tcPr>
          <w:p w:rsidR="00AA32B7" w:rsidRPr="00807EA4" w:rsidRDefault="00AA32B7" w:rsidP="00AA32B7">
            <w:pPr>
              <w:spacing w:after="0" w:line="240" w:lineRule="auto"/>
              <w:jc w:val="center"/>
              <w:rPr>
                <w:rFonts w:ascii="Times New Roman" w:eastAsia="Times New Roman" w:hAnsi="Times New Roman" w:cs="Times New Roman"/>
                <w:sz w:val="12"/>
                <w:szCs w:val="16"/>
                <w:lang w:eastAsia="en-GB"/>
              </w:rPr>
            </w:pPr>
            <w:r w:rsidRPr="00807EA4">
              <w:rPr>
                <w:rFonts w:ascii="Times New Roman" w:eastAsia="Times New Roman" w:hAnsi="Times New Roman" w:cs="Times New Roman"/>
                <w:sz w:val="12"/>
                <w:szCs w:val="16"/>
                <w:lang w:eastAsia="en-GB"/>
              </w:rPr>
              <w:t>PHR</w:t>
            </w:r>
          </w:p>
        </w:tc>
        <w:tc>
          <w:tcPr>
            <w:tcW w:w="534" w:type="dxa"/>
            <w:shd w:val="clear" w:color="auto" w:fill="auto"/>
            <w:noWrap/>
            <w:vAlign w:val="bottom"/>
            <w:hideMark/>
          </w:tcPr>
          <w:p w:rsidR="00AA32B7" w:rsidRPr="00807EA4" w:rsidRDefault="00AA32B7" w:rsidP="00AA32B7">
            <w:pPr>
              <w:spacing w:after="0" w:line="240" w:lineRule="auto"/>
              <w:jc w:val="center"/>
              <w:rPr>
                <w:rFonts w:ascii="Times New Roman" w:eastAsia="Times New Roman" w:hAnsi="Times New Roman" w:cs="Times New Roman"/>
                <w:sz w:val="12"/>
                <w:szCs w:val="16"/>
                <w:lang w:eastAsia="en-GB"/>
              </w:rPr>
            </w:pPr>
            <w:r w:rsidRPr="00807EA4">
              <w:rPr>
                <w:rFonts w:ascii="Times New Roman" w:eastAsia="Times New Roman" w:hAnsi="Times New Roman" w:cs="Times New Roman"/>
                <w:sz w:val="12"/>
                <w:szCs w:val="16"/>
                <w:lang w:eastAsia="en-GB"/>
              </w:rPr>
              <w:t>MSE</w:t>
            </w:r>
          </w:p>
        </w:tc>
        <w:tc>
          <w:tcPr>
            <w:tcW w:w="543" w:type="dxa"/>
            <w:shd w:val="clear" w:color="auto" w:fill="auto"/>
            <w:noWrap/>
            <w:vAlign w:val="bottom"/>
            <w:hideMark/>
          </w:tcPr>
          <w:p w:rsidR="00AA32B7" w:rsidRPr="00807EA4" w:rsidRDefault="00AA32B7" w:rsidP="00AA32B7">
            <w:pPr>
              <w:spacing w:after="0" w:line="240" w:lineRule="auto"/>
              <w:jc w:val="center"/>
              <w:rPr>
                <w:rFonts w:ascii="Times New Roman" w:eastAsia="Times New Roman" w:hAnsi="Times New Roman" w:cs="Times New Roman"/>
                <w:sz w:val="12"/>
                <w:szCs w:val="16"/>
                <w:lang w:eastAsia="en-GB"/>
              </w:rPr>
            </w:pPr>
            <w:r w:rsidRPr="00807EA4">
              <w:rPr>
                <w:rFonts w:ascii="Times New Roman" w:eastAsia="Times New Roman" w:hAnsi="Times New Roman" w:cs="Times New Roman"/>
                <w:sz w:val="12"/>
                <w:szCs w:val="16"/>
                <w:lang w:eastAsia="en-GB"/>
              </w:rPr>
              <w:t>BeBP</w:t>
            </w:r>
          </w:p>
        </w:tc>
        <w:tc>
          <w:tcPr>
            <w:tcW w:w="537" w:type="dxa"/>
            <w:shd w:val="clear" w:color="auto" w:fill="auto"/>
            <w:noWrap/>
            <w:vAlign w:val="bottom"/>
            <w:hideMark/>
          </w:tcPr>
          <w:p w:rsidR="00AA32B7" w:rsidRPr="00807EA4" w:rsidRDefault="00AA32B7" w:rsidP="00AA32B7">
            <w:pPr>
              <w:spacing w:after="0" w:line="240" w:lineRule="auto"/>
              <w:jc w:val="center"/>
              <w:rPr>
                <w:rFonts w:ascii="Times New Roman" w:eastAsia="Times New Roman" w:hAnsi="Times New Roman" w:cs="Times New Roman"/>
                <w:sz w:val="12"/>
                <w:szCs w:val="16"/>
                <w:lang w:eastAsia="en-GB"/>
              </w:rPr>
            </w:pPr>
            <w:r w:rsidRPr="00807EA4">
              <w:rPr>
                <w:rFonts w:ascii="Times New Roman" w:eastAsia="Times New Roman" w:hAnsi="Times New Roman" w:cs="Times New Roman"/>
                <w:sz w:val="12"/>
                <w:szCs w:val="16"/>
                <w:lang w:eastAsia="en-GB"/>
              </w:rPr>
              <w:t>SSE</w:t>
            </w:r>
          </w:p>
        </w:tc>
        <w:tc>
          <w:tcPr>
            <w:tcW w:w="543" w:type="dxa"/>
            <w:shd w:val="clear" w:color="auto" w:fill="auto"/>
            <w:noWrap/>
            <w:vAlign w:val="bottom"/>
            <w:hideMark/>
          </w:tcPr>
          <w:p w:rsidR="00AA32B7" w:rsidRPr="00807EA4" w:rsidRDefault="00AA32B7" w:rsidP="00AA32B7">
            <w:pPr>
              <w:spacing w:after="0" w:line="240" w:lineRule="auto"/>
              <w:jc w:val="center"/>
              <w:rPr>
                <w:rFonts w:ascii="Times New Roman" w:eastAsia="Times New Roman" w:hAnsi="Times New Roman" w:cs="Times New Roman"/>
                <w:sz w:val="12"/>
                <w:szCs w:val="16"/>
                <w:lang w:eastAsia="en-GB"/>
              </w:rPr>
            </w:pPr>
            <w:r w:rsidRPr="00807EA4">
              <w:rPr>
                <w:rFonts w:ascii="Times New Roman" w:eastAsia="Times New Roman" w:hAnsi="Times New Roman" w:cs="Times New Roman"/>
                <w:sz w:val="12"/>
                <w:szCs w:val="16"/>
                <w:lang w:eastAsia="en-GB"/>
              </w:rPr>
              <w:t>BaBP</w:t>
            </w:r>
          </w:p>
        </w:tc>
        <w:tc>
          <w:tcPr>
            <w:tcW w:w="627" w:type="dxa"/>
            <w:shd w:val="clear" w:color="auto" w:fill="auto"/>
            <w:noWrap/>
            <w:vAlign w:val="bottom"/>
            <w:hideMark/>
          </w:tcPr>
          <w:p w:rsidR="00AA32B7" w:rsidRPr="00807EA4" w:rsidRDefault="00AA32B7" w:rsidP="00AA32B7">
            <w:pPr>
              <w:spacing w:after="0" w:line="240" w:lineRule="auto"/>
              <w:jc w:val="center"/>
              <w:rPr>
                <w:rFonts w:ascii="Times New Roman" w:eastAsia="Times New Roman" w:hAnsi="Times New Roman" w:cs="Times New Roman"/>
                <w:sz w:val="12"/>
                <w:szCs w:val="16"/>
                <w:lang w:eastAsia="en-GB"/>
              </w:rPr>
            </w:pPr>
            <w:r w:rsidRPr="00807EA4">
              <w:rPr>
                <w:rFonts w:ascii="Times New Roman" w:eastAsia="Times New Roman" w:hAnsi="Times New Roman" w:cs="Times New Roman"/>
                <w:sz w:val="12"/>
                <w:szCs w:val="16"/>
                <w:lang w:eastAsia="en-GB"/>
              </w:rPr>
              <w:t>HPB</w:t>
            </w:r>
          </w:p>
        </w:tc>
        <w:tc>
          <w:tcPr>
            <w:tcW w:w="630" w:type="dxa"/>
            <w:shd w:val="clear" w:color="auto" w:fill="auto"/>
            <w:noWrap/>
            <w:vAlign w:val="bottom"/>
            <w:hideMark/>
          </w:tcPr>
          <w:p w:rsidR="00AA32B7" w:rsidRPr="00807EA4" w:rsidRDefault="00AA32B7" w:rsidP="00AA32B7">
            <w:pPr>
              <w:spacing w:after="0" w:line="240" w:lineRule="auto"/>
              <w:jc w:val="center"/>
              <w:rPr>
                <w:rFonts w:ascii="Times New Roman" w:eastAsia="Times New Roman" w:hAnsi="Times New Roman" w:cs="Times New Roman"/>
                <w:sz w:val="12"/>
                <w:szCs w:val="16"/>
                <w:lang w:eastAsia="en-GB"/>
              </w:rPr>
            </w:pPr>
            <w:r w:rsidRPr="00807EA4">
              <w:rPr>
                <w:rFonts w:ascii="Times New Roman" w:eastAsia="Times New Roman" w:hAnsi="Times New Roman" w:cs="Times New Roman"/>
                <w:sz w:val="12"/>
                <w:szCs w:val="16"/>
                <w:lang w:eastAsia="en-GB"/>
              </w:rPr>
              <w:t>NC</w:t>
            </w:r>
          </w:p>
        </w:tc>
        <w:tc>
          <w:tcPr>
            <w:tcW w:w="540" w:type="dxa"/>
            <w:shd w:val="clear" w:color="auto" w:fill="auto"/>
            <w:noWrap/>
            <w:vAlign w:val="bottom"/>
            <w:hideMark/>
          </w:tcPr>
          <w:p w:rsidR="00AA32B7" w:rsidRPr="00807EA4" w:rsidRDefault="00AA32B7" w:rsidP="00AA32B7">
            <w:pPr>
              <w:spacing w:after="0" w:line="240" w:lineRule="auto"/>
              <w:jc w:val="center"/>
              <w:rPr>
                <w:rFonts w:ascii="Times New Roman" w:eastAsia="Times New Roman" w:hAnsi="Times New Roman" w:cs="Times New Roman"/>
                <w:sz w:val="12"/>
                <w:szCs w:val="16"/>
                <w:lang w:eastAsia="en-GB"/>
              </w:rPr>
            </w:pPr>
            <w:r w:rsidRPr="00807EA4">
              <w:rPr>
                <w:rFonts w:ascii="Times New Roman" w:eastAsia="Times New Roman" w:hAnsi="Times New Roman" w:cs="Times New Roman"/>
                <w:sz w:val="12"/>
                <w:szCs w:val="16"/>
                <w:lang w:eastAsia="en-GB"/>
              </w:rPr>
              <w:t>RQ</w:t>
            </w:r>
          </w:p>
        </w:tc>
      </w:tr>
      <w:tr w:rsidR="0017418E" w:rsidRPr="00807EA4" w:rsidTr="0017418E">
        <w:trPr>
          <w:trHeight w:val="77"/>
        </w:trPr>
        <w:tc>
          <w:tcPr>
            <w:tcW w:w="761" w:type="dxa"/>
            <w:shd w:val="clear" w:color="auto" w:fill="auto"/>
            <w:noWrap/>
            <w:vAlign w:val="bottom"/>
            <w:hideMark/>
          </w:tcPr>
          <w:p w:rsidR="00AA32B7" w:rsidRPr="00807EA4" w:rsidRDefault="00AA32B7" w:rsidP="00AA32B7">
            <w:pPr>
              <w:spacing w:after="0" w:line="240" w:lineRule="auto"/>
              <w:rPr>
                <w:rFonts w:ascii="Times New Roman" w:eastAsia="Times New Roman" w:hAnsi="Times New Roman" w:cs="Times New Roman"/>
                <w:sz w:val="12"/>
                <w:szCs w:val="16"/>
                <w:lang w:eastAsia="en-GB"/>
              </w:rPr>
            </w:pPr>
            <w:r w:rsidRPr="00807EA4">
              <w:rPr>
                <w:rFonts w:ascii="Times New Roman" w:eastAsia="Times New Roman" w:hAnsi="Times New Roman" w:cs="Times New Roman"/>
                <w:sz w:val="12"/>
                <w:szCs w:val="16"/>
                <w:lang w:eastAsia="en-GB"/>
              </w:rPr>
              <w:t>Exp</w:t>
            </w:r>
          </w:p>
        </w:tc>
        <w:tc>
          <w:tcPr>
            <w:tcW w:w="461" w:type="dxa"/>
            <w:shd w:val="clear" w:color="auto" w:fill="auto"/>
            <w:noWrap/>
            <w:vAlign w:val="bottom"/>
            <w:hideMark/>
          </w:tcPr>
          <w:p w:rsidR="00AA32B7" w:rsidRPr="00807EA4" w:rsidRDefault="00AA32B7" w:rsidP="00AA32B7">
            <w:pPr>
              <w:spacing w:after="0" w:line="240" w:lineRule="auto"/>
              <w:rPr>
                <w:rFonts w:ascii="Times New Roman" w:eastAsia="Times New Roman" w:hAnsi="Times New Roman" w:cs="Times New Roman"/>
                <w:sz w:val="12"/>
                <w:szCs w:val="16"/>
                <w:lang w:eastAsia="en-GB"/>
              </w:rPr>
            </w:pPr>
          </w:p>
        </w:tc>
        <w:tc>
          <w:tcPr>
            <w:tcW w:w="489" w:type="dxa"/>
            <w:shd w:val="clear" w:color="auto" w:fill="auto"/>
            <w:noWrap/>
            <w:vAlign w:val="bottom"/>
            <w:hideMark/>
          </w:tcPr>
          <w:p w:rsidR="00AA32B7" w:rsidRPr="00807EA4" w:rsidRDefault="00AA32B7" w:rsidP="00AA32B7">
            <w:pPr>
              <w:spacing w:after="0" w:line="240" w:lineRule="auto"/>
              <w:rPr>
                <w:rFonts w:ascii="Times New Roman" w:eastAsia="Times New Roman" w:hAnsi="Times New Roman" w:cs="Times New Roman"/>
                <w:sz w:val="12"/>
                <w:szCs w:val="16"/>
                <w:lang w:eastAsia="en-GB"/>
              </w:rPr>
            </w:pPr>
          </w:p>
        </w:tc>
        <w:tc>
          <w:tcPr>
            <w:tcW w:w="534" w:type="dxa"/>
            <w:shd w:val="clear" w:color="auto" w:fill="auto"/>
            <w:noWrap/>
            <w:vAlign w:val="bottom"/>
            <w:hideMark/>
          </w:tcPr>
          <w:p w:rsidR="00AA32B7" w:rsidRPr="00807EA4" w:rsidRDefault="00AA32B7" w:rsidP="00AA32B7">
            <w:pPr>
              <w:spacing w:after="0" w:line="240" w:lineRule="auto"/>
              <w:rPr>
                <w:rFonts w:ascii="Times New Roman" w:eastAsia="Times New Roman" w:hAnsi="Times New Roman" w:cs="Times New Roman"/>
                <w:sz w:val="12"/>
                <w:szCs w:val="16"/>
                <w:lang w:eastAsia="en-GB"/>
              </w:rPr>
            </w:pPr>
          </w:p>
        </w:tc>
        <w:tc>
          <w:tcPr>
            <w:tcW w:w="543" w:type="dxa"/>
            <w:shd w:val="clear" w:color="auto" w:fill="auto"/>
            <w:noWrap/>
            <w:vAlign w:val="bottom"/>
            <w:hideMark/>
          </w:tcPr>
          <w:p w:rsidR="00AA32B7" w:rsidRPr="00807EA4" w:rsidRDefault="00AA32B7" w:rsidP="00AA32B7">
            <w:pPr>
              <w:spacing w:after="0" w:line="240" w:lineRule="auto"/>
              <w:rPr>
                <w:rFonts w:ascii="Times New Roman" w:eastAsia="Times New Roman" w:hAnsi="Times New Roman" w:cs="Times New Roman"/>
                <w:sz w:val="12"/>
                <w:szCs w:val="16"/>
                <w:lang w:eastAsia="en-GB"/>
              </w:rPr>
            </w:pPr>
          </w:p>
        </w:tc>
        <w:tc>
          <w:tcPr>
            <w:tcW w:w="537" w:type="dxa"/>
            <w:shd w:val="clear" w:color="auto" w:fill="auto"/>
            <w:noWrap/>
            <w:vAlign w:val="bottom"/>
            <w:hideMark/>
          </w:tcPr>
          <w:p w:rsidR="00AA32B7" w:rsidRPr="00807EA4" w:rsidRDefault="00AA32B7" w:rsidP="00AA32B7">
            <w:pPr>
              <w:spacing w:after="0" w:line="240" w:lineRule="auto"/>
              <w:rPr>
                <w:rFonts w:ascii="Times New Roman" w:eastAsia="Times New Roman" w:hAnsi="Times New Roman" w:cs="Times New Roman"/>
                <w:sz w:val="12"/>
                <w:szCs w:val="16"/>
                <w:lang w:eastAsia="en-GB"/>
              </w:rPr>
            </w:pPr>
          </w:p>
        </w:tc>
        <w:tc>
          <w:tcPr>
            <w:tcW w:w="543" w:type="dxa"/>
            <w:shd w:val="clear" w:color="auto" w:fill="auto"/>
            <w:noWrap/>
            <w:vAlign w:val="bottom"/>
            <w:hideMark/>
          </w:tcPr>
          <w:p w:rsidR="00AA32B7" w:rsidRPr="00807EA4" w:rsidRDefault="00AA32B7" w:rsidP="00AA32B7">
            <w:pPr>
              <w:spacing w:after="0" w:line="240" w:lineRule="auto"/>
              <w:rPr>
                <w:rFonts w:ascii="Times New Roman" w:eastAsia="Times New Roman" w:hAnsi="Times New Roman" w:cs="Times New Roman"/>
                <w:sz w:val="12"/>
                <w:szCs w:val="16"/>
                <w:lang w:eastAsia="en-GB"/>
              </w:rPr>
            </w:pPr>
          </w:p>
        </w:tc>
        <w:tc>
          <w:tcPr>
            <w:tcW w:w="627" w:type="dxa"/>
            <w:shd w:val="clear" w:color="auto" w:fill="auto"/>
            <w:noWrap/>
            <w:vAlign w:val="bottom"/>
            <w:hideMark/>
          </w:tcPr>
          <w:p w:rsidR="00AA32B7" w:rsidRPr="00807EA4" w:rsidRDefault="00AA32B7" w:rsidP="00AA32B7">
            <w:pPr>
              <w:spacing w:after="0" w:line="240" w:lineRule="auto"/>
              <w:rPr>
                <w:rFonts w:ascii="Times New Roman" w:eastAsia="Times New Roman" w:hAnsi="Times New Roman" w:cs="Times New Roman"/>
                <w:sz w:val="12"/>
                <w:szCs w:val="16"/>
                <w:lang w:eastAsia="en-GB"/>
              </w:rPr>
            </w:pPr>
          </w:p>
        </w:tc>
        <w:tc>
          <w:tcPr>
            <w:tcW w:w="630" w:type="dxa"/>
            <w:shd w:val="clear" w:color="auto" w:fill="auto"/>
            <w:noWrap/>
            <w:vAlign w:val="bottom"/>
            <w:hideMark/>
          </w:tcPr>
          <w:p w:rsidR="00AA32B7" w:rsidRPr="00807EA4" w:rsidRDefault="00AA32B7" w:rsidP="00AA32B7">
            <w:pPr>
              <w:spacing w:after="0" w:line="240" w:lineRule="auto"/>
              <w:rPr>
                <w:rFonts w:ascii="Times New Roman" w:eastAsia="Times New Roman" w:hAnsi="Times New Roman" w:cs="Times New Roman"/>
                <w:sz w:val="12"/>
                <w:szCs w:val="16"/>
                <w:lang w:eastAsia="en-GB"/>
              </w:rPr>
            </w:pPr>
          </w:p>
        </w:tc>
        <w:tc>
          <w:tcPr>
            <w:tcW w:w="540" w:type="dxa"/>
            <w:shd w:val="clear" w:color="auto" w:fill="auto"/>
            <w:noWrap/>
            <w:vAlign w:val="bottom"/>
            <w:hideMark/>
          </w:tcPr>
          <w:p w:rsidR="00AA32B7" w:rsidRPr="00807EA4" w:rsidRDefault="00AA32B7" w:rsidP="00AA32B7">
            <w:pPr>
              <w:spacing w:after="0" w:line="240" w:lineRule="auto"/>
              <w:rPr>
                <w:rFonts w:ascii="Times New Roman" w:eastAsia="Times New Roman" w:hAnsi="Times New Roman" w:cs="Times New Roman"/>
                <w:sz w:val="12"/>
                <w:szCs w:val="16"/>
                <w:lang w:eastAsia="en-GB"/>
              </w:rPr>
            </w:pPr>
          </w:p>
        </w:tc>
      </w:tr>
      <w:tr w:rsidR="0017418E" w:rsidRPr="00807EA4" w:rsidTr="0017418E">
        <w:trPr>
          <w:trHeight w:val="87"/>
        </w:trPr>
        <w:tc>
          <w:tcPr>
            <w:tcW w:w="761" w:type="dxa"/>
            <w:shd w:val="clear" w:color="auto" w:fill="auto"/>
            <w:noWrap/>
            <w:vAlign w:val="bottom"/>
            <w:hideMark/>
          </w:tcPr>
          <w:p w:rsidR="00AA32B7" w:rsidRPr="00807EA4" w:rsidRDefault="00AA32B7" w:rsidP="00AA32B7">
            <w:pPr>
              <w:spacing w:after="0" w:line="240" w:lineRule="auto"/>
              <w:rPr>
                <w:rFonts w:ascii="Times New Roman" w:eastAsia="Times New Roman" w:hAnsi="Times New Roman" w:cs="Times New Roman"/>
                <w:sz w:val="12"/>
                <w:szCs w:val="16"/>
                <w:lang w:eastAsia="en-GB"/>
              </w:rPr>
            </w:pPr>
            <w:r w:rsidRPr="00807EA4">
              <w:rPr>
                <w:rFonts w:ascii="Times New Roman" w:eastAsia="Times New Roman" w:hAnsi="Times New Roman" w:cs="Times New Roman"/>
                <w:sz w:val="12"/>
                <w:szCs w:val="16"/>
                <w:lang w:eastAsia="en-GB"/>
              </w:rPr>
              <w:t>PHR</w:t>
            </w:r>
          </w:p>
        </w:tc>
        <w:tc>
          <w:tcPr>
            <w:tcW w:w="461" w:type="dxa"/>
            <w:shd w:val="clear" w:color="auto" w:fill="auto"/>
            <w:noWrap/>
            <w:vAlign w:val="bottom"/>
            <w:hideMark/>
          </w:tcPr>
          <w:p w:rsidR="00AA32B7" w:rsidRPr="00807EA4" w:rsidRDefault="00AA32B7" w:rsidP="00AA32B7">
            <w:pPr>
              <w:spacing w:after="0" w:line="240" w:lineRule="auto"/>
              <w:jc w:val="right"/>
              <w:rPr>
                <w:rFonts w:ascii="Times New Roman" w:eastAsia="Times New Roman" w:hAnsi="Times New Roman" w:cs="Times New Roman"/>
                <w:sz w:val="12"/>
                <w:szCs w:val="16"/>
                <w:lang w:eastAsia="en-GB"/>
              </w:rPr>
            </w:pPr>
            <w:r w:rsidRPr="00807EA4">
              <w:rPr>
                <w:rFonts w:ascii="Times New Roman" w:eastAsia="Times New Roman" w:hAnsi="Times New Roman" w:cs="Times New Roman"/>
                <w:sz w:val="12"/>
                <w:szCs w:val="16"/>
                <w:lang w:eastAsia="en-GB"/>
              </w:rPr>
              <w:t>.635</w:t>
            </w:r>
          </w:p>
        </w:tc>
        <w:tc>
          <w:tcPr>
            <w:tcW w:w="489" w:type="dxa"/>
            <w:shd w:val="clear" w:color="auto" w:fill="auto"/>
            <w:noWrap/>
            <w:vAlign w:val="bottom"/>
            <w:hideMark/>
          </w:tcPr>
          <w:p w:rsidR="00AA32B7" w:rsidRPr="00807EA4" w:rsidRDefault="00AA32B7" w:rsidP="00AA32B7">
            <w:pPr>
              <w:spacing w:after="0" w:line="240" w:lineRule="auto"/>
              <w:jc w:val="right"/>
              <w:rPr>
                <w:rFonts w:ascii="Times New Roman" w:eastAsia="Times New Roman" w:hAnsi="Times New Roman" w:cs="Times New Roman"/>
                <w:sz w:val="12"/>
                <w:szCs w:val="16"/>
                <w:lang w:eastAsia="en-GB"/>
              </w:rPr>
            </w:pPr>
          </w:p>
        </w:tc>
        <w:tc>
          <w:tcPr>
            <w:tcW w:w="534" w:type="dxa"/>
            <w:shd w:val="clear" w:color="auto" w:fill="auto"/>
            <w:noWrap/>
            <w:vAlign w:val="bottom"/>
            <w:hideMark/>
          </w:tcPr>
          <w:p w:rsidR="00AA32B7" w:rsidRPr="00807EA4" w:rsidRDefault="00AA32B7" w:rsidP="00AA32B7">
            <w:pPr>
              <w:spacing w:after="0" w:line="240" w:lineRule="auto"/>
              <w:rPr>
                <w:rFonts w:ascii="Times New Roman" w:eastAsia="Times New Roman" w:hAnsi="Times New Roman" w:cs="Times New Roman"/>
                <w:sz w:val="12"/>
                <w:szCs w:val="16"/>
                <w:lang w:eastAsia="en-GB"/>
              </w:rPr>
            </w:pPr>
          </w:p>
        </w:tc>
        <w:tc>
          <w:tcPr>
            <w:tcW w:w="543" w:type="dxa"/>
            <w:shd w:val="clear" w:color="auto" w:fill="auto"/>
            <w:noWrap/>
            <w:vAlign w:val="bottom"/>
            <w:hideMark/>
          </w:tcPr>
          <w:p w:rsidR="00AA32B7" w:rsidRPr="00807EA4" w:rsidRDefault="00AA32B7" w:rsidP="00AA32B7">
            <w:pPr>
              <w:spacing w:after="0" w:line="240" w:lineRule="auto"/>
              <w:rPr>
                <w:rFonts w:ascii="Times New Roman" w:eastAsia="Times New Roman" w:hAnsi="Times New Roman" w:cs="Times New Roman"/>
                <w:sz w:val="12"/>
                <w:szCs w:val="16"/>
                <w:lang w:eastAsia="en-GB"/>
              </w:rPr>
            </w:pPr>
          </w:p>
        </w:tc>
        <w:tc>
          <w:tcPr>
            <w:tcW w:w="537" w:type="dxa"/>
            <w:shd w:val="clear" w:color="auto" w:fill="auto"/>
            <w:noWrap/>
            <w:vAlign w:val="bottom"/>
            <w:hideMark/>
          </w:tcPr>
          <w:p w:rsidR="00AA32B7" w:rsidRPr="00807EA4" w:rsidRDefault="00AA32B7" w:rsidP="00AA32B7">
            <w:pPr>
              <w:spacing w:after="0" w:line="240" w:lineRule="auto"/>
              <w:rPr>
                <w:rFonts w:ascii="Times New Roman" w:eastAsia="Times New Roman" w:hAnsi="Times New Roman" w:cs="Times New Roman"/>
                <w:sz w:val="12"/>
                <w:szCs w:val="16"/>
                <w:lang w:eastAsia="en-GB"/>
              </w:rPr>
            </w:pPr>
          </w:p>
        </w:tc>
        <w:tc>
          <w:tcPr>
            <w:tcW w:w="543" w:type="dxa"/>
            <w:shd w:val="clear" w:color="auto" w:fill="auto"/>
            <w:noWrap/>
            <w:vAlign w:val="bottom"/>
            <w:hideMark/>
          </w:tcPr>
          <w:p w:rsidR="00AA32B7" w:rsidRPr="00807EA4" w:rsidRDefault="00AA32B7" w:rsidP="00AA32B7">
            <w:pPr>
              <w:spacing w:after="0" w:line="240" w:lineRule="auto"/>
              <w:rPr>
                <w:rFonts w:ascii="Times New Roman" w:eastAsia="Times New Roman" w:hAnsi="Times New Roman" w:cs="Times New Roman"/>
                <w:sz w:val="12"/>
                <w:szCs w:val="16"/>
                <w:lang w:eastAsia="en-GB"/>
              </w:rPr>
            </w:pPr>
          </w:p>
        </w:tc>
        <w:tc>
          <w:tcPr>
            <w:tcW w:w="627" w:type="dxa"/>
            <w:shd w:val="clear" w:color="auto" w:fill="auto"/>
            <w:noWrap/>
            <w:vAlign w:val="bottom"/>
            <w:hideMark/>
          </w:tcPr>
          <w:p w:rsidR="00AA32B7" w:rsidRPr="00807EA4" w:rsidRDefault="00AA32B7" w:rsidP="00AA32B7">
            <w:pPr>
              <w:spacing w:after="0" w:line="240" w:lineRule="auto"/>
              <w:rPr>
                <w:rFonts w:ascii="Times New Roman" w:eastAsia="Times New Roman" w:hAnsi="Times New Roman" w:cs="Times New Roman"/>
                <w:sz w:val="12"/>
                <w:szCs w:val="16"/>
                <w:lang w:eastAsia="en-GB"/>
              </w:rPr>
            </w:pPr>
          </w:p>
        </w:tc>
        <w:tc>
          <w:tcPr>
            <w:tcW w:w="630" w:type="dxa"/>
            <w:shd w:val="clear" w:color="auto" w:fill="auto"/>
            <w:noWrap/>
            <w:vAlign w:val="bottom"/>
            <w:hideMark/>
          </w:tcPr>
          <w:p w:rsidR="00AA32B7" w:rsidRPr="00807EA4" w:rsidRDefault="00AA32B7" w:rsidP="00AA32B7">
            <w:pPr>
              <w:spacing w:after="0" w:line="240" w:lineRule="auto"/>
              <w:rPr>
                <w:rFonts w:ascii="Times New Roman" w:eastAsia="Times New Roman" w:hAnsi="Times New Roman" w:cs="Times New Roman"/>
                <w:sz w:val="12"/>
                <w:szCs w:val="16"/>
                <w:lang w:eastAsia="en-GB"/>
              </w:rPr>
            </w:pPr>
          </w:p>
        </w:tc>
        <w:tc>
          <w:tcPr>
            <w:tcW w:w="540" w:type="dxa"/>
            <w:shd w:val="clear" w:color="auto" w:fill="auto"/>
            <w:noWrap/>
            <w:vAlign w:val="bottom"/>
            <w:hideMark/>
          </w:tcPr>
          <w:p w:rsidR="00AA32B7" w:rsidRPr="00807EA4" w:rsidRDefault="00AA32B7" w:rsidP="00AA32B7">
            <w:pPr>
              <w:spacing w:after="0" w:line="240" w:lineRule="auto"/>
              <w:rPr>
                <w:rFonts w:ascii="Times New Roman" w:eastAsia="Times New Roman" w:hAnsi="Times New Roman" w:cs="Times New Roman"/>
                <w:sz w:val="12"/>
                <w:szCs w:val="16"/>
                <w:lang w:eastAsia="en-GB"/>
              </w:rPr>
            </w:pPr>
          </w:p>
        </w:tc>
      </w:tr>
      <w:tr w:rsidR="0017418E" w:rsidRPr="00807EA4" w:rsidTr="0017418E">
        <w:trPr>
          <w:trHeight w:val="87"/>
        </w:trPr>
        <w:tc>
          <w:tcPr>
            <w:tcW w:w="761" w:type="dxa"/>
            <w:shd w:val="clear" w:color="auto" w:fill="auto"/>
            <w:noWrap/>
            <w:vAlign w:val="bottom"/>
            <w:hideMark/>
          </w:tcPr>
          <w:p w:rsidR="00AA32B7" w:rsidRPr="00807EA4" w:rsidRDefault="00AA32B7" w:rsidP="00AA32B7">
            <w:pPr>
              <w:spacing w:after="0" w:line="240" w:lineRule="auto"/>
              <w:rPr>
                <w:rFonts w:ascii="Times New Roman" w:eastAsia="Times New Roman" w:hAnsi="Times New Roman" w:cs="Times New Roman"/>
                <w:sz w:val="12"/>
                <w:szCs w:val="16"/>
                <w:lang w:eastAsia="en-GB"/>
              </w:rPr>
            </w:pPr>
            <w:r w:rsidRPr="00807EA4">
              <w:rPr>
                <w:rFonts w:ascii="Times New Roman" w:eastAsia="Times New Roman" w:hAnsi="Times New Roman" w:cs="Times New Roman"/>
                <w:sz w:val="12"/>
                <w:szCs w:val="16"/>
                <w:lang w:eastAsia="en-GB"/>
              </w:rPr>
              <w:t>MSE</w:t>
            </w:r>
          </w:p>
        </w:tc>
        <w:tc>
          <w:tcPr>
            <w:tcW w:w="461" w:type="dxa"/>
            <w:shd w:val="clear" w:color="auto" w:fill="auto"/>
            <w:noWrap/>
            <w:vAlign w:val="bottom"/>
            <w:hideMark/>
          </w:tcPr>
          <w:p w:rsidR="00AA32B7" w:rsidRPr="00807EA4" w:rsidRDefault="00AA32B7" w:rsidP="00AA32B7">
            <w:pPr>
              <w:spacing w:after="0" w:line="240" w:lineRule="auto"/>
              <w:jc w:val="right"/>
              <w:rPr>
                <w:rFonts w:ascii="Times New Roman" w:eastAsia="Times New Roman" w:hAnsi="Times New Roman" w:cs="Times New Roman"/>
                <w:sz w:val="12"/>
                <w:szCs w:val="16"/>
                <w:lang w:eastAsia="en-GB"/>
              </w:rPr>
            </w:pPr>
            <w:r w:rsidRPr="00807EA4">
              <w:rPr>
                <w:rFonts w:ascii="Times New Roman" w:eastAsia="Times New Roman" w:hAnsi="Times New Roman" w:cs="Times New Roman"/>
                <w:sz w:val="12"/>
                <w:szCs w:val="16"/>
                <w:lang w:eastAsia="en-GB"/>
              </w:rPr>
              <w:t>.592</w:t>
            </w:r>
          </w:p>
        </w:tc>
        <w:tc>
          <w:tcPr>
            <w:tcW w:w="489" w:type="dxa"/>
            <w:shd w:val="clear" w:color="auto" w:fill="auto"/>
            <w:noWrap/>
            <w:vAlign w:val="bottom"/>
            <w:hideMark/>
          </w:tcPr>
          <w:p w:rsidR="00AA32B7" w:rsidRPr="00807EA4" w:rsidRDefault="00AA32B7" w:rsidP="00AA32B7">
            <w:pPr>
              <w:spacing w:after="0" w:line="240" w:lineRule="auto"/>
              <w:jc w:val="right"/>
              <w:rPr>
                <w:rFonts w:ascii="Times New Roman" w:eastAsia="Times New Roman" w:hAnsi="Times New Roman" w:cs="Times New Roman"/>
                <w:sz w:val="12"/>
                <w:szCs w:val="16"/>
                <w:lang w:eastAsia="en-GB"/>
              </w:rPr>
            </w:pPr>
            <w:r w:rsidRPr="00807EA4">
              <w:rPr>
                <w:rFonts w:ascii="Times New Roman" w:eastAsia="Times New Roman" w:hAnsi="Times New Roman" w:cs="Times New Roman"/>
                <w:sz w:val="12"/>
                <w:szCs w:val="16"/>
                <w:lang w:eastAsia="en-GB"/>
              </w:rPr>
              <w:t>.632</w:t>
            </w:r>
          </w:p>
        </w:tc>
        <w:tc>
          <w:tcPr>
            <w:tcW w:w="534" w:type="dxa"/>
            <w:shd w:val="clear" w:color="auto" w:fill="auto"/>
            <w:noWrap/>
            <w:vAlign w:val="bottom"/>
            <w:hideMark/>
          </w:tcPr>
          <w:p w:rsidR="00AA32B7" w:rsidRPr="00807EA4" w:rsidRDefault="00AA32B7" w:rsidP="00AA32B7">
            <w:pPr>
              <w:spacing w:after="0" w:line="240" w:lineRule="auto"/>
              <w:jc w:val="right"/>
              <w:rPr>
                <w:rFonts w:ascii="Times New Roman" w:eastAsia="Times New Roman" w:hAnsi="Times New Roman" w:cs="Times New Roman"/>
                <w:sz w:val="12"/>
                <w:szCs w:val="16"/>
                <w:lang w:eastAsia="en-GB"/>
              </w:rPr>
            </w:pPr>
          </w:p>
        </w:tc>
        <w:tc>
          <w:tcPr>
            <w:tcW w:w="543" w:type="dxa"/>
            <w:shd w:val="clear" w:color="auto" w:fill="auto"/>
            <w:noWrap/>
            <w:vAlign w:val="bottom"/>
            <w:hideMark/>
          </w:tcPr>
          <w:p w:rsidR="00AA32B7" w:rsidRPr="00807EA4" w:rsidRDefault="00AA32B7" w:rsidP="00AA32B7">
            <w:pPr>
              <w:spacing w:after="0" w:line="240" w:lineRule="auto"/>
              <w:rPr>
                <w:rFonts w:ascii="Times New Roman" w:eastAsia="Times New Roman" w:hAnsi="Times New Roman" w:cs="Times New Roman"/>
                <w:sz w:val="12"/>
                <w:szCs w:val="16"/>
                <w:lang w:eastAsia="en-GB"/>
              </w:rPr>
            </w:pPr>
          </w:p>
        </w:tc>
        <w:tc>
          <w:tcPr>
            <w:tcW w:w="537" w:type="dxa"/>
            <w:shd w:val="clear" w:color="auto" w:fill="auto"/>
            <w:noWrap/>
            <w:vAlign w:val="bottom"/>
            <w:hideMark/>
          </w:tcPr>
          <w:p w:rsidR="00AA32B7" w:rsidRPr="00807EA4" w:rsidRDefault="00AA32B7" w:rsidP="00AA32B7">
            <w:pPr>
              <w:spacing w:after="0" w:line="240" w:lineRule="auto"/>
              <w:rPr>
                <w:rFonts w:ascii="Times New Roman" w:eastAsia="Times New Roman" w:hAnsi="Times New Roman" w:cs="Times New Roman"/>
                <w:sz w:val="12"/>
                <w:szCs w:val="16"/>
                <w:lang w:eastAsia="en-GB"/>
              </w:rPr>
            </w:pPr>
          </w:p>
        </w:tc>
        <w:tc>
          <w:tcPr>
            <w:tcW w:w="543" w:type="dxa"/>
            <w:shd w:val="clear" w:color="auto" w:fill="auto"/>
            <w:noWrap/>
            <w:vAlign w:val="bottom"/>
            <w:hideMark/>
          </w:tcPr>
          <w:p w:rsidR="00AA32B7" w:rsidRPr="00807EA4" w:rsidRDefault="00AA32B7" w:rsidP="00AA32B7">
            <w:pPr>
              <w:spacing w:after="0" w:line="240" w:lineRule="auto"/>
              <w:rPr>
                <w:rFonts w:ascii="Times New Roman" w:eastAsia="Times New Roman" w:hAnsi="Times New Roman" w:cs="Times New Roman"/>
                <w:sz w:val="12"/>
                <w:szCs w:val="16"/>
                <w:lang w:eastAsia="en-GB"/>
              </w:rPr>
            </w:pPr>
          </w:p>
        </w:tc>
        <w:tc>
          <w:tcPr>
            <w:tcW w:w="627" w:type="dxa"/>
            <w:shd w:val="clear" w:color="auto" w:fill="auto"/>
            <w:noWrap/>
            <w:vAlign w:val="bottom"/>
            <w:hideMark/>
          </w:tcPr>
          <w:p w:rsidR="00AA32B7" w:rsidRPr="00807EA4" w:rsidRDefault="00AA32B7" w:rsidP="00AA32B7">
            <w:pPr>
              <w:spacing w:after="0" w:line="240" w:lineRule="auto"/>
              <w:rPr>
                <w:rFonts w:ascii="Times New Roman" w:eastAsia="Times New Roman" w:hAnsi="Times New Roman" w:cs="Times New Roman"/>
                <w:sz w:val="12"/>
                <w:szCs w:val="16"/>
                <w:lang w:eastAsia="en-GB"/>
              </w:rPr>
            </w:pPr>
          </w:p>
        </w:tc>
        <w:tc>
          <w:tcPr>
            <w:tcW w:w="630" w:type="dxa"/>
            <w:shd w:val="clear" w:color="auto" w:fill="auto"/>
            <w:noWrap/>
            <w:vAlign w:val="bottom"/>
            <w:hideMark/>
          </w:tcPr>
          <w:p w:rsidR="00AA32B7" w:rsidRPr="00807EA4" w:rsidRDefault="00AA32B7" w:rsidP="00AA32B7">
            <w:pPr>
              <w:spacing w:after="0" w:line="240" w:lineRule="auto"/>
              <w:rPr>
                <w:rFonts w:ascii="Times New Roman" w:eastAsia="Times New Roman" w:hAnsi="Times New Roman" w:cs="Times New Roman"/>
                <w:sz w:val="12"/>
                <w:szCs w:val="16"/>
                <w:lang w:eastAsia="en-GB"/>
              </w:rPr>
            </w:pPr>
          </w:p>
        </w:tc>
        <w:tc>
          <w:tcPr>
            <w:tcW w:w="540" w:type="dxa"/>
            <w:shd w:val="clear" w:color="auto" w:fill="auto"/>
            <w:noWrap/>
            <w:vAlign w:val="bottom"/>
            <w:hideMark/>
          </w:tcPr>
          <w:p w:rsidR="00AA32B7" w:rsidRPr="00807EA4" w:rsidRDefault="00AA32B7" w:rsidP="00AA32B7">
            <w:pPr>
              <w:spacing w:after="0" w:line="240" w:lineRule="auto"/>
              <w:rPr>
                <w:rFonts w:ascii="Times New Roman" w:eastAsia="Times New Roman" w:hAnsi="Times New Roman" w:cs="Times New Roman"/>
                <w:sz w:val="12"/>
                <w:szCs w:val="16"/>
                <w:lang w:eastAsia="en-GB"/>
              </w:rPr>
            </w:pPr>
          </w:p>
        </w:tc>
      </w:tr>
      <w:tr w:rsidR="0017418E" w:rsidRPr="00807EA4" w:rsidTr="0017418E">
        <w:trPr>
          <w:trHeight w:val="87"/>
        </w:trPr>
        <w:tc>
          <w:tcPr>
            <w:tcW w:w="761" w:type="dxa"/>
            <w:shd w:val="clear" w:color="auto" w:fill="auto"/>
            <w:noWrap/>
            <w:vAlign w:val="bottom"/>
            <w:hideMark/>
          </w:tcPr>
          <w:p w:rsidR="00AA32B7" w:rsidRPr="00807EA4" w:rsidRDefault="00AA32B7" w:rsidP="00AA32B7">
            <w:pPr>
              <w:spacing w:after="0" w:line="240" w:lineRule="auto"/>
              <w:rPr>
                <w:rFonts w:ascii="Times New Roman" w:eastAsia="Times New Roman" w:hAnsi="Times New Roman" w:cs="Times New Roman"/>
                <w:sz w:val="12"/>
                <w:szCs w:val="16"/>
                <w:lang w:eastAsia="en-GB"/>
              </w:rPr>
            </w:pPr>
            <w:r w:rsidRPr="00807EA4">
              <w:rPr>
                <w:rFonts w:ascii="Times New Roman" w:eastAsia="Times New Roman" w:hAnsi="Times New Roman" w:cs="Times New Roman"/>
                <w:sz w:val="12"/>
                <w:szCs w:val="16"/>
                <w:lang w:eastAsia="en-GB"/>
              </w:rPr>
              <w:t>BeBP</w:t>
            </w:r>
          </w:p>
        </w:tc>
        <w:tc>
          <w:tcPr>
            <w:tcW w:w="461" w:type="dxa"/>
            <w:shd w:val="clear" w:color="auto" w:fill="auto"/>
            <w:noWrap/>
            <w:vAlign w:val="bottom"/>
            <w:hideMark/>
          </w:tcPr>
          <w:p w:rsidR="00AA32B7" w:rsidRPr="00807EA4" w:rsidRDefault="00AA32B7" w:rsidP="00AA32B7">
            <w:pPr>
              <w:spacing w:after="0" w:line="240" w:lineRule="auto"/>
              <w:jc w:val="right"/>
              <w:rPr>
                <w:rFonts w:ascii="Times New Roman" w:eastAsia="Times New Roman" w:hAnsi="Times New Roman" w:cs="Times New Roman"/>
                <w:sz w:val="12"/>
                <w:szCs w:val="16"/>
                <w:lang w:eastAsia="en-GB"/>
              </w:rPr>
            </w:pPr>
            <w:r w:rsidRPr="00807EA4">
              <w:rPr>
                <w:rFonts w:ascii="Times New Roman" w:eastAsia="Times New Roman" w:hAnsi="Times New Roman" w:cs="Times New Roman"/>
                <w:sz w:val="12"/>
                <w:szCs w:val="16"/>
                <w:lang w:eastAsia="en-GB"/>
              </w:rPr>
              <w:t>.620</w:t>
            </w:r>
          </w:p>
        </w:tc>
        <w:tc>
          <w:tcPr>
            <w:tcW w:w="489" w:type="dxa"/>
            <w:shd w:val="clear" w:color="auto" w:fill="auto"/>
            <w:noWrap/>
            <w:vAlign w:val="bottom"/>
            <w:hideMark/>
          </w:tcPr>
          <w:p w:rsidR="00AA32B7" w:rsidRPr="00807EA4" w:rsidRDefault="00AA32B7" w:rsidP="00AA32B7">
            <w:pPr>
              <w:spacing w:after="0" w:line="240" w:lineRule="auto"/>
              <w:jc w:val="right"/>
              <w:rPr>
                <w:rFonts w:ascii="Times New Roman" w:eastAsia="Times New Roman" w:hAnsi="Times New Roman" w:cs="Times New Roman"/>
                <w:sz w:val="12"/>
                <w:szCs w:val="16"/>
                <w:lang w:eastAsia="en-GB"/>
              </w:rPr>
            </w:pPr>
            <w:r w:rsidRPr="00807EA4">
              <w:rPr>
                <w:rFonts w:ascii="Times New Roman" w:eastAsia="Times New Roman" w:hAnsi="Times New Roman" w:cs="Times New Roman"/>
                <w:sz w:val="12"/>
                <w:szCs w:val="16"/>
                <w:lang w:eastAsia="en-GB"/>
              </w:rPr>
              <w:t>.659</w:t>
            </w:r>
          </w:p>
        </w:tc>
        <w:tc>
          <w:tcPr>
            <w:tcW w:w="534" w:type="dxa"/>
            <w:shd w:val="clear" w:color="auto" w:fill="auto"/>
            <w:noWrap/>
            <w:vAlign w:val="bottom"/>
            <w:hideMark/>
          </w:tcPr>
          <w:p w:rsidR="00AA32B7" w:rsidRPr="00807EA4" w:rsidRDefault="00AA32B7" w:rsidP="00AA32B7">
            <w:pPr>
              <w:spacing w:after="0" w:line="240" w:lineRule="auto"/>
              <w:jc w:val="right"/>
              <w:rPr>
                <w:rFonts w:ascii="Times New Roman" w:eastAsia="Times New Roman" w:hAnsi="Times New Roman" w:cs="Times New Roman"/>
                <w:sz w:val="12"/>
                <w:szCs w:val="16"/>
                <w:lang w:eastAsia="en-GB"/>
              </w:rPr>
            </w:pPr>
            <w:r w:rsidRPr="00807EA4">
              <w:rPr>
                <w:rFonts w:ascii="Times New Roman" w:eastAsia="Times New Roman" w:hAnsi="Times New Roman" w:cs="Times New Roman"/>
                <w:sz w:val="12"/>
                <w:szCs w:val="16"/>
                <w:lang w:eastAsia="en-GB"/>
              </w:rPr>
              <w:t>.664</w:t>
            </w:r>
          </w:p>
        </w:tc>
        <w:tc>
          <w:tcPr>
            <w:tcW w:w="543" w:type="dxa"/>
            <w:shd w:val="clear" w:color="auto" w:fill="auto"/>
            <w:noWrap/>
            <w:vAlign w:val="bottom"/>
            <w:hideMark/>
          </w:tcPr>
          <w:p w:rsidR="00AA32B7" w:rsidRPr="00807EA4" w:rsidRDefault="00AA32B7" w:rsidP="00AA32B7">
            <w:pPr>
              <w:spacing w:after="0" w:line="240" w:lineRule="auto"/>
              <w:jc w:val="right"/>
              <w:rPr>
                <w:rFonts w:ascii="Times New Roman" w:eastAsia="Times New Roman" w:hAnsi="Times New Roman" w:cs="Times New Roman"/>
                <w:sz w:val="12"/>
                <w:szCs w:val="16"/>
                <w:lang w:eastAsia="en-GB"/>
              </w:rPr>
            </w:pPr>
          </w:p>
        </w:tc>
        <w:tc>
          <w:tcPr>
            <w:tcW w:w="537" w:type="dxa"/>
            <w:shd w:val="clear" w:color="auto" w:fill="auto"/>
            <w:noWrap/>
            <w:vAlign w:val="bottom"/>
            <w:hideMark/>
          </w:tcPr>
          <w:p w:rsidR="00AA32B7" w:rsidRPr="00807EA4" w:rsidRDefault="00AA32B7" w:rsidP="00AA32B7">
            <w:pPr>
              <w:spacing w:after="0" w:line="240" w:lineRule="auto"/>
              <w:rPr>
                <w:rFonts w:ascii="Times New Roman" w:eastAsia="Times New Roman" w:hAnsi="Times New Roman" w:cs="Times New Roman"/>
                <w:sz w:val="12"/>
                <w:szCs w:val="16"/>
                <w:lang w:eastAsia="en-GB"/>
              </w:rPr>
            </w:pPr>
          </w:p>
        </w:tc>
        <w:tc>
          <w:tcPr>
            <w:tcW w:w="543" w:type="dxa"/>
            <w:shd w:val="clear" w:color="auto" w:fill="auto"/>
            <w:noWrap/>
            <w:vAlign w:val="bottom"/>
            <w:hideMark/>
          </w:tcPr>
          <w:p w:rsidR="00AA32B7" w:rsidRPr="00807EA4" w:rsidRDefault="00AA32B7" w:rsidP="00AA32B7">
            <w:pPr>
              <w:spacing w:after="0" w:line="240" w:lineRule="auto"/>
              <w:rPr>
                <w:rFonts w:ascii="Times New Roman" w:eastAsia="Times New Roman" w:hAnsi="Times New Roman" w:cs="Times New Roman"/>
                <w:sz w:val="12"/>
                <w:szCs w:val="16"/>
                <w:lang w:eastAsia="en-GB"/>
              </w:rPr>
            </w:pPr>
          </w:p>
        </w:tc>
        <w:tc>
          <w:tcPr>
            <w:tcW w:w="627" w:type="dxa"/>
            <w:shd w:val="clear" w:color="auto" w:fill="auto"/>
            <w:noWrap/>
            <w:vAlign w:val="bottom"/>
            <w:hideMark/>
          </w:tcPr>
          <w:p w:rsidR="00AA32B7" w:rsidRPr="00807EA4" w:rsidRDefault="00AA32B7" w:rsidP="00AA32B7">
            <w:pPr>
              <w:spacing w:after="0" w:line="240" w:lineRule="auto"/>
              <w:rPr>
                <w:rFonts w:ascii="Times New Roman" w:eastAsia="Times New Roman" w:hAnsi="Times New Roman" w:cs="Times New Roman"/>
                <w:sz w:val="12"/>
                <w:szCs w:val="16"/>
                <w:lang w:eastAsia="en-GB"/>
              </w:rPr>
            </w:pPr>
          </w:p>
        </w:tc>
        <w:tc>
          <w:tcPr>
            <w:tcW w:w="630" w:type="dxa"/>
            <w:shd w:val="clear" w:color="auto" w:fill="auto"/>
            <w:noWrap/>
            <w:vAlign w:val="bottom"/>
            <w:hideMark/>
          </w:tcPr>
          <w:p w:rsidR="00AA32B7" w:rsidRPr="00807EA4" w:rsidRDefault="00AA32B7" w:rsidP="00AA32B7">
            <w:pPr>
              <w:spacing w:after="0" w:line="240" w:lineRule="auto"/>
              <w:rPr>
                <w:rFonts w:ascii="Times New Roman" w:eastAsia="Times New Roman" w:hAnsi="Times New Roman" w:cs="Times New Roman"/>
                <w:sz w:val="12"/>
                <w:szCs w:val="16"/>
                <w:lang w:eastAsia="en-GB"/>
              </w:rPr>
            </w:pPr>
          </w:p>
        </w:tc>
        <w:tc>
          <w:tcPr>
            <w:tcW w:w="540" w:type="dxa"/>
            <w:shd w:val="clear" w:color="auto" w:fill="auto"/>
            <w:noWrap/>
            <w:vAlign w:val="bottom"/>
            <w:hideMark/>
          </w:tcPr>
          <w:p w:rsidR="00AA32B7" w:rsidRPr="00807EA4" w:rsidRDefault="00AA32B7" w:rsidP="00AA32B7">
            <w:pPr>
              <w:spacing w:after="0" w:line="240" w:lineRule="auto"/>
              <w:rPr>
                <w:rFonts w:ascii="Times New Roman" w:eastAsia="Times New Roman" w:hAnsi="Times New Roman" w:cs="Times New Roman"/>
                <w:sz w:val="12"/>
                <w:szCs w:val="16"/>
                <w:lang w:eastAsia="en-GB"/>
              </w:rPr>
            </w:pPr>
          </w:p>
        </w:tc>
      </w:tr>
      <w:tr w:rsidR="0017418E" w:rsidRPr="00807EA4" w:rsidTr="0017418E">
        <w:trPr>
          <w:trHeight w:val="87"/>
        </w:trPr>
        <w:tc>
          <w:tcPr>
            <w:tcW w:w="761" w:type="dxa"/>
            <w:shd w:val="clear" w:color="auto" w:fill="auto"/>
            <w:noWrap/>
            <w:vAlign w:val="bottom"/>
            <w:hideMark/>
          </w:tcPr>
          <w:p w:rsidR="00AA32B7" w:rsidRPr="00807EA4" w:rsidRDefault="00AA32B7" w:rsidP="00AA32B7">
            <w:pPr>
              <w:spacing w:after="0" w:line="240" w:lineRule="auto"/>
              <w:rPr>
                <w:rFonts w:ascii="Times New Roman" w:eastAsia="Times New Roman" w:hAnsi="Times New Roman" w:cs="Times New Roman"/>
                <w:sz w:val="12"/>
                <w:szCs w:val="16"/>
                <w:lang w:eastAsia="en-GB"/>
              </w:rPr>
            </w:pPr>
            <w:r w:rsidRPr="00807EA4">
              <w:rPr>
                <w:rFonts w:ascii="Times New Roman" w:eastAsia="Times New Roman" w:hAnsi="Times New Roman" w:cs="Times New Roman"/>
                <w:sz w:val="12"/>
                <w:szCs w:val="16"/>
                <w:lang w:eastAsia="en-GB"/>
              </w:rPr>
              <w:t>SSE</w:t>
            </w:r>
          </w:p>
        </w:tc>
        <w:tc>
          <w:tcPr>
            <w:tcW w:w="461" w:type="dxa"/>
            <w:shd w:val="clear" w:color="auto" w:fill="auto"/>
            <w:noWrap/>
            <w:vAlign w:val="bottom"/>
            <w:hideMark/>
          </w:tcPr>
          <w:p w:rsidR="00AA32B7" w:rsidRPr="00807EA4" w:rsidRDefault="00AA32B7" w:rsidP="00AA32B7">
            <w:pPr>
              <w:spacing w:after="0" w:line="240" w:lineRule="auto"/>
              <w:jc w:val="right"/>
              <w:rPr>
                <w:rFonts w:ascii="Times New Roman" w:eastAsia="Times New Roman" w:hAnsi="Times New Roman" w:cs="Times New Roman"/>
                <w:sz w:val="12"/>
                <w:szCs w:val="16"/>
                <w:lang w:eastAsia="en-GB"/>
              </w:rPr>
            </w:pPr>
            <w:r w:rsidRPr="00807EA4">
              <w:rPr>
                <w:rFonts w:ascii="Times New Roman" w:eastAsia="Times New Roman" w:hAnsi="Times New Roman" w:cs="Times New Roman"/>
                <w:sz w:val="12"/>
                <w:szCs w:val="16"/>
                <w:lang w:eastAsia="en-GB"/>
              </w:rPr>
              <w:t>.642</w:t>
            </w:r>
          </w:p>
        </w:tc>
        <w:tc>
          <w:tcPr>
            <w:tcW w:w="489" w:type="dxa"/>
            <w:shd w:val="clear" w:color="auto" w:fill="auto"/>
            <w:noWrap/>
            <w:vAlign w:val="bottom"/>
            <w:hideMark/>
          </w:tcPr>
          <w:p w:rsidR="00AA32B7" w:rsidRPr="00807EA4" w:rsidRDefault="00AA32B7" w:rsidP="00AA32B7">
            <w:pPr>
              <w:spacing w:after="0" w:line="240" w:lineRule="auto"/>
              <w:jc w:val="right"/>
              <w:rPr>
                <w:rFonts w:ascii="Times New Roman" w:eastAsia="Times New Roman" w:hAnsi="Times New Roman" w:cs="Times New Roman"/>
                <w:sz w:val="12"/>
                <w:szCs w:val="16"/>
                <w:lang w:eastAsia="en-GB"/>
              </w:rPr>
            </w:pPr>
            <w:r w:rsidRPr="00807EA4">
              <w:rPr>
                <w:rFonts w:ascii="Times New Roman" w:eastAsia="Times New Roman" w:hAnsi="Times New Roman" w:cs="Times New Roman"/>
                <w:sz w:val="12"/>
                <w:szCs w:val="16"/>
                <w:lang w:eastAsia="en-GB"/>
              </w:rPr>
              <w:t>.655</w:t>
            </w:r>
          </w:p>
        </w:tc>
        <w:tc>
          <w:tcPr>
            <w:tcW w:w="534" w:type="dxa"/>
            <w:shd w:val="clear" w:color="auto" w:fill="auto"/>
            <w:noWrap/>
            <w:vAlign w:val="bottom"/>
            <w:hideMark/>
          </w:tcPr>
          <w:p w:rsidR="00AA32B7" w:rsidRPr="00807EA4" w:rsidRDefault="00AA32B7" w:rsidP="00AA32B7">
            <w:pPr>
              <w:spacing w:after="0" w:line="240" w:lineRule="auto"/>
              <w:jc w:val="right"/>
              <w:rPr>
                <w:rFonts w:ascii="Times New Roman" w:eastAsia="Times New Roman" w:hAnsi="Times New Roman" w:cs="Times New Roman"/>
                <w:sz w:val="12"/>
                <w:szCs w:val="16"/>
                <w:lang w:eastAsia="en-GB"/>
              </w:rPr>
            </w:pPr>
            <w:r w:rsidRPr="00807EA4">
              <w:rPr>
                <w:rFonts w:ascii="Times New Roman" w:eastAsia="Times New Roman" w:hAnsi="Times New Roman" w:cs="Times New Roman"/>
                <w:sz w:val="12"/>
                <w:szCs w:val="16"/>
                <w:lang w:eastAsia="en-GB"/>
              </w:rPr>
              <w:t>.626</w:t>
            </w:r>
          </w:p>
        </w:tc>
        <w:tc>
          <w:tcPr>
            <w:tcW w:w="543" w:type="dxa"/>
            <w:shd w:val="clear" w:color="auto" w:fill="auto"/>
            <w:noWrap/>
            <w:vAlign w:val="bottom"/>
            <w:hideMark/>
          </w:tcPr>
          <w:p w:rsidR="00AA32B7" w:rsidRPr="00807EA4" w:rsidRDefault="00AA32B7" w:rsidP="00AA32B7">
            <w:pPr>
              <w:spacing w:after="0" w:line="240" w:lineRule="auto"/>
              <w:jc w:val="right"/>
              <w:rPr>
                <w:rFonts w:ascii="Times New Roman" w:eastAsia="Times New Roman" w:hAnsi="Times New Roman" w:cs="Times New Roman"/>
                <w:sz w:val="12"/>
                <w:szCs w:val="16"/>
                <w:lang w:eastAsia="en-GB"/>
              </w:rPr>
            </w:pPr>
            <w:r w:rsidRPr="00807EA4">
              <w:rPr>
                <w:rFonts w:ascii="Times New Roman" w:eastAsia="Times New Roman" w:hAnsi="Times New Roman" w:cs="Times New Roman"/>
                <w:sz w:val="12"/>
                <w:szCs w:val="16"/>
                <w:lang w:eastAsia="en-GB"/>
              </w:rPr>
              <w:t>.620</w:t>
            </w:r>
          </w:p>
        </w:tc>
        <w:tc>
          <w:tcPr>
            <w:tcW w:w="537" w:type="dxa"/>
            <w:shd w:val="clear" w:color="auto" w:fill="auto"/>
            <w:noWrap/>
            <w:vAlign w:val="bottom"/>
            <w:hideMark/>
          </w:tcPr>
          <w:p w:rsidR="00AA32B7" w:rsidRPr="00807EA4" w:rsidRDefault="00AA32B7" w:rsidP="00AA32B7">
            <w:pPr>
              <w:spacing w:after="0" w:line="240" w:lineRule="auto"/>
              <w:jc w:val="right"/>
              <w:rPr>
                <w:rFonts w:ascii="Times New Roman" w:eastAsia="Times New Roman" w:hAnsi="Times New Roman" w:cs="Times New Roman"/>
                <w:sz w:val="12"/>
                <w:szCs w:val="16"/>
                <w:lang w:eastAsia="en-GB"/>
              </w:rPr>
            </w:pPr>
          </w:p>
        </w:tc>
        <w:tc>
          <w:tcPr>
            <w:tcW w:w="543" w:type="dxa"/>
            <w:shd w:val="clear" w:color="auto" w:fill="auto"/>
            <w:noWrap/>
            <w:vAlign w:val="bottom"/>
            <w:hideMark/>
          </w:tcPr>
          <w:p w:rsidR="00AA32B7" w:rsidRPr="00807EA4" w:rsidRDefault="00AA32B7" w:rsidP="00AA32B7">
            <w:pPr>
              <w:spacing w:after="0" w:line="240" w:lineRule="auto"/>
              <w:rPr>
                <w:rFonts w:ascii="Times New Roman" w:eastAsia="Times New Roman" w:hAnsi="Times New Roman" w:cs="Times New Roman"/>
                <w:sz w:val="12"/>
                <w:szCs w:val="16"/>
                <w:lang w:eastAsia="en-GB"/>
              </w:rPr>
            </w:pPr>
          </w:p>
        </w:tc>
        <w:tc>
          <w:tcPr>
            <w:tcW w:w="627" w:type="dxa"/>
            <w:shd w:val="clear" w:color="auto" w:fill="auto"/>
            <w:noWrap/>
            <w:vAlign w:val="bottom"/>
            <w:hideMark/>
          </w:tcPr>
          <w:p w:rsidR="00AA32B7" w:rsidRPr="00807EA4" w:rsidRDefault="00AA32B7" w:rsidP="00AA32B7">
            <w:pPr>
              <w:spacing w:after="0" w:line="240" w:lineRule="auto"/>
              <w:rPr>
                <w:rFonts w:ascii="Times New Roman" w:eastAsia="Times New Roman" w:hAnsi="Times New Roman" w:cs="Times New Roman"/>
                <w:sz w:val="12"/>
                <w:szCs w:val="16"/>
                <w:lang w:eastAsia="en-GB"/>
              </w:rPr>
            </w:pPr>
          </w:p>
        </w:tc>
        <w:tc>
          <w:tcPr>
            <w:tcW w:w="630" w:type="dxa"/>
            <w:shd w:val="clear" w:color="auto" w:fill="auto"/>
            <w:noWrap/>
            <w:vAlign w:val="bottom"/>
            <w:hideMark/>
          </w:tcPr>
          <w:p w:rsidR="00AA32B7" w:rsidRPr="00807EA4" w:rsidRDefault="00AA32B7" w:rsidP="00AA32B7">
            <w:pPr>
              <w:spacing w:after="0" w:line="240" w:lineRule="auto"/>
              <w:rPr>
                <w:rFonts w:ascii="Times New Roman" w:eastAsia="Times New Roman" w:hAnsi="Times New Roman" w:cs="Times New Roman"/>
                <w:sz w:val="12"/>
                <w:szCs w:val="16"/>
                <w:lang w:eastAsia="en-GB"/>
              </w:rPr>
            </w:pPr>
          </w:p>
        </w:tc>
        <w:tc>
          <w:tcPr>
            <w:tcW w:w="540" w:type="dxa"/>
            <w:shd w:val="clear" w:color="auto" w:fill="auto"/>
            <w:noWrap/>
            <w:vAlign w:val="bottom"/>
            <w:hideMark/>
          </w:tcPr>
          <w:p w:rsidR="00AA32B7" w:rsidRPr="00807EA4" w:rsidRDefault="00AA32B7" w:rsidP="00AA32B7">
            <w:pPr>
              <w:spacing w:after="0" w:line="240" w:lineRule="auto"/>
              <w:rPr>
                <w:rFonts w:ascii="Times New Roman" w:eastAsia="Times New Roman" w:hAnsi="Times New Roman" w:cs="Times New Roman"/>
                <w:sz w:val="12"/>
                <w:szCs w:val="16"/>
                <w:lang w:eastAsia="en-GB"/>
              </w:rPr>
            </w:pPr>
          </w:p>
        </w:tc>
      </w:tr>
      <w:tr w:rsidR="0017418E" w:rsidRPr="00807EA4" w:rsidTr="0017418E">
        <w:trPr>
          <w:trHeight w:val="87"/>
        </w:trPr>
        <w:tc>
          <w:tcPr>
            <w:tcW w:w="761" w:type="dxa"/>
            <w:shd w:val="clear" w:color="auto" w:fill="auto"/>
            <w:noWrap/>
            <w:vAlign w:val="bottom"/>
            <w:hideMark/>
          </w:tcPr>
          <w:p w:rsidR="00AA32B7" w:rsidRPr="00807EA4" w:rsidRDefault="00AA32B7" w:rsidP="00AA32B7">
            <w:pPr>
              <w:spacing w:after="0" w:line="240" w:lineRule="auto"/>
              <w:rPr>
                <w:rFonts w:ascii="Times New Roman" w:eastAsia="Times New Roman" w:hAnsi="Times New Roman" w:cs="Times New Roman"/>
                <w:sz w:val="12"/>
                <w:szCs w:val="16"/>
                <w:lang w:eastAsia="en-GB"/>
              </w:rPr>
            </w:pPr>
            <w:r w:rsidRPr="00807EA4">
              <w:rPr>
                <w:rFonts w:ascii="Times New Roman" w:eastAsia="Times New Roman" w:hAnsi="Times New Roman" w:cs="Times New Roman"/>
                <w:sz w:val="12"/>
                <w:szCs w:val="16"/>
                <w:lang w:eastAsia="en-GB"/>
              </w:rPr>
              <w:t>BaBP</w:t>
            </w:r>
          </w:p>
        </w:tc>
        <w:tc>
          <w:tcPr>
            <w:tcW w:w="461" w:type="dxa"/>
            <w:shd w:val="clear" w:color="auto" w:fill="auto"/>
            <w:noWrap/>
            <w:vAlign w:val="bottom"/>
            <w:hideMark/>
          </w:tcPr>
          <w:p w:rsidR="00AA32B7" w:rsidRPr="00807EA4" w:rsidRDefault="00AA32B7" w:rsidP="00AA32B7">
            <w:pPr>
              <w:spacing w:after="0" w:line="240" w:lineRule="auto"/>
              <w:jc w:val="right"/>
              <w:rPr>
                <w:rFonts w:ascii="Times New Roman" w:eastAsia="Times New Roman" w:hAnsi="Times New Roman" w:cs="Times New Roman"/>
                <w:sz w:val="12"/>
                <w:szCs w:val="16"/>
                <w:lang w:eastAsia="en-GB"/>
              </w:rPr>
            </w:pPr>
            <w:r w:rsidRPr="00807EA4">
              <w:rPr>
                <w:rFonts w:ascii="Times New Roman" w:eastAsia="Times New Roman" w:hAnsi="Times New Roman" w:cs="Times New Roman"/>
                <w:sz w:val="12"/>
                <w:szCs w:val="16"/>
                <w:lang w:eastAsia="en-GB"/>
              </w:rPr>
              <w:t>.684</w:t>
            </w:r>
          </w:p>
        </w:tc>
        <w:tc>
          <w:tcPr>
            <w:tcW w:w="489" w:type="dxa"/>
            <w:shd w:val="clear" w:color="auto" w:fill="auto"/>
            <w:noWrap/>
            <w:vAlign w:val="bottom"/>
            <w:hideMark/>
          </w:tcPr>
          <w:p w:rsidR="00AA32B7" w:rsidRPr="00807EA4" w:rsidRDefault="00AA32B7" w:rsidP="00AA32B7">
            <w:pPr>
              <w:spacing w:after="0" w:line="240" w:lineRule="auto"/>
              <w:jc w:val="right"/>
              <w:rPr>
                <w:rFonts w:ascii="Times New Roman" w:eastAsia="Times New Roman" w:hAnsi="Times New Roman" w:cs="Times New Roman"/>
                <w:sz w:val="12"/>
                <w:szCs w:val="16"/>
                <w:lang w:eastAsia="en-GB"/>
              </w:rPr>
            </w:pPr>
            <w:r w:rsidRPr="00807EA4">
              <w:rPr>
                <w:rFonts w:ascii="Times New Roman" w:eastAsia="Times New Roman" w:hAnsi="Times New Roman" w:cs="Times New Roman"/>
                <w:sz w:val="12"/>
                <w:szCs w:val="16"/>
                <w:lang w:eastAsia="en-GB"/>
              </w:rPr>
              <w:t>.655</w:t>
            </w:r>
          </w:p>
        </w:tc>
        <w:tc>
          <w:tcPr>
            <w:tcW w:w="534" w:type="dxa"/>
            <w:shd w:val="clear" w:color="auto" w:fill="auto"/>
            <w:noWrap/>
            <w:vAlign w:val="bottom"/>
            <w:hideMark/>
          </w:tcPr>
          <w:p w:rsidR="00AA32B7" w:rsidRPr="00807EA4" w:rsidRDefault="00AA32B7" w:rsidP="00AA32B7">
            <w:pPr>
              <w:spacing w:after="0" w:line="240" w:lineRule="auto"/>
              <w:jc w:val="right"/>
              <w:rPr>
                <w:rFonts w:ascii="Times New Roman" w:eastAsia="Times New Roman" w:hAnsi="Times New Roman" w:cs="Times New Roman"/>
                <w:sz w:val="12"/>
                <w:szCs w:val="16"/>
                <w:lang w:eastAsia="en-GB"/>
              </w:rPr>
            </w:pPr>
            <w:r w:rsidRPr="00807EA4">
              <w:rPr>
                <w:rFonts w:ascii="Times New Roman" w:eastAsia="Times New Roman" w:hAnsi="Times New Roman" w:cs="Times New Roman"/>
                <w:sz w:val="12"/>
                <w:szCs w:val="16"/>
                <w:lang w:eastAsia="en-GB"/>
              </w:rPr>
              <w:t>.675</w:t>
            </w:r>
          </w:p>
        </w:tc>
        <w:tc>
          <w:tcPr>
            <w:tcW w:w="543" w:type="dxa"/>
            <w:shd w:val="clear" w:color="auto" w:fill="auto"/>
            <w:noWrap/>
            <w:vAlign w:val="bottom"/>
            <w:hideMark/>
          </w:tcPr>
          <w:p w:rsidR="00AA32B7" w:rsidRPr="00807EA4" w:rsidRDefault="00AA32B7" w:rsidP="00AA32B7">
            <w:pPr>
              <w:spacing w:after="0" w:line="240" w:lineRule="auto"/>
              <w:jc w:val="right"/>
              <w:rPr>
                <w:rFonts w:ascii="Times New Roman" w:eastAsia="Times New Roman" w:hAnsi="Times New Roman" w:cs="Times New Roman"/>
                <w:sz w:val="12"/>
                <w:szCs w:val="16"/>
                <w:lang w:eastAsia="en-GB"/>
              </w:rPr>
            </w:pPr>
            <w:r w:rsidRPr="00807EA4">
              <w:rPr>
                <w:rFonts w:ascii="Times New Roman" w:eastAsia="Times New Roman" w:hAnsi="Times New Roman" w:cs="Times New Roman"/>
                <w:sz w:val="12"/>
                <w:szCs w:val="16"/>
                <w:lang w:eastAsia="en-GB"/>
              </w:rPr>
              <w:t>.635</w:t>
            </w:r>
          </w:p>
        </w:tc>
        <w:tc>
          <w:tcPr>
            <w:tcW w:w="537" w:type="dxa"/>
            <w:shd w:val="clear" w:color="auto" w:fill="auto"/>
            <w:noWrap/>
            <w:vAlign w:val="bottom"/>
            <w:hideMark/>
          </w:tcPr>
          <w:p w:rsidR="00AA32B7" w:rsidRPr="00807EA4" w:rsidRDefault="00AA32B7" w:rsidP="00AA32B7">
            <w:pPr>
              <w:spacing w:after="0" w:line="240" w:lineRule="auto"/>
              <w:jc w:val="right"/>
              <w:rPr>
                <w:rFonts w:ascii="Times New Roman" w:eastAsia="Times New Roman" w:hAnsi="Times New Roman" w:cs="Times New Roman"/>
                <w:sz w:val="12"/>
                <w:szCs w:val="16"/>
                <w:lang w:eastAsia="en-GB"/>
              </w:rPr>
            </w:pPr>
            <w:r w:rsidRPr="00807EA4">
              <w:rPr>
                <w:rFonts w:ascii="Times New Roman" w:eastAsia="Times New Roman" w:hAnsi="Times New Roman" w:cs="Times New Roman"/>
                <w:sz w:val="12"/>
                <w:szCs w:val="16"/>
                <w:lang w:eastAsia="en-GB"/>
              </w:rPr>
              <w:t>.697</w:t>
            </w:r>
          </w:p>
        </w:tc>
        <w:tc>
          <w:tcPr>
            <w:tcW w:w="543" w:type="dxa"/>
            <w:shd w:val="clear" w:color="auto" w:fill="auto"/>
            <w:noWrap/>
            <w:vAlign w:val="bottom"/>
            <w:hideMark/>
          </w:tcPr>
          <w:p w:rsidR="00AA32B7" w:rsidRPr="00807EA4" w:rsidRDefault="00AA32B7" w:rsidP="00AA32B7">
            <w:pPr>
              <w:spacing w:after="0" w:line="240" w:lineRule="auto"/>
              <w:jc w:val="right"/>
              <w:rPr>
                <w:rFonts w:ascii="Times New Roman" w:eastAsia="Times New Roman" w:hAnsi="Times New Roman" w:cs="Times New Roman"/>
                <w:sz w:val="12"/>
                <w:szCs w:val="16"/>
                <w:lang w:eastAsia="en-GB"/>
              </w:rPr>
            </w:pPr>
          </w:p>
        </w:tc>
        <w:tc>
          <w:tcPr>
            <w:tcW w:w="627" w:type="dxa"/>
            <w:shd w:val="clear" w:color="auto" w:fill="auto"/>
            <w:noWrap/>
            <w:vAlign w:val="bottom"/>
            <w:hideMark/>
          </w:tcPr>
          <w:p w:rsidR="00AA32B7" w:rsidRPr="00807EA4" w:rsidRDefault="00AA32B7" w:rsidP="00AA32B7">
            <w:pPr>
              <w:spacing w:after="0" w:line="240" w:lineRule="auto"/>
              <w:rPr>
                <w:rFonts w:ascii="Times New Roman" w:eastAsia="Times New Roman" w:hAnsi="Times New Roman" w:cs="Times New Roman"/>
                <w:sz w:val="12"/>
                <w:szCs w:val="16"/>
                <w:lang w:eastAsia="en-GB"/>
              </w:rPr>
            </w:pPr>
          </w:p>
        </w:tc>
        <w:tc>
          <w:tcPr>
            <w:tcW w:w="630" w:type="dxa"/>
            <w:shd w:val="clear" w:color="auto" w:fill="auto"/>
            <w:noWrap/>
            <w:vAlign w:val="bottom"/>
            <w:hideMark/>
          </w:tcPr>
          <w:p w:rsidR="00AA32B7" w:rsidRPr="00807EA4" w:rsidRDefault="00AA32B7" w:rsidP="00AA32B7">
            <w:pPr>
              <w:spacing w:after="0" w:line="240" w:lineRule="auto"/>
              <w:rPr>
                <w:rFonts w:ascii="Times New Roman" w:eastAsia="Times New Roman" w:hAnsi="Times New Roman" w:cs="Times New Roman"/>
                <w:sz w:val="12"/>
                <w:szCs w:val="16"/>
                <w:lang w:eastAsia="en-GB"/>
              </w:rPr>
            </w:pPr>
          </w:p>
        </w:tc>
        <w:tc>
          <w:tcPr>
            <w:tcW w:w="540" w:type="dxa"/>
            <w:shd w:val="clear" w:color="auto" w:fill="auto"/>
            <w:noWrap/>
            <w:vAlign w:val="bottom"/>
            <w:hideMark/>
          </w:tcPr>
          <w:p w:rsidR="00AA32B7" w:rsidRPr="00807EA4" w:rsidRDefault="00AA32B7" w:rsidP="00AA32B7">
            <w:pPr>
              <w:spacing w:after="0" w:line="240" w:lineRule="auto"/>
              <w:rPr>
                <w:rFonts w:ascii="Times New Roman" w:eastAsia="Times New Roman" w:hAnsi="Times New Roman" w:cs="Times New Roman"/>
                <w:sz w:val="12"/>
                <w:szCs w:val="16"/>
                <w:lang w:eastAsia="en-GB"/>
              </w:rPr>
            </w:pPr>
          </w:p>
        </w:tc>
      </w:tr>
      <w:tr w:rsidR="0017418E" w:rsidRPr="00807EA4" w:rsidTr="0017418E">
        <w:trPr>
          <w:trHeight w:val="87"/>
        </w:trPr>
        <w:tc>
          <w:tcPr>
            <w:tcW w:w="761" w:type="dxa"/>
            <w:shd w:val="clear" w:color="auto" w:fill="auto"/>
            <w:noWrap/>
            <w:vAlign w:val="bottom"/>
            <w:hideMark/>
          </w:tcPr>
          <w:p w:rsidR="00AA32B7" w:rsidRPr="00807EA4" w:rsidRDefault="00AA32B7" w:rsidP="00AA32B7">
            <w:pPr>
              <w:spacing w:after="0" w:line="240" w:lineRule="auto"/>
              <w:rPr>
                <w:rFonts w:ascii="Times New Roman" w:eastAsia="Times New Roman" w:hAnsi="Times New Roman" w:cs="Times New Roman"/>
                <w:sz w:val="12"/>
                <w:szCs w:val="16"/>
                <w:lang w:eastAsia="en-GB"/>
              </w:rPr>
            </w:pPr>
            <w:r w:rsidRPr="00807EA4">
              <w:rPr>
                <w:rFonts w:ascii="Times New Roman" w:eastAsia="Times New Roman" w:hAnsi="Times New Roman" w:cs="Times New Roman"/>
                <w:sz w:val="12"/>
                <w:szCs w:val="16"/>
                <w:lang w:eastAsia="en-GB"/>
              </w:rPr>
              <w:t>HPB</w:t>
            </w:r>
          </w:p>
        </w:tc>
        <w:tc>
          <w:tcPr>
            <w:tcW w:w="461" w:type="dxa"/>
            <w:shd w:val="clear" w:color="auto" w:fill="auto"/>
            <w:noWrap/>
            <w:vAlign w:val="bottom"/>
            <w:hideMark/>
          </w:tcPr>
          <w:p w:rsidR="00AA32B7" w:rsidRPr="00807EA4" w:rsidRDefault="00AA32B7" w:rsidP="00AA32B7">
            <w:pPr>
              <w:spacing w:after="0" w:line="240" w:lineRule="auto"/>
              <w:jc w:val="right"/>
              <w:rPr>
                <w:rFonts w:ascii="Times New Roman" w:eastAsia="Times New Roman" w:hAnsi="Times New Roman" w:cs="Times New Roman"/>
                <w:sz w:val="12"/>
                <w:szCs w:val="16"/>
                <w:lang w:eastAsia="en-GB"/>
              </w:rPr>
            </w:pPr>
            <w:r w:rsidRPr="00807EA4">
              <w:rPr>
                <w:rFonts w:ascii="Times New Roman" w:eastAsia="Times New Roman" w:hAnsi="Times New Roman" w:cs="Times New Roman"/>
                <w:sz w:val="12"/>
                <w:szCs w:val="16"/>
                <w:lang w:eastAsia="en-GB"/>
              </w:rPr>
              <w:t>.565</w:t>
            </w:r>
          </w:p>
        </w:tc>
        <w:tc>
          <w:tcPr>
            <w:tcW w:w="489" w:type="dxa"/>
            <w:shd w:val="clear" w:color="auto" w:fill="auto"/>
            <w:noWrap/>
            <w:vAlign w:val="bottom"/>
            <w:hideMark/>
          </w:tcPr>
          <w:p w:rsidR="00AA32B7" w:rsidRPr="00807EA4" w:rsidRDefault="00AA32B7" w:rsidP="00AA32B7">
            <w:pPr>
              <w:spacing w:after="0" w:line="240" w:lineRule="auto"/>
              <w:jc w:val="right"/>
              <w:rPr>
                <w:rFonts w:ascii="Times New Roman" w:eastAsia="Times New Roman" w:hAnsi="Times New Roman" w:cs="Times New Roman"/>
                <w:sz w:val="12"/>
                <w:szCs w:val="16"/>
                <w:lang w:eastAsia="en-GB"/>
              </w:rPr>
            </w:pPr>
            <w:r w:rsidRPr="00807EA4">
              <w:rPr>
                <w:rFonts w:ascii="Times New Roman" w:eastAsia="Times New Roman" w:hAnsi="Times New Roman" w:cs="Times New Roman"/>
                <w:sz w:val="12"/>
                <w:szCs w:val="16"/>
                <w:lang w:eastAsia="en-GB"/>
              </w:rPr>
              <w:t>.638</w:t>
            </w:r>
          </w:p>
        </w:tc>
        <w:tc>
          <w:tcPr>
            <w:tcW w:w="534" w:type="dxa"/>
            <w:shd w:val="clear" w:color="auto" w:fill="auto"/>
            <w:noWrap/>
            <w:vAlign w:val="bottom"/>
            <w:hideMark/>
          </w:tcPr>
          <w:p w:rsidR="00AA32B7" w:rsidRPr="00807EA4" w:rsidRDefault="00AA32B7" w:rsidP="00AA32B7">
            <w:pPr>
              <w:spacing w:after="0" w:line="240" w:lineRule="auto"/>
              <w:jc w:val="right"/>
              <w:rPr>
                <w:rFonts w:ascii="Times New Roman" w:eastAsia="Times New Roman" w:hAnsi="Times New Roman" w:cs="Times New Roman"/>
                <w:sz w:val="12"/>
                <w:szCs w:val="16"/>
                <w:lang w:eastAsia="en-GB"/>
              </w:rPr>
            </w:pPr>
            <w:r w:rsidRPr="00807EA4">
              <w:rPr>
                <w:rFonts w:ascii="Times New Roman" w:eastAsia="Times New Roman" w:hAnsi="Times New Roman" w:cs="Times New Roman"/>
                <w:sz w:val="12"/>
                <w:szCs w:val="16"/>
                <w:lang w:eastAsia="en-GB"/>
              </w:rPr>
              <w:t>.686</w:t>
            </w:r>
          </w:p>
        </w:tc>
        <w:tc>
          <w:tcPr>
            <w:tcW w:w="543" w:type="dxa"/>
            <w:shd w:val="clear" w:color="auto" w:fill="auto"/>
            <w:noWrap/>
            <w:vAlign w:val="bottom"/>
            <w:hideMark/>
          </w:tcPr>
          <w:p w:rsidR="00AA32B7" w:rsidRPr="00807EA4" w:rsidRDefault="00AA32B7" w:rsidP="00AA32B7">
            <w:pPr>
              <w:spacing w:after="0" w:line="240" w:lineRule="auto"/>
              <w:jc w:val="right"/>
              <w:rPr>
                <w:rFonts w:ascii="Times New Roman" w:eastAsia="Times New Roman" w:hAnsi="Times New Roman" w:cs="Times New Roman"/>
                <w:sz w:val="12"/>
                <w:szCs w:val="16"/>
                <w:lang w:eastAsia="en-GB"/>
              </w:rPr>
            </w:pPr>
            <w:r w:rsidRPr="00807EA4">
              <w:rPr>
                <w:rFonts w:ascii="Times New Roman" w:eastAsia="Times New Roman" w:hAnsi="Times New Roman" w:cs="Times New Roman"/>
                <w:sz w:val="12"/>
                <w:szCs w:val="16"/>
                <w:lang w:eastAsia="en-GB"/>
              </w:rPr>
              <w:t>.642</w:t>
            </w:r>
          </w:p>
        </w:tc>
        <w:tc>
          <w:tcPr>
            <w:tcW w:w="537" w:type="dxa"/>
            <w:shd w:val="clear" w:color="auto" w:fill="auto"/>
            <w:noWrap/>
            <w:vAlign w:val="bottom"/>
            <w:hideMark/>
          </w:tcPr>
          <w:p w:rsidR="00AA32B7" w:rsidRPr="00807EA4" w:rsidRDefault="00AA32B7" w:rsidP="00AA32B7">
            <w:pPr>
              <w:spacing w:after="0" w:line="240" w:lineRule="auto"/>
              <w:jc w:val="right"/>
              <w:rPr>
                <w:rFonts w:ascii="Times New Roman" w:eastAsia="Times New Roman" w:hAnsi="Times New Roman" w:cs="Times New Roman"/>
                <w:sz w:val="12"/>
                <w:szCs w:val="16"/>
                <w:lang w:eastAsia="en-GB"/>
              </w:rPr>
            </w:pPr>
            <w:r w:rsidRPr="00807EA4">
              <w:rPr>
                <w:rFonts w:ascii="Times New Roman" w:eastAsia="Times New Roman" w:hAnsi="Times New Roman" w:cs="Times New Roman"/>
                <w:sz w:val="12"/>
                <w:szCs w:val="16"/>
                <w:lang w:eastAsia="en-GB"/>
              </w:rPr>
              <w:t>.659</w:t>
            </w:r>
          </w:p>
        </w:tc>
        <w:tc>
          <w:tcPr>
            <w:tcW w:w="543" w:type="dxa"/>
            <w:shd w:val="clear" w:color="auto" w:fill="auto"/>
            <w:noWrap/>
            <w:vAlign w:val="bottom"/>
            <w:hideMark/>
          </w:tcPr>
          <w:p w:rsidR="00AA32B7" w:rsidRPr="00807EA4" w:rsidRDefault="00AA32B7" w:rsidP="00AA32B7">
            <w:pPr>
              <w:spacing w:after="0" w:line="240" w:lineRule="auto"/>
              <w:jc w:val="right"/>
              <w:rPr>
                <w:rFonts w:ascii="Times New Roman" w:eastAsia="Times New Roman" w:hAnsi="Times New Roman" w:cs="Times New Roman"/>
                <w:sz w:val="12"/>
                <w:szCs w:val="16"/>
                <w:lang w:eastAsia="en-GB"/>
              </w:rPr>
            </w:pPr>
            <w:r w:rsidRPr="00807EA4">
              <w:rPr>
                <w:rFonts w:ascii="Times New Roman" w:eastAsia="Times New Roman" w:hAnsi="Times New Roman" w:cs="Times New Roman"/>
                <w:sz w:val="12"/>
                <w:szCs w:val="16"/>
                <w:lang w:eastAsia="en-GB"/>
              </w:rPr>
              <w:t>.661</w:t>
            </w:r>
          </w:p>
        </w:tc>
        <w:tc>
          <w:tcPr>
            <w:tcW w:w="627" w:type="dxa"/>
            <w:shd w:val="clear" w:color="auto" w:fill="auto"/>
            <w:noWrap/>
            <w:vAlign w:val="bottom"/>
            <w:hideMark/>
          </w:tcPr>
          <w:p w:rsidR="00AA32B7" w:rsidRPr="00807EA4" w:rsidRDefault="00AA32B7" w:rsidP="00AA32B7">
            <w:pPr>
              <w:spacing w:after="0" w:line="240" w:lineRule="auto"/>
              <w:jc w:val="right"/>
              <w:rPr>
                <w:rFonts w:ascii="Times New Roman" w:eastAsia="Times New Roman" w:hAnsi="Times New Roman" w:cs="Times New Roman"/>
                <w:sz w:val="12"/>
                <w:szCs w:val="16"/>
                <w:lang w:eastAsia="en-GB"/>
              </w:rPr>
            </w:pPr>
          </w:p>
        </w:tc>
        <w:tc>
          <w:tcPr>
            <w:tcW w:w="630" w:type="dxa"/>
            <w:shd w:val="clear" w:color="auto" w:fill="auto"/>
            <w:noWrap/>
            <w:vAlign w:val="bottom"/>
            <w:hideMark/>
          </w:tcPr>
          <w:p w:rsidR="00AA32B7" w:rsidRPr="00807EA4" w:rsidRDefault="00AA32B7" w:rsidP="00AA32B7">
            <w:pPr>
              <w:spacing w:after="0" w:line="240" w:lineRule="auto"/>
              <w:rPr>
                <w:rFonts w:ascii="Times New Roman" w:eastAsia="Times New Roman" w:hAnsi="Times New Roman" w:cs="Times New Roman"/>
                <w:sz w:val="12"/>
                <w:szCs w:val="16"/>
                <w:lang w:eastAsia="en-GB"/>
              </w:rPr>
            </w:pPr>
          </w:p>
        </w:tc>
        <w:tc>
          <w:tcPr>
            <w:tcW w:w="540" w:type="dxa"/>
            <w:shd w:val="clear" w:color="auto" w:fill="auto"/>
            <w:noWrap/>
            <w:vAlign w:val="bottom"/>
            <w:hideMark/>
          </w:tcPr>
          <w:p w:rsidR="00AA32B7" w:rsidRPr="00807EA4" w:rsidRDefault="00AA32B7" w:rsidP="00AA32B7">
            <w:pPr>
              <w:spacing w:after="0" w:line="240" w:lineRule="auto"/>
              <w:rPr>
                <w:rFonts w:ascii="Times New Roman" w:eastAsia="Times New Roman" w:hAnsi="Times New Roman" w:cs="Times New Roman"/>
                <w:sz w:val="12"/>
                <w:szCs w:val="16"/>
                <w:lang w:eastAsia="en-GB"/>
              </w:rPr>
            </w:pPr>
          </w:p>
        </w:tc>
      </w:tr>
      <w:tr w:rsidR="0017418E" w:rsidRPr="00807EA4" w:rsidTr="0017418E">
        <w:trPr>
          <w:trHeight w:val="87"/>
        </w:trPr>
        <w:tc>
          <w:tcPr>
            <w:tcW w:w="761" w:type="dxa"/>
            <w:shd w:val="clear" w:color="auto" w:fill="auto"/>
            <w:noWrap/>
            <w:vAlign w:val="bottom"/>
            <w:hideMark/>
          </w:tcPr>
          <w:p w:rsidR="00AA32B7" w:rsidRPr="00807EA4" w:rsidRDefault="00AA32B7" w:rsidP="00AA32B7">
            <w:pPr>
              <w:spacing w:after="0" w:line="240" w:lineRule="auto"/>
              <w:rPr>
                <w:rFonts w:ascii="Times New Roman" w:eastAsia="Times New Roman" w:hAnsi="Times New Roman" w:cs="Times New Roman"/>
                <w:sz w:val="12"/>
                <w:szCs w:val="16"/>
                <w:lang w:eastAsia="en-GB"/>
              </w:rPr>
            </w:pPr>
            <w:r w:rsidRPr="00807EA4">
              <w:rPr>
                <w:rFonts w:ascii="Times New Roman" w:eastAsia="Times New Roman" w:hAnsi="Times New Roman" w:cs="Times New Roman"/>
                <w:sz w:val="12"/>
                <w:szCs w:val="16"/>
                <w:lang w:eastAsia="en-GB"/>
              </w:rPr>
              <w:t>NC</w:t>
            </w:r>
          </w:p>
        </w:tc>
        <w:tc>
          <w:tcPr>
            <w:tcW w:w="461" w:type="dxa"/>
            <w:shd w:val="clear" w:color="auto" w:fill="auto"/>
            <w:noWrap/>
            <w:vAlign w:val="bottom"/>
            <w:hideMark/>
          </w:tcPr>
          <w:p w:rsidR="00AA32B7" w:rsidRPr="00807EA4" w:rsidRDefault="00AA32B7" w:rsidP="00AA32B7">
            <w:pPr>
              <w:spacing w:after="0" w:line="240" w:lineRule="auto"/>
              <w:jc w:val="right"/>
              <w:rPr>
                <w:rFonts w:ascii="Times New Roman" w:eastAsia="Times New Roman" w:hAnsi="Times New Roman" w:cs="Times New Roman"/>
                <w:sz w:val="12"/>
                <w:szCs w:val="16"/>
                <w:lang w:eastAsia="en-GB"/>
              </w:rPr>
            </w:pPr>
            <w:r w:rsidRPr="00807EA4">
              <w:rPr>
                <w:rFonts w:ascii="Times New Roman" w:eastAsia="Times New Roman" w:hAnsi="Times New Roman" w:cs="Times New Roman"/>
                <w:sz w:val="12"/>
                <w:szCs w:val="16"/>
                <w:lang w:eastAsia="en-GB"/>
              </w:rPr>
              <w:t>.570</w:t>
            </w:r>
          </w:p>
        </w:tc>
        <w:tc>
          <w:tcPr>
            <w:tcW w:w="489" w:type="dxa"/>
            <w:shd w:val="clear" w:color="auto" w:fill="auto"/>
            <w:noWrap/>
            <w:vAlign w:val="bottom"/>
            <w:hideMark/>
          </w:tcPr>
          <w:p w:rsidR="00AA32B7" w:rsidRPr="00807EA4" w:rsidRDefault="00AA32B7" w:rsidP="00AA32B7">
            <w:pPr>
              <w:spacing w:after="0" w:line="240" w:lineRule="auto"/>
              <w:jc w:val="right"/>
              <w:rPr>
                <w:rFonts w:ascii="Times New Roman" w:eastAsia="Times New Roman" w:hAnsi="Times New Roman" w:cs="Times New Roman"/>
                <w:sz w:val="12"/>
                <w:szCs w:val="16"/>
                <w:lang w:eastAsia="en-GB"/>
              </w:rPr>
            </w:pPr>
            <w:r w:rsidRPr="00807EA4">
              <w:rPr>
                <w:rFonts w:ascii="Times New Roman" w:eastAsia="Times New Roman" w:hAnsi="Times New Roman" w:cs="Times New Roman"/>
                <w:sz w:val="12"/>
                <w:szCs w:val="16"/>
                <w:lang w:eastAsia="en-GB"/>
              </w:rPr>
              <w:t>.501</w:t>
            </w:r>
          </w:p>
        </w:tc>
        <w:tc>
          <w:tcPr>
            <w:tcW w:w="534" w:type="dxa"/>
            <w:shd w:val="clear" w:color="auto" w:fill="auto"/>
            <w:noWrap/>
            <w:vAlign w:val="bottom"/>
            <w:hideMark/>
          </w:tcPr>
          <w:p w:rsidR="00AA32B7" w:rsidRPr="00807EA4" w:rsidRDefault="00AA32B7" w:rsidP="00AA32B7">
            <w:pPr>
              <w:spacing w:after="0" w:line="240" w:lineRule="auto"/>
              <w:jc w:val="right"/>
              <w:rPr>
                <w:rFonts w:ascii="Times New Roman" w:eastAsia="Times New Roman" w:hAnsi="Times New Roman" w:cs="Times New Roman"/>
                <w:sz w:val="12"/>
                <w:szCs w:val="16"/>
                <w:lang w:eastAsia="en-GB"/>
              </w:rPr>
            </w:pPr>
            <w:r w:rsidRPr="00807EA4">
              <w:rPr>
                <w:rFonts w:ascii="Times New Roman" w:eastAsia="Times New Roman" w:hAnsi="Times New Roman" w:cs="Times New Roman"/>
                <w:sz w:val="12"/>
                <w:szCs w:val="16"/>
                <w:lang w:eastAsia="en-GB"/>
              </w:rPr>
              <w:t>.656</w:t>
            </w:r>
          </w:p>
        </w:tc>
        <w:tc>
          <w:tcPr>
            <w:tcW w:w="543" w:type="dxa"/>
            <w:shd w:val="clear" w:color="auto" w:fill="auto"/>
            <w:noWrap/>
            <w:vAlign w:val="bottom"/>
            <w:hideMark/>
          </w:tcPr>
          <w:p w:rsidR="00AA32B7" w:rsidRPr="00807EA4" w:rsidRDefault="00AA32B7" w:rsidP="00AA32B7">
            <w:pPr>
              <w:spacing w:after="0" w:line="240" w:lineRule="auto"/>
              <w:jc w:val="right"/>
              <w:rPr>
                <w:rFonts w:ascii="Times New Roman" w:eastAsia="Times New Roman" w:hAnsi="Times New Roman" w:cs="Times New Roman"/>
                <w:sz w:val="12"/>
                <w:szCs w:val="16"/>
                <w:lang w:eastAsia="en-GB"/>
              </w:rPr>
            </w:pPr>
            <w:r w:rsidRPr="00807EA4">
              <w:rPr>
                <w:rFonts w:ascii="Times New Roman" w:eastAsia="Times New Roman" w:hAnsi="Times New Roman" w:cs="Times New Roman"/>
                <w:sz w:val="12"/>
                <w:szCs w:val="16"/>
                <w:lang w:eastAsia="en-GB"/>
              </w:rPr>
              <w:t>.564</w:t>
            </w:r>
          </w:p>
        </w:tc>
        <w:tc>
          <w:tcPr>
            <w:tcW w:w="537" w:type="dxa"/>
            <w:shd w:val="clear" w:color="auto" w:fill="auto"/>
            <w:noWrap/>
            <w:vAlign w:val="bottom"/>
            <w:hideMark/>
          </w:tcPr>
          <w:p w:rsidR="00AA32B7" w:rsidRPr="00807EA4" w:rsidRDefault="00AA32B7" w:rsidP="00AA32B7">
            <w:pPr>
              <w:spacing w:after="0" w:line="240" w:lineRule="auto"/>
              <w:jc w:val="right"/>
              <w:rPr>
                <w:rFonts w:ascii="Times New Roman" w:eastAsia="Times New Roman" w:hAnsi="Times New Roman" w:cs="Times New Roman"/>
                <w:sz w:val="12"/>
                <w:szCs w:val="16"/>
                <w:lang w:eastAsia="en-GB"/>
              </w:rPr>
            </w:pPr>
            <w:r w:rsidRPr="00807EA4">
              <w:rPr>
                <w:rFonts w:ascii="Times New Roman" w:eastAsia="Times New Roman" w:hAnsi="Times New Roman" w:cs="Times New Roman"/>
                <w:sz w:val="12"/>
                <w:szCs w:val="16"/>
                <w:lang w:eastAsia="en-GB"/>
              </w:rPr>
              <w:t>.480</w:t>
            </w:r>
          </w:p>
        </w:tc>
        <w:tc>
          <w:tcPr>
            <w:tcW w:w="543" w:type="dxa"/>
            <w:shd w:val="clear" w:color="auto" w:fill="auto"/>
            <w:noWrap/>
            <w:vAlign w:val="bottom"/>
            <w:hideMark/>
          </w:tcPr>
          <w:p w:rsidR="00AA32B7" w:rsidRPr="00807EA4" w:rsidRDefault="00AA32B7" w:rsidP="00AA32B7">
            <w:pPr>
              <w:spacing w:after="0" w:line="240" w:lineRule="auto"/>
              <w:jc w:val="right"/>
              <w:rPr>
                <w:rFonts w:ascii="Times New Roman" w:eastAsia="Times New Roman" w:hAnsi="Times New Roman" w:cs="Times New Roman"/>
                <w:sz w:val="12"/>
                <w:szCs w:val="16"/>
                <w:lang w:eastAsia="en-GB"/>
              </w:rPr>
            </w:pPr>
            <w:r w:rsidRPr="00807EA4">
              <w:rPr>
                <w:rFonts w:ascii="Times New Roman" w:eastAsia="Times New Roman" w:hAnsi="Times New Roman" w:cs="Times New Roman"/>
                <w:sz w:val="12"/>
                <w:szCs w:val="16"/>
                <w:lang w:eastAsia="en-GB"/>
              </w:rPr>
              <w:t>.619</w:t>
            </w:r>
          </w:p>
        </w:tc>
        <w:tc>
          <w:tcPr>
            <w:tcW w:w="627" w:type="dxa"/>
            <w:shd w:val="clear" w:color="auto" w:fill="auto"/>
            <w:noWrap/>
            <w:vAlign w:val="bottom"/>
            <w:hideMark/>
          </w:tcPr>
          <w:p w:rsidR="00AA32B7" w:rsidRPr="00807EA4" w:rsidRDefault="00AA32B7" w:rsidP="00AA32B7">
            <w:pPr>
              <w:spacing w:after="0" w:line="240" w:lineRule="auto"/>
              <w:jc w:val="right"/>
              <w:rPr>
                <w:rFonts w:ascii="Times New Roman" w:eastAsia="Times New Roman" w:hAnsi="Times New Roman" w:cs="Times New Roman"/>
                <w:sz w:val="12"/>
                <w:szCs w:val="16"/>
                <w:lang w:eastAsia="en-GB"/>
              </w:rPr>
            </w:pPr>
            <w:r w:rsidRPr="00807EA4">
              <w:rPr>
                <w:rFonts w:ascii="Times New Roman" w:eastAsia="Times New Roman" w:hAnsi="Times New Roman" w:cs="Times New Roman"/>
                <w:sz w:val="12"/>
                <w:szCs w:val="16"/>
                <w:lang w:eastAsia="en-GB"/>
              </w:rPr>
              <w:t>.477</w:t>
            </w:r>
          </w:p>
        </w:tc>
        <w:tc>
          <w:tcPr>
            <w:tcW w:w="630" w:type="dxa"/>
            <w:shd w:val="clear" w:color="auto" w:fill="auto"/>
            <w:noWrap/>
            <w:vAlign w:val="bottom"/>
            <w:hideMark/>
          </w:tcPr>
          <w:p w:rsidR="00AA32B7" w:rsidRPr="00807EA4" w:rsidRDefault="00AA32B7" w:rsidP="00AA32B7">
            <w:pPr>
              <w:spacing w:after="0" w:line="240" w:lineRule="auto"/>
              <w:jc w:val="right"/>
              <w:rPr>
                <w:rFonts w:ascii="Times New Roman" w:eastAsia="Times New Roman" w:hAnsi="Times New Roman" w:cs="Times New Roman"/>
                <w:sz w:val="12"/>
                <w:szCs w:val="16"/>
                <w:lang w:eastAsia="en-GB"/>
              </w:rPr>
            </w:pPr>
          </w:p>
        </w:tc>
        <w:tc>
          <w:tcPr>
            <w:tcW w:w="540" w:type="dxa"/>
            <w:shd w:val="clear" w:color="auto" w:fill="auto"/>
            <w:noWrap/>
            <w:vAlign w:val="bottom"/>
            <w:hideMark/>
          </w:tcPr>
          <w:p w:rsidR="00AA32B7" w:rsidRPr="00807EA4" w:rsidRDefault="00AA32B7" w:rsidP="00AA32B7">
            <w:pPr>
              <w:spacing w:after="0" w:line="240" w:lineRule="auto"/>
              <w:rPr>
                <w:rFonts w:ascii="Times New Roman" w:eastAsia="Times New Roman" w:hAnsi="Times New Roman" w:cs="Times New Roman"/>
                <w:sz w:val="12"/>
                <w:szCs w:val="16"/>
                <w:lang w:eastAsia="en-GB"/>
              </w:rPr>
            </w:pPr>
          </w:p>
        </w:tc>
      </w:tr>
      <w:tr w:rsidR="0017418E" w:rsidRPr="00807EA4" w:rsidTr="0017418E">
        <w:trPr>
          <w:trHeight w:val="87"/>
        </w:trPr>
        <w:tc>
          <w:tcPr>
            <w:tcW w:w="761" w:type="dxa"/>
            <w:shd w:val="clear" w:color="auto" w:fill="auto"/>
            <w:noWrap/>
            <w:vAlign w:val="bottom"/>
            <w:hideMark/>
          </w:tcPr>
          <w:p w:rsidR="00AA32B7" w:rsidRPr="00807EA4" w:rsidRDefault="00AA32B7" w:rsidP="00AA32B7">
            <w:pPr>
              <w:spacing w:after="0" w:line="240" w:lineRule="auto"/>
              <w:rPr>
                <w:rFonts w:ascii="Times New Roman" w:eastAsia="Times New Roman" w:hAnsi="Times New Roman" w:cs="Times New Roman"/>
                <w:sz w:val="12"/>
                <w:szCs w:val="16"/>
                <w:lang w:eastAsia="en-GB"/>
              </w:rPr>
            </w:pPr>
            <w:r w:rsidRPr="00807EA4">
              <w:rPr>
                <w:rFonts w:ascii="Times New Roman" w:eastAsia="Times New Roman" w:hAnsi="Times New Roman" w:cs="Times New Roman"/>
                <w:sz w:val="12"/>
                <w:szCs w:val="16"/>
                <w:lang w:eastAsia="en-GB"/>
              </w:rPr>
              <w:t>RQ</w:t>
            </w:r>
          </w:p>
        </w:tc>
        <w:tc>
          <w:tcPr>
            <w:tcW w:w="461" w:type="dxa"/>
            <w:shd w:val="clear" w:color="auto" w:fill="auto"/>
            <w:noWrap/>
            <w:vAlign w:val="bottom"/>
            <w:hideMark/>
          </w:tcPr>
          <w:p w:rsidR="00AA32B7" w:rsidRPr="00807EA4" w:rsidRDefault="00AA32B7" w:rsidP="00AA32B7">
            <w:pPr>
              <w:spacing w:after="0" w:line="240" w:lineRule="auto"/>
              <w:jc w:val="right"/>
              <w:rPr>
                <w:rFonts w:ascii="Times New Roman" w:eastAsia="Times New Roman" w:hAnsi="Times New Roman" w:cs="Times New Roman"/>
                <w:sz w:val="12"/>
                <w:szCs w:val="16"/>
                <w:lang w:eastAsia="en-GB"/>
              </w:rPr>
            </w:pPr>
            <w:r w:rsidRPr="00807EA4">
              <w:rPr>
                <w:rFonts w:ascii="Times New Roman" w:eastAsia="Times New Roman" w:hAnsi="Times New Roman" w:cs="Times New Roman"/>
                <w:sz w:val="12"/>
                <w:szCs w:val="16"/>
                <w:lang w:eastAsia="en-GB"/>
              </w:rPr>
              <w:t>.665</w:t>
            </w:r>
          </w:p>
        </w:tc>
        <w:tc>
          <w:tcPr>
            <w:tcW w:w="489" w:type="dxa"/>
            <w:shd w:val="clear" w:color="auto" w:fill="auto"/>
            <w:noWrap/>
            <w:vAlign w:val="bottom"/>
            <w:hideMark/>
          </w:tcPr>
          <w:p w:rsidR="00AA32B7" w:rsidRPr="00807EA4" w:rsidRDefault="00AA32B7" w:rsidP="00AA32B7">
            <w:pPr>
              <w:spacing w:after="0" w:line="240" w:lineRule="auto"/>
              <w:jc w:val="right"/>
              <w:rPr>
                <w:rFonts w:ascii="Times New Roman" w:eastAsia="Times New Roman" w:hAnsi="Times New Roman" w:cs="Times New Roman"/>
                <w:sz w:val="12"/>
                <w:szCs w:val="16"/>
                <w:lang w:eastAsia="en-GB"/>
              </w:rPr>
            </w:pPr>
            <w:r w:rsidRPr="00807EA4">
              <w:rPr>
                <w:rFonts w:ascii="Times New Roman" w:eastAsia="Times New Roman" w:hAnsi="Times New Roman" w:cs="Times New Roman"/>
                <w:sz w:val="12"/>
                <w:szCs w:val="16"/>
                <w:lang w:eastAsia="en-GB"/>
              </w:rPr>
              <w:t>.691</w:t>
            </w:r>
          </w:p>
        </w:tc>
        <w:tc>
          <w:tcPr>
            <w:tcW w:w="534" w:type="dxa"/>
            <w:shd w:val="clear" w:color="auto" w:fill="auto"/>
            <w:noWrap/>
            <w:vAlign w:val="bottom"/>
            <w:hideMark/>
          </w:tcPr>
          <w:p w:rsidR="00AA32B7" w:rsidRPr="00807EA4" w:rsidRDefault="00AA32B7" w:rsidP="00AA32B7">
            <w:pPr>
              <w:spacing w:after="0" w:line="240" w:lineRule="auto"/>
              <w:jc w:val="right"/>
              <w:rPr>
                <w:rFonts w:ascii="Times New Roman" w:eastAsia="Times New Roman" w:hAnsi="Times New Roman" w:cs="Times New Roman"/>
                <w:sz w:val="12"/>
                <w:szCs w:val="16"/>
                <w:lang w:eastAsia="en-GB"/>
              </w:rPr>
            </w:pPr>
            <w:r w:rsidRPr="00807EA4">
              <w:rPr>
                <w:rFonts w:ascii="Times New Roman" w:eastAsia="Times New Roman" w:hAnsi="Times New Roman" w:cs="Times New Roman"/>
                <w:sz w:val="12"/>
                <w:szCs w:val="16"/>
                <w:lang w:eastAsia="en-GB"/>
              </w:rPr>
              <w:t>.812</w:t>
            </w:r>
          </w:p>
        </w:tc>
        <w:tc>
          <w:tcPr>
            <w:tcW w:w="543" w:type="dxa"/>
            <w:shd w:val="clear" w:color="auto" w:fill="auto"/>
            <w:noWrap/>
            <w:vAlign w:val="bottom"/>
            <w:hideMark/>
          </w:tcPr>
          <w:p w:rsidR="00AA32B7" w:rsidRPr="00807EA4" w:rsidRDefault="00AA32B7" w:rsidP="00AA32B7">
            <w:pPr>
              <w:spacing w:after="0" w:line="240" w:lineRule="auto"/>
              <w:jc w:val="right"/>
              <w:rPr>
                <w:rFonts w:ascii="Times New Roman" w:eastAsia="Times New Roman" w:hAnsi="Times New Roman" w:cs="Times New Roman"/>
                <w:sz w:val="12"/>
                <w:szCs w:val="16"/>
                <w:lang w:eastAsia="en-GB"/>
              </w:rPr>
            </w:pPr>
            <w:r w:rsidRPr="00807EA4">
              <w:rPr>
                <w:rFonts w:ascii="Times New Roman" w:eastAsia="Times New Roman" w:hAnsi="Times New Roman" w:cs="Times New Roman"/>
                <w:sz w:val="12"/>
                <w:szCs w:val="16"/>
                <w:lang w:eastAsia="en-GB"/>
              </w:rPr>
              <w:t>.715</w:t>
            </w:r>
          </w:p>
        </w:tc>
        <w:tc>
          <w:tcPr>
            <w:tcW w:w="537" w:type="dxa"/>
            <w:shd w:val="clear" w:color="auto" w:fill="auto"/>
            <w:noWrap/>
            <w:vAlign w:val="bottom"/>
            <w:hideMark/>
          </w:tcPr>
          <w:p w:rsidR="00AA32B7" w:rsidRPr="00807EA4" w:rsidRDefault="00AA32B7" w:rsidP="00AA32B7">
            <w:pPr>
              <w:spacing w:after="0" w:line="240" w:lineRule="auto"/>
              <w:jc w:val="right"/>
              <w:rPr>
                <w:rFonts w:ascii="Times New Roman" w:eastAsia="Times New Roman" w:hAnsi="Times New Roman" w:cs="Times New Roman"/>
                <w:sz w:val="12"/>
                <w:szCs w:val="16"/>
                <w:lang w:eastAsia="en-GB"/>
              </w:rPr>
            </w:pPr>
            <w:r w:rsidRPr="00807EA4">
              <w:rPr>
                <w:rFonts w:ascii="Times New Roman" w:eastAsia="Times New Roman" w:hAnsi="Times New Roman" w:cs="Times New Roman"/>
                <w:sz w:val="12"/>
                <w:szCs w:val="16"/>
                <w:lang w:eastAsia="en-GB"/>
              </w:rPr>
              <w:t>.761</w:t>
            </w:r>
          </w:p>
        </w:tc>
        <w:tc>
          <w:tcPr>
            <w:tcW w:w="543" w:type="dxa"/>
            <w:shd w:val="clear" w:color="auto" w:fill="auto"/>
            <w:noWrap/>
            <w:vAlign w:val="bottom"/>
            <w:hideMark/>
          </w:tcPr>
          <w:p w:rsidR="00AA32B7" w:rsidRPr="00807EA4" w:rsidRDefault="00AA32B7" w:rsidP="00AA32B7">
            <w:pPr>
              <w:spacing w:after="0" w:line="240" w:lineRule="auto"/>
              <w:jc w:val="right"/>
              <w:rPr>
                <w:rFonts w:ascii="Times New Roman" w:eastAsia="Times New Roman" w:hAnsi="Times New Roman" w:cs="Times New Roman"/>
                <w:sz w:val="12"/>
                <w:szCs w:val="16"/>
                <w:lang w:eastAsia="en-GB"/>
              </w:rPr>
            </w:pPr>
            <w:r w:rsidRPr="00807EA4">
              <w:rPr>
                <w:rFonts w:ascii="Times New Roman" w:eastAsia="Times New Roman" w:hAnsi="Times New Roman" w:cs="Times New Roman"/>
                <w:sz w:val="12"/>
                <w:szCs w:val="16"/>
                <w:lang w:eastAsia="en-GB"/>
              </w:rPr>
              <w:t>.746</w:t>
            </w:r>
          </w:p>
        </w:tc>
        <w:tc>
          <w:tcPr>
            <w:tcW w:w="627" w:type="dxa"/>
            <w:shd w:val="clear" w:color="auto" w:fill="auto"/>
            <w:noWrap/>
            <w:vAlign w:val="bottom"/>
            <w:hideMark/>
          </w:tcPr>
          <w:p w:rsidR="00AA32B7" w:rsidRPr="00807EA4" w:rsidRDefault="00AA32B7" w:rsidP="00AA32B7">
            <w:pPr>
              <w:spacing w:after="0" w:line="240" w:lineRule="auto"/>
              <w:jc w:val="right"/>
              <w:rPr>
                <w:rFonts w:ascii="Times New Roman" w:eastAsia="Times New Roman" w:hAnsi="Times New Roman" w:cs="Times New Roman"/>
                <w:sz w:val="12"/>
                <w:szCs w:val="16"/>
                <w:lang w:eastAsia="en-GB"/>
              </w:rPr>
            </w:pPr>
            <w:r w:rsidRPr="00807EA4">
              <w:rPr>
                <w:rFonts w:ascii="Times New Roman" w:eastAsia="Times New Roman" w:hAnsi="Times New Roman" w:cs="Times New Roman"/>
                <w:sz w:val="12"/>
                <w:szCs w:val="16"/>
                <w:lang w:eastAsia="en-GB"/>
              </w:rPr>
              <w:t>.746</w:t>
            </w:r>
          </w:p>
        </w:tc>
        <w:tc>
          <w:tcPr>
            <w:tcW w:w="630" w:type="dxa"/>
            <w:shd w:val="clear" w:color="auto" w:fill="auto"/>
            <w:noWrap/>
            <w:vAlign w:val="bottom"/>
            <w:hideMark/>
          </w:tcPr>
          <w:p w:rsidR="00AA32B7" w:rsidRPr="00807EA4" w:rsidRDefault="00AA32B7" w:rsidP="00AA32B7">
            <w:pPr>
              <w:spacing w:after="0" w:line="240" w:lineRule="auto"/>
              <w:jc w:val="right"/>
              <w:rPr>
                <w:rFonts w:ascii="Times New Roman" w:eastAsia="Times New Roman" w:hAnsi="Times New Roman" w:cs="Times New Roman"/>
                <w:sz w:val="12"/>
                <w:szCs w:val="16"/>
                <w:lang w:eastAsia="en-GB"/>
              </w:rPr>
            </w:pPr>
            <w:r w:rsidRPr="00807EA4">
              <w:rPr>
                <w:rFonts w:ascii="Times New Roman" w:eastAsia="Times New Roman" w:hAnsi="Times New Roman" w:cs="Times New Roman"/>
                <w:sz w:val="12"/>
                <w:szCs w:val="16"/>
                <w:lang w:eastAsia="en-GB"/>
              </w:rPr>
              <w:t>.602</w:t>
            </w:r>
          </w:p>
        </w:tc>
        <w:tc>
          <w:tcPr>
            <w:tcW w:w="540" w:type="dxa"/>
            <w:shd w:val="clear" w:color="auto" w:fill="auto"/>
            <w:noWrap/>
            <w:vAlign w:val="bottom"/>
            <w:hideMark/>
          </w:tcPr>
          <w:p w:rsidR="00AA32B7" w:rsidRPr="00807EA4" w:rsidRDefault="00AA32B7" w:rsidP="00AA32B7">
            <w:pPr>
              <w:spacing w:after="0" w:line="240" w:lineRule="auto"/>
              <w:rPr>
                <w:rFonts w:ascii="Times New Roman" w:eastAsia="Times New Roman" w:hAnsi="Times New Roman" w:cs="Times New Roman"/>
                <w:sz w:val="12"/>
                <w:szCs w:val="16"/>
                <w:lang w:eastAsia="en-GB"/>
              </w:rPr>
            </w:pPr>
            <w:r w:rsidRPr="00807EA4">
              <w:rPr>
                <w:rFonts w:ascii="Times New Roman" w:eastAsia="Times New Roman" w:hAnsi="Times New Roman" w:cs="Times New Roman"/>
                <w:sz w:val="12"/>
                <w:szCs w:val="16"/>
                <w:lang w:eastAsia="en-GB"/>
              </w:rPr>
              <w:t> </w:t>
            </w:r>
          </w:p>
        </w:tc>
      </w:tr>
    </w:tbl>
    <w:p w:rsidR="0007437B" w:rsidRPr="00807EA4" w:rsidRDefault="0007437B" w:rsidP="0007437B">
      <w:pPr>
        <w:pStyle w:val="Caption"/>
        <w:keepNext/>
        <w:rPr>
          <w:rFonts w:ascii="Times New Roman" w:hAnsi="Times New Roman" w:cs="Times New Roman"/>
          <w:i w:val="0"/>
          <w:sz w:val="12"/>
          <w:szCs w:val="16"/>
        </w:rPr>
      </w:pPr>
      <w:r w:rsidRPr="00807EA4">
        <w:rPr>
          <w:rFonts w:ascii="Times New Roman" w:hAnsi="Times New Roman" w:cs="Times New Roman"/>
          <w:i w:val="0"/>
          <w:sz w:val="12"/>
          <w:szCs w:val="16"/>
        </w:rPr>
        <w:t xml:space="preserve">Table </w:t>
      </w:r>
      <w:r w:rsidRPr="00807EA4">
        <w:rPr>
          <w:rFonts w:ascii="Times New Roman" w:hAnsi="Times New Roman" w:cs="Times New Roman"/>
          <w:i w:val="0"/>
          <w:sz w:val="12"/>
          <w:szCs w:val="16"/>
        </w:rPr>
        <w:fldChar w:fldCharType="begin"/>
      </w:r>
      <w:r w:rsidRPr="00807EA4">
        <w:rPr>
          <w:rFonts w:ascii="Times New Roman" w:hAnsi="Times New Roman" w:cs="Times New Roman"/>
          <w:i w:val="0"/>
          <w:sz w:val="12"/>
          <w:szCs w:val="16"/>
        </w:rPr>
        <w:instrText xml:space="preserve"> SEQ Table \* ARABIC </w:instrText>
      </w:r>
      <w:r w:rsidRPr="00807EA4">
        <w:rPr>
          <w:rFonts w:ascii="Times New Roman" w:hAnsi="Times New Roman" w:cs="Times New Roman"/>
          <w:i w:val="0"/>
          <w:sz w:val="12"/>
          <w:szCs w:val="16"/>
        </w:rPr>
        <w:fldChar w:fldCharType="separate"/>
      </w:r>
      <w:r w:rsidR="005F289A" w:rsidRPr="00807EA4">
        <w:rPr>
          <w:rFonts w:ascii="Times New Roman" w:hAnsi="Times New Roman" w:cs="Times New Roman"/>
          <w:i w:val="0"/>
          <w:noProof/>
          <w:sz w:val="12"/>
          <w:szCs w:val="16"/>
        </w:rPr>
        <w:t>4</w:t>
      </w:r>
      <w:r w:rsidRPr="00807EA4">
        <w:rPr>
          <w:rFonts w:ascii="Times New Roman" w:hAnsi="Times New Roman" w:cs="Times New Roman"/>
          <w:i w:val="0"/>
          <w:sz w:val="12"/>
          <w:szCs w:val="16"/>
        </w:rPr>
        <w:fldChar w:fldCharType="end"/>
      </w:r>
      <w:r w:rsidRPr="00807EA4">
        <w:rPr>
          <w:rFonts w:ascii="Times New Roman" w:hAnsi="Times New Roman" w:cs="Times New Roman"/>
          <w:i w:val="0"/>
          <w:sz w:val="12"/>
          <w:szCs w:val="16"/>
        </w:rPr>
        <w:t>:External Validity check: HTMT for OVERALL collected sample.</w:t>
      </w:r>
    </w:p>
    <w:p w:rsidR="00031CC5" w:rsidRPr="00807EA4" w:rsidRDefault="00031CC5" w:rsidP="0007437B">
      <w:pPr>
        <w:pStyle w:val="Caption"/>
        <w:keepNext/>
        <w:spacing w:after="0"/>
        <w:rPr>
          <w:rFonts w:ascii="Times New Roman" w:hAnsi="Times New Roman" w:cs="Times New Roman"/>
          <w:i w:val="0"/>
          <w:color w:val="000000" w:themeColor="text1"/>
          <w:sz w:val="12"/>
          <w:szCs w:val="16"/>
        </w:rPr>
      </w:pPr>
    </w:p>
    <w:p w:rsidR="00031CC5" w:rsidRPr="00807EA4" w:rsidRDefault="00031CC5" w:rsidP="0007437B">
      <w:pPr>
        <w:spacing w:after="0" w:line="240" w:lineRule="auto"/>
        <w:rPr>
          <w:rFonts w:ascii="Times New Roman" w:hAnsi="Times New Roman" w:cs="Times New Roman"/>
          <w:iCs/>
          <w:color w:val="000000" w:themeColor="text1"/>
          <w:sz w:val="12"/>
          <w:szCs w:val="16"/>
        </w:rPr>
      </w:pPr>
    </w:p>
    <w:p w:rsidR="00F5412A" w:rsidRPr="00807EA4" w:rsidRDefault="00F5412A" w:rsidP="0007437B">
      <w:pPr>
        <w:pStyle w:val="Caption"/>
        <w:keepNext/>
        <w:rPr>
          <w:rFonts w:ascii="Times New Roman" w:hAnsi="Times New Roman" w:cs="Times New Roman"/>
          <w:i w:val="0"/>
          <w:sz w:val="12"/>
          <w:szCs w:val="16"/>
        </w:rPr>
      </w:pPr>
    </w:p>
    <w:p w:rsidR="00F5412A" w:rsidRPr="00807EA4" w:rsidRDefault="00F5412A" w:rsidP="0007437B">
      <w:pPr>
        <w:pStyle w:val="Caption"/>
        <w:keepNext/>
        <w:rPr>
          <w:rFonts w:ascii="Times New Roman" w:hAnsi="Times New Roman" w:cs="Times New Roman"/>
          <w:i w:val="0"/>
          <w:sz w:val="12"/>
          <w:szCs w:val="16"/>
        </w:rPr>
      </w:pPr>
    </w:p>
    <w:p w:rsidR="00F5412A" w:rsidRPr="00807EA4" w:rsidRDefault="00F5412A" w:rsidP="0007437B">
      <w:pPr>
        <w:pStyle w:val="Caption"/>
        <w:keepNext/>
        <w:rPr>
          <w:rFonts w:ascii="Times New Roman" w:hAnsi="Times New Roman" w:cs="Times New Roman"/>
          <w:i w:val="0"/>
          <w:sz w:val="12"/>
          <w:szCs w:val="16"/>
        </w:rPr>
      </w:pPr>
    </w:p>
    <w:p w:rsidR="00F5412A" w:rsidRPr="00807EA4" w:rsidRDefault="00F5412A" w:rsidP="0007437B">
      <w:pPr>
        <w:pStyle w:val="Caption"/>
        <w:keepNext/>
        <w:rPr>
          <w:rFonts w:ascii="Times New Roman" w:hAnsi="Times New Roman" w:cs="Times New Roman"/>
          <w:i w:val="0"/>
          <w:sz w:val="12"/>
          <w:szCs w:val="16"/>
        </w:rPr>
      </w:pPr>
    </w:p>
    <w:p w:rsidR="00807EA4" w:rsidRPr="00807EA4" w:rsidRDefault="00807EA4" w:rsidP="0007437B">
      <w:pPr>
        <w:pStyle w:val="Caption"/>
        <w:keepNext/>
        <w:rPr>
          <w:rFonts w:ascii="Times New Roman" w:hAnsi="Times New Roman" w:cs="Times New Roman"/>
          <w:i w:val="0"/>
          <w:sz w:val="12"/>
          <w:szCs w:val="16"/>
        </w:rPr>
      </w:pPr>
    </w:p>
    <w:p w:rsidR="0007437B" w:rsidRPr="00807EA4" w:rsidRDefault="0007437B" w:rsidP="0007437B">
      <w:pPr>
        <w:pStyle w:val="Caption"/>
        <w:keepNext/>
        <w:rPr>
          <w:rFonts w:ascii="Times New Roman" w:hAnsi="Times New Roman" w:cs="Times New Roman"/>
          <w:i w:val="0"/>
          <w:sz w:val="12"/>
          <w:szCs w:val="16"/>
        </w:rPr>
      </w:pPr>
      <w:r w:rsidRPr="00807EA4">
        <w:rPr>
          <w:rFonts w:ascii="Times New Roman" w:hAnsi="Times New Roman" w:cs="Times New Roman"/>
          <w:i w:val="0"/>
          <w:sz w:val="12"/>
          <w:szCs w:val="16"/>
        </w:rPr>
        <w:t xml:space="preserve">Table </w:t>
      </w:r>
      <w:r w:rsidRPr="00807EA4">
        <w:rPr>
          <w:rFonts w:ascii="Times New Roman" w:hAnsi="Times New Roman" w:cs="Times New Roman"/>
          <w:i w:val="0"/>
          <w:sz w:val="12"/>
          <w:szCs w:val="16"/>
        </w:rPr>
        <w:fldChar w:fldCharType="begin"/>
      </w:r>
      <w:r w:rsidRPr="00807EA4">
        <w:rPr>
          <w:rFonts w:ascii="Times New Roman" w:hAnsi="Times New Roman" w:cs="Times New Roman"/>
          <w:i w:val="0"/>
          <w:sz w:val="12"/>
          <w:szCs w:val="16"/>
        </w:rPr>
        <w:instrText xml:space="preserve"> SEQ Table \* ARABIC </w:instrText>
      </w:r>
      <w:r w:rsidRPr="00807EA4">
        <w:rPr>
          <w:rFonts w:ascii="Times New Roman" w:hAnsi="Times New Roman" w:cs="Times New Roman"/>
          <w:i w:val="0"/>
          <w:sz w:val="12"/>
          <w:szCs w:val="16"/>
        </w:rPr>
        <w:fldChar w:fldCharType="separate"/>
      </w:r>
      <w:r w:rsidR="005F289A" w:rsidRPr="00807EA4">
        <w:rPr>
          <w:rFonts w:ascii="Times New Roman" w:hAnsi="Times New Roman" w:cs="Times New Roman"/>
          <w:i w:val="0"/>
          <w:noProof/>
          <w:sz w:val="12"/>
          <w:szCs w:val="16"/>
        </w:rPr>
        <w:t>5</w:t>
      </w:r>
      <w:r w:rsidRPr="00807EA4">
        <w:rPr>
          <w:rFonts w:ascii="Times New Roman" w:hAnsi="Times New Roman" w:cs="Times New Roman"/>
          <w:i w:val="0"/>
          <w:sz w:val="12"/>
          <w:szCs w:val="16"/>
        </w:rPr>
        <w:fldChar w:fldCharType="end"/>
      </w:r>
      <w:r w:rsidRPr="00807EA4">
        <w:rPr>
          <w:rFonts w:ascii="Times New Roman" w:hAnsi="Times New Roman" w:cs="Times New Roman"/>
          <w:i w:val="0"/>
          <w:sz w:val="12"/>
          <w:szCs w:val="16"/>
        </w:rPr>
        <w:t>: External Validity check: Fornell-Lacker (RESPONDENTS: NATIVE in MAINLAND CHINA).</w:t>
      </w:r>
    </w:p>
    <w:tbl>
      <w:tblPr>
        <w:tblW w:w="5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1"/>
        <w:gridCol w:w="461"/>
        <w:gridCol w:w="489"/>
        <w:gridCol w:w="504"/>
        <w:gridCol w:w="543"/>
        <w:gridCol w:w="478"/>
        <w:gridCol w:w="630"/>
        <w:gridCol w:w="629"/>
        <w:gridCol w:w="630"/>
        <w:gridCol w:w="426"/>
      </w:tblGrid>
      <w:tr w:rsidR="00AE39A1" w:rsidRPr="00807EA4" w:rsidTr="0017418E">
        <w:trPr>
          <w:trHeight w:val="62"/>
        </w:trPr>
        <w:tc>
          <w:tcPr>
            <w:tcW w:w="761" w:type="dxa"/>
            <w:shd w:val="clear" w:color="auto" w:fill="auto"/>
            <w:noWrap/>
            <w:vAlign w:val="bottom"/>
            <w:hideMark/>
          </w:tcPr>
          <w:p w:rsidR="00BC3B7D" w:rsidRPr="00807EA4" w:rsidRDefault="00BC3B7D" w:rsidP="0007437B">
            <w:pPr>
              <w:spacing w:after="0" w:line="240" w:lineRule="auto"/>
              <w:rPr>
                <w:rFonts w:ascii="Times New Roman" w:eastAsia="Times New Roman" w:hAnsi="Times New Roman" w:cs="Times New Roman"/>
                <w:color w:val="000000" w:themeColor="text1"/>
                <w:sz w:val="12"/>
                <w:szCs w:val="16"/>
                <w:lang w:eastAsia="en-GB"/>
              </w:rPr>
            </w:pPr>
            <w:r w:rsidRPr="00807EA4">
              <w:rPr>
                <w:rFonts w:ascii="Times New Roman" w:eastAsia="Times New Roman" w:hAnsi="Times New Roman" w:cs="Times New Roman"/>
                <w:color w:val="000000" w:themeColor="text1"/>
                <w:sz w:val="12"/>
                <w:szCs w:val="16"/>
                <w:lang w:eastAsia="en-GB"/>
              </w:rPr>
              <w:t>Construct</w:t>
            </w:r>
          </w:p>
        </w:tc>
        <w:tc>
          <w:tcPr>
            <w:tcW w:w="461" w:type="dxa"/>
            <w:shd w:val="clear" w:color="auto" w:fill="auto"/>
            <w:noWrap/>
            <w:vAlign w:val="bottom"/>
            <w:hideMark/>
          </w:tcPr>
          <w:p w:rsidR="00BC3B7D" w:rsidRPr="00807EA4" w:rsidRDefault="0017418E" w:rsidP="0017418E">
            <w:pPr>
              <w:spacing w:after="0" w:line="240" w:lineRule="auto"/>
              <w:jc w:val="center"/>
              <w:rPr>
                <w:rFonts w:ascii="Times New Roman" w:eastAsia="Times New Roman" w:hAnsi="Times New Roman" w:cs="Times New Roman"/>
                <w:color w:val="000000" w:themeColor="text1"/>
                <w:sz w:val="12"/>
                <w:szCs w:val="16"/>
                <w:lang w:eastAsia="en-GB"/>
              </w:rPr>
            </w:pPr>
            <w:r w:rsidRPr="00807EA4">
              <w:rPr>
                <w:rFonts w:ascii="Times New Roman" w:eastAsia="Times New Roman" w:hAnsi="Times New Roman" w:cs="Times New Roman"/>
                <w:color w:val="000000" w:themeColor="text1"/>
                <w:sz w:val="12"/>
                <w:szCs w:val="16"/>
                <w:lang w:eastAsia="en-GB"/>
              </w:rPr>
              <w:t>Exp</w:t>
            </w:r>
          </w:p>
        </w:tc>
        <w:tc>
          <w:tcPr>
            <w:tcW w:w="489" w:type="dxa"/>
            <w:shd w:val="clear" w:color="auto" w:fill="auto"/>
            <w:noWrap/>
            <w:vAlign w:val="bottom"/>
            <w:hideMark/>
          </w:tcPr>
          <w:p w:rsidR="00BC3B7D" w:rsidRPr="00807EA4" w:rsidRDefault="00BC3B7D" w:rsidP="0007437B">
            <w:pPr>
              <w:spacing w:after="0" w:line="240" w:lineRule="auto"/>
              <w:jc w:val="center"/>
              <w:rPr>
                <w:rFonts w:ascii="Times New Roman" w:eastAsia="Times New Roman" w:hAnsi="Times New Roman" w:cs="Times New Roman"/>
                <w:color w:val="000000" w:themeColor="text1"/>
                <w:sz w:val="12"/>
                <w:szCs w:val="16"/>
                <w:lang w:eastAsia="en-GB"/>
              </w:rPr>
            </w:pPr>
            <w:r w:rsidRPr="00807EA4">
              <w:rPr>
                <w:rFonts w:ascii="Times New Roman" w:eastAsia="Times New Roman" w:hAnsi="Times New Roman" w:cs="Times New Roman"/>
                <w:color w:val="000000" w:themeColor="text1"/>
                <w:sz w:val="12"/>
                <w:szCs w:val="16"/>
                <w:lang w:eastAsia="en-GB"/>
              </w:rPr>
              <w:t>PHR</w:t>
            </w:r>
          </w:p>
        </w:tc>
        <w:tc>
          <w:tcPr>
            <w:tcW w:w="504" w:type="dxa"/>
            <w:shd w:val="clear" w:color="auto" w:fill="auto"/>
            <w:noWrap/>
            <w:vAlign w:val="bottom"/>
            <w:hideMark/>
          </w:tcPr>
          <w:p w:rsidR="00BC3B7D" w:rsidRPr="00807EA4" w:rsidRDefault="00BC3B7D" w:rsidP="0007437B">
            <w:pPr>
              <w:spacing w:after="0" w:line="240" w:lineRule="auto"/>
              <w:jc w:val="center"/>
              <w:rPr>
                <w:rFonts w:ascii="Times New Roman" w:eastAsia="Times New Roman" w:hAnsi="Times New Roman" w:cs="Times New Roman"/>
                <w:color w:val="000000" w:themeColor="text1"/>
                <w:sz w:val="12"/>
                <w:szCs w:val="16"/>
                <w:lang w:eastAsia="en-GB"/>
              </w:rPr>
            </w:pPr>
            <w:r w:rsidRPr="00807EA4">
              <w:rPr>
                <w:rFonts w:ascii="Times New Roman" w:eastAsia="Times New Roman" w:hAnsi="Times New Roman" w:cs="Times New Roman"/>
                <w:color w:val="000000" w:themeColor="text1"/>
                <w:sz w:val="12"/>
                <w:szCs w:val="16"/>
                <w:lang w:eastAsia="en-GB"/>
              </w:rPr>
              <w:t>MSE</w:t>
            </w:r>
          </w:p>
        </w:tc>
        <w:tc>
          <w:tcPr>
            <w:tcW w:w="543" w:type="dxa"/>
            <w:shd w:val="clear" w:color="auto" w:fill="auto"/>
            <w:noWrap/>
            <w:vAlign w:val="bottom"/>
            <w:hideMark/>
          </w:tcPr>
          <w:p w:rsidR="00BC3B7D" w:rsidRPr="00807EA4" w:rsidRDefault="00BC3B7D" w:rsidP="0007437B">
            <w:pPr>
              <w:spacing w:after="0" w:line="240" w:lineRule="auto"/>
              <w:jc w:val="center"/>
              <w:rPr>
                <w:rFonts w:ascii="Times New Roman" w:eastAsia="Times New Roman" w:hAnsi="Times New Roman" w:cs="Times New Roman"/>
                <w:color w:val="000000" w:themeColor="text1"/>
                <w:sz w:val="12"/>
                <w:szCs w:val="16"/>
                <w:lang w:eastAsia="en-GB"/>
              </w:rPr>
            </w:pPr>
            <w:r w:rsidRPr="00807EA4">
              <w:rPr>
                <w:rFonts w:ascii="Times New Roman" w:eastAsia="Times New Roman" w:hAnsi="Times New Roman" w:cs="Times New Roman"/>
                <w:color w:val="000000" w:themeColor="text1"/>
                <w:sz w:val="12"/>
                <w:szCs w:val="16"/>
                <w:lang w:eastAsia="en-GB"/>
              </w:rPr>
              <w:t>BeBP</w:t>
            </w:r>
          </w:p>
        </w:tc>
        <w:tc>
          <w:tcPr>
            <w:tcW w:w="478" w:type="dxa"/>
            <w:shd w:val="clear" w:color="auto" w:fill="auto"/>
            <w:noWrap/>
            <w:vAlign w:val="bottom"/>
            <w:hideMark/>
          </w:tcPr>
          <w:p w:rsidR="00BC3B7D" w:rsidRPr="00807EA4" w:rsidRDefault="00BC3B7D" w:rsidP="0007437B">
            <w:pPr>
              <w:spacing w:after="0" w:line="240" w:lineRule="auto"/>
              <w:jc w:val="center"/>
              <w:rPr>
                <w:rFonts w:ascii="Times New Roman" w:eastAsia="Times New Roman" w:hAnsi="Times New Roman" w:cs="Times New Roman"/>
                <w:color w:val="000000" w:themeColor="text1"/>
                <w:sz w:val="12"/>
                <w:szCs w:val="16"/>
                <w:lang w:eastAsia="en-GB"/>
              </w:rPr>
            </w:pPr>
            <w:r w:rsidRPr="00807EA4">
              <w:rPr>
                <w:rFonts w:ascii="Times New Roman" w:eastAsia="Times New Roman" w:hAnsi="Times New Roman" w:cs="Times New Roman"/>
                <w:color w:val="000000" w:themeColor="text1"/>
                <w:sz w:val="12"/>
                <w:szCs w:val="16"/>
                <w:lang w:eastAsia="en-GB"/>
              </w:rPr>
              <w:t>SSE</w:t>
            </w:r>
          </w:p>
        </w:tc>
        <w:tc>
          <w:tcPr>
            <w:tcW w:w="630" w:type="dxa"/>
            <w:shd w:val="clear" w:color="auto" w:fill="auto"/>
            <w:noWrap/>
            <w:vAlign w:val="bottom"/>
            <w:hideMark/>
          </w:tcPr>
          <w:p w:rsidR="00BC3B7D" w:rsidRPr="00807EA4" w:rsidRDefault="00BC3B7D" w:rsidP="0007437B">
            <w:pPr>
              <w:spacing w:after="0" w:line="240" w:lineRule="auto"/>
              <w:jc w:val="center"/>
              <w:rPr>
                <w:rFonts w:ascii="Times New Roman" w:eastAsia="Times New Roman" w:hAnsi="Times New Roman" w:cs="Times New Roman"/>
                <w:color w:val="000000" w:themeColor="text1"/>
                <w:sz w:val="12"/>
                <w:szCs w:val="16"/>
                <w:lang w:eastAsia="en-GB"/>
              </w:rPr>
            </w:pPr>
            <w:r w:rsidRPr="00807EA4">
              <w:rPr>
                <w:rFonts w:ascii="Times New Roman" w:eastAsia="Times New Roman" w:hAnsi="Times New Roman" w:cs="Times New Roman"/>
                <w:color w:val="000000" w:themeColor="text1"/>
                <w:sz w:val="12"/>
                <w:szCs w:val="16"/>
                <w:lang w:eastAsia="en-GB"/>
              </w:rPr>
              <w:t>BaBP</w:t>
            </w:r>
          </w:p>
        </w:tc>
        <w:tc>
          <w:tcPr>
            <w:tcW w:w="629" w:type="dxa"/>
            <w:shd w:val="clear" w:color="auto" w:fill="auto"/>
            <w:noWrap/>
            <w:vAlign w:val="bottom"/>
            <w:hideMark/>
          </w:tcPr>
          <w:p w:rsidR="00BC3B7D" w:rsidRPr="00807EA4" w:rsidRDefault="00BC3B7D" w:rsidP="0007437B">
            <w:pPr>
              <w:spacing w:after="0" w:line="240" w:lineRule="auto"/>
              <w:jc w:val="center"/>
              <w:rPr>
                <w:rFonts w:ascii="Times New Roman" w:eastAsia="Times New Roman" w:hAnsi="Times New Roman" w:cs="Times New Roman"/>
                <w:color w:val="000000" w:themeColor="text1"/>
                <w:sz w:val="12"/>
                <w:szCs w:val="16"/>
                <w:lang w:eastAsia="en-GB"/>
              </w:rPr>
            </w:pPr>
            <w:r w:rsidRPr="00807EA4">
              <w:rPr>
                <w:rFonts w:ascii="Times New Roman" w:eastAsia="Times New Roman" w:hAnsi="Times New Roman" w:cs="Times New Roman"/>
                <w:color w:val="000000" w:themeColor="text1"/>
                <w:sz w:val="12"/>
                <w:szCs w:val="16"/>
                <w:lang w:eastAsia="en-GB"/>
              </w:rPr>
              <w:t>HPB</w:t>
            </w:r>
          </w:p>
        </w:tc>
        <w:tc>
          <w:tcPr>
            <w:tcW w:w="630" w:type="dxa"/>
            <w:shd w:val="clear" w:color="auto" w:fill="auto"/>
            <w:noWrap/>
            <w:vAlign w:val="bottom"/>
            <w:hideMark/>
          </w:tcPr>
          <w:p w:rsidR="00BC3B7D" w:rsidRPr="00807EA4" w:rsidRDefault="007B07FA" w:rsidP="0007437B">
            <w:pPr>
              <w:spacing w:after="0" w:line="240" w:lineRule="auto"/>
              <w:jc w:val="center"/>
              <w:rPr>
                <w:rFonts w:ascii="Times New Roman" w:eastAsia="Times New Roman" w:hAnsi="Times New Roman" w:cs="Times New Roman"/>
                <w:color w:val="000000" w:themeColor="text1"/>
                <w:sz w:val="12"/>
                <w:szCs w:val="16"/>
                <w:lang w:eastAsia="en-GB"/>
              </w:rPr>
            </w:pPr>
            <w:r w:rsidRPr="00807EA4">
              <w:rPr>
                <w:rFonts w:ascii="Times New Roman" w:eastAsia="Times New Roman" w:hAnsi="Times New Roman" w:cs="Times New Roman"/>
                <w:color w:val="000000" w:themeColor="text1"/>
                <w:sz w:val="12"/>
                <w:szCs w:val="16"/>
                <w:lang w:eastAsia="en-GB"/>
              </w:rPr>
              <w:t>NC</w:t>
            </w:r>
          </w:p>
        </w:tc>
        <w:tc>
          <w:tcPr>
            <w:tcW w:w="360" w:type="dxa"/>
            <w:shd w:val="clear" w:color="auto" w:fill="auto"/>
            <w:noWrap/>
            <w:vAlign w:val="bottom"/>
            <w:hideMark/>
          </w:tcPr>
          <w:p w:rsidR="00BC3B7D" w:rsidRPr="00807EA4" w:rsidRDefault="00130DA8" w:rsidP="0007437B">
            <w:pPr>
              <w:spacing w:after="0" w:line="240" w:lineRule="auto"/>
              <w:jc w:val="center"/>
              <w:rPr>
                <w:rFonts w:ascii="Times New Roman" w:eastAsia="Times New Roman" w:hAnsi="Times New Roman" w:cs="Times New Roman"/>
                <w:color w:val="000000" w:themeColor="text1"/>
                <w:sz w:val="12"/>
                <w:szCs w:val="16"/>
                <w:lang w:eastAsia="en-GB"/>
              </w:rPr>
            </w:pPr>
            <w:r w:rsidRPr="00807EA4">
              <w:rPr>
                <w:rFonts w:ascii="Times New Roman" w:eastAsia="Times New Roman" w:hAnsi="Times New Roman" w:cs="Times New Roman"/>
                <w:color w:val="000000" w:themeColor="text1"/>
                <w:sz w:val="12"/>
                <w:szCs w:val="16"/>
                <w:lang w:eastAsia="en-GB"/>
              </w:rPr>
              <w:t>RQ</w:t>
            </w:r>
          </w:p>
        </w:tc>
      </w:tr>
      <w:tr w:rsidR="00BC3B7D" w:rsidRPr="00807EA4" w:rsidTr="0017418E">
        <w:trPr>
          <w:trHeight w:val="50"/>
        </w:trPr>
        <w:tc>
          <w:tcPr>
            <w:tcW w:w="761" w:type="dxa"/>
            <w:shd w:val="clear" w:color="auto" w:fill="auto"/>
            <w:noWrap/>
            <w:vAlign w:val="bottom"/>
            <w:hideMark/>
          </w:tcPr>
          <w:p w:rsidR="00BC3B7D" w:rsidRPr="00807EA4" w:rsidRDefault="00BC3B7D" w:rsidP="0007437B">
            <w:pPr>
              <w:spacing w:after="0" w:line="240" w:lineRule="auto"/>
              <w:rPr>
                <w:rFonts w:ascii="Times New Roman" w:eastAsia="Times New Roman" w:hAnsi="Times New Roman" w:cs="Times New Roman"/>
                <w:color w:val="000000" w:themeColor="text1"/>
                <w:sz w:val="12"/>
                <w:szCs w:val="16"/>
                <w:lang w:eastAsia="en-GB"/>
              </w:rPr>
            </w:pPr>
            <w:r w:rsidRPr="00807EA4">
              <w:rPr>
                <w:rFonts w:ascii="Times New Roman" w:eastAsia="Times New Roman" w:hAnsi="Times New Roman" w:cs="Times New Roman"/>
                <w:color w:val="000000" w:themeColor="text1"/>
                <w:sz w:val="12"/>
                <w:szCs w:val="16"/>
                <w:lang w:eastAsia="en-GB"/>
              </w:rPr>
              <w:t>Exposure</w:t>
            </w:r>
          </w:p>
        </w:tc>
        <w:tc>
          <w:tcPr>
            <w:tcW w:w="461" w:type="dxa"/>
            <w:shd w:val="clear" w:color="auto" w:fill="auto"/>
            <w:noWrap/>
            <w:vAlign w:val="bottom"/>
            <w:hideMark/>
          </w:tcPr>
          <w:p w:rsidR="00BC3B7D" w:rsidRPr="00807EA4" w:rsidRDefault="005C4D22" w:rsidP="0007437B">
            <w:pPr>
              <w:spacing w:after="0" w:line="240" w:lineRule="auto"/>
              <w:jc w:val="right"/>
              <w:rPr>
                <w:rFonts w:ascii="Times New Roman" w:eastAsia="Times New Roman" w:hAnsi="Times New Roman" w:cs="Times New Roman"/>
                <w:color w:val="000000" w:themeColor="text1"/>
                <w:sz w:val="12"/>
                <w:szCs w:val="16"/>
                <w:lang w:eastAsia="en-GB"/>
              </w:rPr>
            </w:pPr>
            <w:r w:rsidRPr="00807EA4">
              <w:rPr>
                <w:rFonts w:ascii="Times New Roman" w:eastAsia="Times New Roman" w:hAnsi="Times New Roman" w:cs="Times New Roman"/>
                <w:color w:val="000000" w:themeColor="text1"/>
                <w:sz w:val="12"/>
                <w:szCs w:val="16"/>
                <w:lang w:eastAsia="en-GB"/>
              </w:rPr>
              <w:t>.953</w:t>
            </w:r>
          </w:p>
        </w:tc>
        <w:tc>
          <w:tcPr>
            <w:tcW w:w="489" w:type="dxa"/>
            <w:shd w:val="clear" w:color="auto" w:fill="auto"/>
            <w:noWrap/>
            <w:vAlign w:val="bottom"/>
            <w:hideMark/>
          </w:tcPr>
          <w:p w:rsidR="00BC3B7D" w:rsidRPr="00807EA4" w:rsidRDefault="00BC3B7D" w:rsidP="0007437B">
            <w:pPr>
              <w:spacing w:after="0" w:line="240" w:lineRule="auto"/>
              <w:jc w:val="right"/>
              <w:rPr>
                <w:rFonts w:ascii="Times New Roman" w:eastAsia="Times New Roman" w:hAnsi="Times New Roman" w:cs="Times New Roman"/>
                <w:color w:val="000000" w:themeColor="text1"/>
                <w:sz w:val="12"/>
                <w:szCs w:val="16"/>
                <w:lang w:eastAsia="en-GB"/>
              </w:rPr>
            </w:pPr>
          </w:p>
        </w:tc>
        <w:tc>
          <w:tcPr>
            <w:tcW w:w="504" w:type="dxa"/>
            <w:shd w:val="clear" w:color="auto" w:fill="auto"/>
            <w:noWrap/>
            <w:vAlign w:val="bottom"/>
            <w:hideMark/>
          </w:tcPr>
          <w:p w:rsidR="00BC3B7D" w:rsidRPr="00807EA4" w:rsidRDefault="00BC3B7D" w:rsidP="0007437B">
            <w:pPr>
              <w:spacing w:after="0" w:line="240" w:lineRule="auto"/>
              <w:rPr>
                <w:rFonts w:ascii="Times New Roman" w:eastAsia="Times New Roman" w:hAnsi="Times New Roman" w:cs="Times New Roman"/>
                <w:color w:val="000000" w:themeColor="text1"/>
                <w:sz w:val="12"/>
                <w:szCs w:val="16"/>
                <w:lang w:eastAsia="en-GB"/>
              </w:rPr>
            </w:pPr>
          </w:p>
        </w:tc>
        <w:tc>
          <w:tcPr>
            <w:tcW w:w="543" w:type="dxa"/>
            <w:shd w:val="clear" w:color="auto" w:fill="auto"/>
            <w:noWrap/>
            <w:vAlign w:val="bottom"/>
            <w:hideMark/>
          </w:tcPr>
          <w:p w:rsidR="00BC3B7D" w:rsidRPr="00807EA4" w:rsidRDefault="00BC3B7D" w:rsidP="0007437B">
            <w:pPr>
              <w:spacing w:after="0" w:line="240" w:lineRule="auto"/>
              <w:rPr>
                <w:rFonts w:ascii="Times New Roman" w:eastAsia="Times New Roman" w:hAnsi="Times New Roman" w:cs="Times New Roman"/>
                <w:color w:val="000000" w:themeColor="text1"/>
                <w:sz w:val="12"/>
                <w:szCs w:val="16"/>
                <w:lang w:eastAsia="en-GB"/>
              </w:rPr>
            </w:pPr>
          </w:p>
        </w:tc>
        <w:tc>
          <w:tcPr>
            <w:tcW w:w="478" w:type="dxa"/>
            <w:shd w:val="clear" w:color="auto" w:fill="auto"/>
            <w:noWrap/>
            <w:vAlign w:val="bottom"/>
            <w:hideMark/>
          </w:tcPr>
          <w:p w:rsidR="00BC3B7D" w:rsidRPr="00807EA4" w:rsidRDefault="00BC3B7D" w:rsidP="0007437B">
            <w:pPr>
              <w:spacing w:after="0" w:line="240" w:lineRule="auto"/>
              <w:rPr>
                <w:rFonts w:ascii="Times New Roman" w:eastAsia="Times New Roman" w:hAnsi="Times New Roman" w:cs="Times New Roman"/>
                <w:color w:val="000000" w:themeColor="text1"/>
                <w:sz w:val="12"/>
                <w:szCs w:val="16"/>
                <w:lang w:eastAsia="en-GB"/>
              </w:rPr>
            </w:pPr>
          </w:p>
        </w:tc>
        <w:tc>
          <w:tcPr>
            <w:tcW w:w="630" w:type="dxa"/>
            <w:shd w:val="clear" w:color="auto" w:fill="auto"/>
            <w:noWrap/>
            <w:vAlign w:val="bottom"/>
            <w:hideMark/>
          </w:tcPr>
          <w:p w:rsidR="00BC3B7D" w:rsidRPr="00807EA4" w:rsidRDefault="00BC3B7D" w:rsidP="0007437B">
            <w:pPr>
              <w:spacing w:after="0" w:line="240" w:lineRule="auto"/>
              <w:rPr>
                <w:rFonts w:ascii="Times New Roman" w:eastAsia="Times New Roman" w:hAnsi="Times New Roman" w:cs="Times New Roman"/>
                <w:color w:val="000000" w:themeColor="text1"/>
                <w:sz w:val="12"/>
                <w:szCs w:val="16"/>
                <w:lang w:eastAsia="en-GB"/>
              </w:rPr>
            </w:pPr>
          </w:p>
        </w:tc>
        <w:tc>
          <w:tcPr>
            <w:tcW w:w="629" w:type="dxa"/>
            <w:shd w:val="clear" w:color="auto" w:fill="auto"/>
            <w:noWrap/>
            <w:vAlign w:val="bottom"/>
            <w:hideMark/>
          </w:tcPr>
          <w:p w:rsidR="00BC3B7D" w:rsidRPr="00807EA4" w:rsidRDefault="00BC3B7D" w:rsidP="0007437B">
            <w:pPr>
              <w:spacing w:after="0" w:line="240" w:lineRule="auto"/>
              <w:rPr>
                <w:rFonts w:ascii="Times New Roman" w:eastAsia="Times New Roman" w:hAnsi="Times New Roman" w:cs="Times New Roman"/>
                <w:color w:val="000000" w:themeColor="text1"/>
                <w:sz w:val="12"/>
                <w:szCs w:val="16"/>
                <w:lang w:eastAsia="en-GB"/>
              </w:rPr>
            </w:pPr>
          </w:p>
        </w:tc>
        <w:tc>
          <w:tcPr>
            <w:tcW w:w="630" w:type="dxa"/>
            <w:shd w:val="clear" w:color="auto" w:fill="auto"/>
            <w:noWrap/>
            <w:vAlign w:val="bottom"/>
            <w:hideMark/>
          </w:tcPr>
          <w:p w:rsidR="00BC3B7D" w:rsidRPr="00807EA4" w:rsidRDefault="00BC3B7D" w:rsidP="0007437B">
            <w:pPr>
              <w:spacing w:after="0" w:line="240" w:lineRule="auto"/>
              <w:rPr>
                <w:rFonts w:ascii="Times New Roman" w:eastAsia="Times New Roman" w:hAnsi="Times New Roman" w:cs="Times New Roman"/>
                <w:color w:val="000000" w:themeColor="text1"/>
                <w:sz w:val="12"/>
                <w:szCs w:val="16"/>
                <w:lang w:eastAsia="en-GB"/>
              </w:rPr>
            </w:pPr>
          </w:p>
        </w:tc>
        <w:tc>
          <w:tcPr>
            <w:tcW w:w="360" w:type="dxa"/>
            <w:shd w:val="clear" w:color="auto" w:fill="auto"/>
            <w:noWrap/>
            <w:vAlign w:val="bottom"/>
            <w:hideMark/>
          </w:tcPr>
          <w:p w:rsidR="00BC3B7D" w:rsidRPr="00807EA4" w:rsidRDefault="00BC3B7D" w:rsidP="0007437B">
            <w:pPr>
              <w:spacing w:after="0" w:line="240" w:lineRule="auto"/>
              <w:rPr>
                <w:rFonts w:ascii="Times New Roman" w:eastAsia="Times New Roman" w:hAnsi="Times New Roman" w:cs="Times New Roman"/>
                <w:color w:val="000000" w:themeColor="text1"/>
                <w:sz w:val="12"/>
                <w:szCs w:val="16"/>
                <w:lang w:eastAsia="en-GB"/>
              </w:rPr>
            </w:pPr>
          </w:p>
        </w:tc>
      </w:tr>
      <w:tr w:rsidR="00BC3B7D" w:rsidRPr="00807EA4" w:rsidTr="0017418E">
        <w:trPr>
          <w:trHeight w:val="50"/>
        </w:trPr>
        <w:tc>
          <w:tcPr>
            <w:tcW w:w="761" w:type="dxa"/>
            <w:shd w:val="clear" w:color="auto" w:fill="auto"/>
            <w:noWrap/>
            <w:vAlign w:val="bottom"/>
            <w:hideMark/>
          </w:tcPr>
          <w:p w:rsidR="00BC3B7D" w:rsidRPr="00807EA4" w:rsidRDefault="00BC3B7D" w:rsidP="0007437B">
            <w:pPr>
              <w:spacing w:after="0" w:line="240" w:lineRule="auto"/>
              <w:rPr>
                <w:rFonts w:ascii="Times New Roman" w:eastAsia="Times New Roman" w:hAnsi="Times New Roman" w:cs="Times New Roman"/>
                <w:color w:val="000000" w:themeColor="text1"/>
                <w:sz w:val="12"/>
                <w:szCs w:val="16"/>
                <w:lang w:eastAsia="en-GB"/>
              </w:rPr>
            </w:pPr>
            <w:r w:rsidRPr="00807EA4">
              <w:rPr>
                <w:rFonts w:ascii="Times New Roman" w:eastAsia="Times New Roman" w:hAnsi="Times New Roman" w:cs="Times New Roman"/>
                <w:color w:val="000000" w:themeColor="text1"/>
                <w:sz w:val="12"/>
                <w:szCs w:val="16"/>
                <w:lang w:eastAsia="en-GB"/>
              </w:rPr>
              <w:t>PHR</w:t>
            </w:r>
          </w:p>
        </w:tc>
        <w:tc>
          <w:tcPr>
            <w:tcW w:w="461" w:type="dxa"/>
            <w:shd w:val="clear" w:color="auto" w:fill="auto"/>
            <w:noWrap/>
            <w:vAlign w:val="bottom"/>
            <w:hideMark/>
          </w:tcPr>
          <w:p w:rsidR="00BC3B7D" w:rsidRPr="00807EA4" w:rsidRDefault="00BC3B7D" w:rsidP="0007437B">
            <w:pPr>
              <w:spacing w:after="0" w:line="240" w:lineRule="auto"/>
              <w:jc w:val="right"/>
              <w:rPr>
                <w:rFonts w:ascii="Times New Roman" w:eastAsia="Times New Roman" w:hAnsi="Times New Roman" w:cs="Times New Roman"/>
                <w:color w:val="000000" w:themeColor="text1"/>
                <w:sz w:val="12"/>
                <w:szCs w:val="16"/>
                <w:lang w:eastAsia="en-GB"/>
              </w:rPr>
            </w:pPr>
            <w:r w:rsidRPr="00807EA4">
              <w:rPr>
                <w:rFonts w:ascii="Times New Roman" w:eastAsia="Times New Roman" w:hAnsi="Times New Roman" w:cs="Times New Roman"/>
                <w:color w:val="000000" w:themeColor="text1"/>
                <w:sz w:val="12"/>
                <w:szCs w:val="16"/>
                <w:lang w:eastAsia="en-GB"/>
              </w:rPr>
              <w:t>.532</w:t>
            </w:r>
          </w:p>
        </w:tc>
        <w:tc>
          <w:tcPr>
            <w:tcW w:w="489" w:type="dxa"/>
            <w:shd w:val="clear" w:color="auto" w:fill="auto"/>
            <w:noWrap/>
            <w:vAlign w:val="bottom"/>
            <w:hideMark/>
          </w:tcPr>
          <w:p w:rsidR="00BC3B7D" w:rsidRPr="00807EA4" w:rsidRDefault="005C4D22" w:rsidP="0007437B">
            <w:pPr>
              <w:spacing w:after="0" w:line="240" w:lineRule="auto"/>
              <w:jc w:val="right"/>
              <w:rPr>
                <w:rFonts w:ascii="Times New Roman" w:eastAsia="Times New Roman" w:hAnsi="Times New Roman" w:cs="Times New Roman"/>
                <w:color w:val="000000" w:themeColor="text1"/>
                <w:sz w:val="12"/>
                <w:szCs w:val="16"/>
                <w:lang w:eastAsia="en-GB"/>
              </w:rPr>
            </w:pPr>
            <w:r w:rsidRPr="00807EA4">
              <w:rPr>
                <w:rFonts w:ascii="Times New Roman" w:eastAsia="Times New Roman" w:hAnsi="Times New Roman" w:cs="Times New Roman"/>
                <w:color w:val="000000" w:themeColor="text1"/>
                <w:sz w:val="12"/>
                <w:szCs w:val="16"/>
                <w:lang w:eastAsia="en-GB"/>
              </w:rPr>
              <w:t>.975</w:t>
            </w:r>
          </w:p>
        </w:tc>
        <w:tc>
          <w:tcPr>
            <w:tcW w:w="504" w:type="dxa"/>
            <w:shd w:val="clear" w:color="auto" w:fill="auto"/>
            <w:noWrap/>
            <w:vAlign w:val="bottom"/>
            <w:hideMark/>
          </w:tcPr>
          <w:p w:rsidR="00BC3B7D" w:rsidRPr="00807EA4" w:rsidRDefault="00BC3B7D" w:rsidP="0007437B">
            <w:pPr>
              <w:spacing w:after="0" w:line="240" w:lineRule="auto"/>
              <w:jc w:val="right"/>
              <w:rPr>
                <w:rFonts w:ascii="Times New Roman" w:eastAsia="Times New Roman" w:hAnsi="Times New Roman" w:cs="Times New Roman"/>
                <w:color w:val="000000" w:themeColor="text1"/>
                <w:sz w:val="12"/>
                <w:szCs w:val="16"/>
                <w:lang w:eastAsia="en-GB"/>
              </w:rPr>
            </w:pPr>
          </w:p>
        </w:tc>
        <w:tc>
          <w:tcPr>
            <w:tcW w:w="543" w:type="dxa"/>
            <w:shd w:val="clear" w:color="auto" w:fill="auto"/>
            <w:noWrap/>
            <w:vAlign w:val="bottom"/>
            <w:hideMark/>
          </w:tcPr>
          <w:p w:rsidR="00BC3B7D" w:rsidRPr="00807EA4" w:rsidRDefault="00BC3B7D" w:rsidP="0007437B">
            <w:pPr>
              <w:spacing w:after="0" w:line="240" w:lineRule="auto"/>
              <w:rPr>
                <w:rFonts w:ascii="Times New Roman" w:eastAsia="Times New Roman" w:hAnsi="Times New Roman" w:cs="Times New Roman"/>
                <w:color w:val="000000" w:themeColor="text1"/>
                <w:sz w:val="12"/>
                <w:szCs w:val="16"/>
                <w:lang w:eastAsia="en-GB"/>
              </w:rPr>
            </w:pPr>
          </w:p>
        </w:tc>
        <w:tc>
          <w:tcPr>
            <w:tcW w:w="478" w:type="dxa"/>
            <w:shd w:val="clear" w:color="auto" w:fill="auto"/>
            <w:noWrap/>
            <w:vAlign w:val="bottom"/>
            <w:hideMark/>
          </w:tcPr>
          <w:p w:rsidR="00BC3B7D" w:rsidRPr="00807EA4" w:rsidRDefault="00BC3B7D" w:rsidP="0007437B">
            <w:pPr>
              <w:spacing w:after="0" w:line="240" w:lineRule="auto"/>
              <w:rPr>
                <w:rFonts w:ascii="Times New Roman" w:eastAsia="Times New Roman" w:hAnsi="Times New Roman" w:cs="Times New Roman"/>
                <w:color w:val="000000" w:themeColor="text1"/>
                <w:sz w:val="12"/>
                <w:szCs w:val="16"/>
                <w:lang w:eastAsia="en-GB"/>
              </w:rPr>
            </w:pPr>
          </w:p>
        </w:tc>
        <w:tc>
          <w:tcPr>
            <w:tcW w:w="630" w:type="dxa"/>
            <w:shd w:val="clear" w:color="auto" w:fill="auto"/>
            <w:noWrap/>
            <w:vAlign w:val="bottom"/>
            <w:hideMark/>
          </w:tcPr>
          <w:p w:rsidR="00BC3B7D" w:rsidRPr="00807EA4" w:rsidRDefault="00BC3B7D" w:rsidP="0007437B">
            <w:pPr>
              <w:spacing w:after="0" w:line="240" w:lineRule="auto"/>
              <w:rPr>
                <w:rFonts w:ascii="Times New Roman" w:eastAsia="Times New Roman" w:hAnsi="Times New Roman" w:cs="Times New Roman"/>
                <w:color w:val="000000" w:themeColor="text1"/>
                <w:sz w:val="12"/>
                <w:szCs w:val="16"/>
                <w:lang w:eastAsia="en-GB"/>
              </w:rPr>
            </w:pPr>
          </w:p>
        </w:tc>
        <w:tc>
          <w:tcPr>
            <w:tcW w:w="629" w:type="dxa"/>
            <w:shd w:val="clear" w:color="auto" w:fill="auto"/>
            <w:noWrap/>
            <w:vAlign w:val="bottom"/>
            <w:hideMark/>
          </w:tcPr>
          <w:p w:rsidR="00BC3B7D" w:rsidRPr="00807EA4" w:rsidRDefault="00BC3B7D" w:rsidP="0007437B">
            <w:pPr>
              <w:spacing w:after="0" w:line="240" w:lineRule="auto"/>
              <w:rPr>
                <w:rFonts w:ascii="Times New Roman" w:eastAsia="Times New Roman" w:hAnsi="Times New Roman" w:cs="Times New Roman"/>
                <w:color w:val="000000" w:themeColor="text1"/>
                <w:sz w:val="12"/>
                <w:szCs w:val="16"/>
                <w:lang w:eastAsia="en-GB"/>
              </w:rPr>
            </w:pPr>
          </w:p>
        </w:tc>
        <w:tc>
          <w:tcPr>
            <w:tcW w:w="630" w:type="dxa"/>
            <w:shd w:val="clear" w:color="auto" w:fill="auto"/>
            <w:noWrap/>
            <w:vAlign w:val="bottom"/>
            <w:hideMark/>
          </w:tcPr>
          <w:p w:rsidR="00BC3B7D" w:rsidRPr="00807EA4" w:rsidRDefault="00BC3B7D" w:rsidP="0007437B">
            <w:pPr>
              <w:spacing w:after="0" w:line="240" w:lineRule="auto"/>
              <w:rPr>
                <w:rFonts w:ascii="Times New Roman" w:eastAsia="Times New Roman" w:hAnsi="Times New Roman" w:cs="Times New Roman"/>
                <w:color w:val="000000" w:themeColor="text1"/>
                <w:sz w:val="12"/>
                <w:szCs w:val="16"/>
                <w:lang w:eastAsia="en-GB"/>
              </w:rPr>
            </w:pPr>
          </w:p>
        </w:tc>
        <w:tc>
          <w:tcPr>
            <w:tcW w:w="360" w:type="dxa"/>
            <w:shd w:val="clear" w:color="auto" w:fill="auto"/>
            <w:noWrap/>
            <w:vAlign w:val="bottom"/>
            <w:hideMark/>
          </w:tcPr>
          <w:p w:rsidR="00BC3B7D" w:rsidRPr="00807EA4" w:rsidRDefault="00BC3B7D" w:rsidP="0007437B">
            <w:pPr>
              <w:spacing w:after="0" w:line="240" w:lineRule="auto"/>
              <w:rPr>
                <w:rFonts w:ascii="Times New Roman" w:eastAsia="Times New Roman" w:hAnsi="Times New Roman" w:cs="Times New Roman"/>
                <w:color w:val="000000" w:themeColor="text1"/>
                <w:sz w:val="12"/>
                <w:szCs w:val="16"/>
                <w:lang w:eastAsia="en-GB"/>
              </w:rPr>
            </w:pPr>
          </w:p>
        </w:tc>
      </w:tr>
      <w:tr w:rsidR="00BC3B7D" w:rsidRPr="00807EA4" w:rsidTr="0017418E">
        <w:trPr>
          <w:trHeight w:val="50"/>
        </w:trPr>
        <w:tc>
          <w:tcPr>
            <w:tcW w:w="761" w:type="dxa"/>
            <w:shd w:val="clear" w:color="auto" w:fill="auto"/>
            <w:noWrap/>
            <w:vAlign w:val="bottom"/>
            <w:hideMark/>
          </w:tcPr>
          <w:p w:rsidR="00BC3B7D" w:rsidRPr="00807EA4" w:rsidRDefault="00BC3B7D" w:rsidP="0007437B">
            <w:pPr>
              <w:spacing w:after="0" w:line="240" w:lineRule="auto"/>
              <w:rPr>
                <w:rFonts w:ascii="Times New Roman" w:eastAsia="Times New Roman" w:hAnsi="Times New Roman" w:cs="Times New Roman"/>
                <w:color w:val="000000" w:themeColor="text1"/>
                <w:sz w:val="12"/>
                <w:szCs w:val="16"/>
                <w:lang w:eastAsia="en-GB"/>
              </w:rPr>
            </w:pPr>
            <w:r w:rsidRPr="00807EA4">
              <w:rPr>
                <w:rFonts w:ascii="Times New Roman" w:eastAsia="Times New Roman" w:hAnsi="Times New Roman" w:cs="Times New Roman"/>
                <w:color w:val="000000" w:themeColor="text1"/>
                <w:sz w:val="12"/>
                <w:szCs w:val="16"/>
                <w:lang w:eastAsia="en-GB"/>
              </w:rPr>
              <w:t>MSE</w:t>
            </w:r>
          </w:p>
        </w:tc>
        <w:tc>
          <w:tcPr>
            <w:tcW w:w="461" w:type="dxa"/>
            <w:shd w:val="clear" w:color="auto" w:fill="auto"/>
            <w:noWrap/>
            <w:vAlign w:val="bottom"/>
            <w:hideMark/>
          </w:tcPr>
          <w:p w:rsidR="00BC3B7D" w:rsidRPr="00807EA4" w:rsidRDefault="00BC3B7D" w:rsidP="0007437B">
            <w:pPr>
              <w:spacing w:after="0" w:line="240" w:lineRule="auto"/>
              <w:jc w:val="right"/>
              <w:rPr>
                <w:rFonts w:ascii="Times New Roman" w:eastAsia="Times New Roman" w:hAnsi="Times New Roman" w:cs="Times New Roman"/>
                <w:color w:val="000000" w:themeColor="text1"/>
                <w:sz w:val="12"/>
                <w:szCs w:val="16"/>
                <w:lang w:eastAsia="en-GB"/>
              </w:rPr>
            </w:pPr>
            <w:r w:rsidRPr="00807EA4">
              <w:rPr>
                <w:rFonts w:ascii="Times New Roman" w:eastAsia="Times New Roman" w:hAnsi="Times New Roman" w:cs="Times New Roman"/>
                <w:color w:val="000000" w:themeColor="text1"/>
                <w:sz w:val="12"/>
                <w:szCs w:val="16"/>
                <w:lang w:eastAsia="en-GB"/>
              </w:rPr>
              <w:t>.401</w:t>
            </w:r>
          </w:p>
        </w:tc>
        <w:tc>
          <w:tcPr>
            <w:tcW w:w="489" w:type="dxa"/>
            <w:shd w:val="clear" w:color="auto" w:fill="auto"/>
            <w:noWrap/>
            <w:vAlign w:val="bottom"/>
            <w:hideMark/>
          </w:tcPr>
          <w:p w:rsidR="00BC3B7D" w:rsidRPr="00807EA4" w:rsidRDefault="00BC3B7D" w:rsidP="0007437B">
            <w:pPr>
              <w:spacing w:after="0" w:line="240" w:lineRule="auto"/>
              <w:jc w:val="right"/>
              <w:rPr>
                <w:rFonts w:ascii="Times New Roman" w:eastAsia="Times New Roman" w:hAnsi="Times New Roman" w:cs="Times New Roman"/>
                <w:color w:val="000000" w:themeColor="text1"/>
                <w:sz w:val="12"/>
                <w:szCs w:val="16"/>
                <w:lang w:eastAsia="en-GB"/>
              </w:rPr>
            </w:pPr>
            <w:r w:rsidRPr="00807EA4">
              <w:rPr>
                <w:rFonts w:ascii="Times New Roman" w:eastAsia="Times New Roman" w:hAnsi="Times New Roman" w:cs="Times New Roman"/>
                <w:color w:val="000000" w:themeColor="text1"/>
                <w:sz w:val="12"/>
                <w:szCs w:val="16"/>
                <w:lang w:eastAsia="en-GB"/>
              </w:rPr>
              <w:t>.398</w:t>
            </w:r>
          </w:p>
        </w:tc>
        <w:tc>
          <w:tcPr>
            <w:tcW w:w="504" w:type="dxa"/>
            <w:shd w:val="clear" w:color="auto" w:fill="auto"/>
            <w:noWrap/>
            <w:vAlign w:val="bottom"/>
            <w:hideMark/>
          </w:tcPr>
          <w:p w:rsidR="00BC3B7D" w:rsidRPr="00807EA4" w:rsidRDefault="005C4D22" w:rsidP="0007437B">
            <w:pPr>
              <w:spacing w:after="0" w:line="240" w:lineRule="auto"/>
              <w:jc w:val="right"/>
              <w:rPr>
                <w:rFonts w:ascii="Times New Roman" w:eastAsia="Times New Roman" w:hAnsi="Times New Roman" w:cs="Times New Roman"/>
                <w:color w:val="000000" w:themeColor="text1"/>
                <w:sz w:val="12"/>
                <w:szCs w:val="16"/>
                <w:lang w:eastAsia="en-GB"/>
              </w:rPr>
            </w:pPr>
            <w:r w:rsidRPr="00807EA4">
              <w:rPr>
                <w:rFonts w:ascii="Times New Roman" w:eastAsia="Times New Roman" w:hAnsi="Times New Roman" w:cs="Times New Roman"/>
                <w:color w:val="000000" w:themeColor="text1"/>
                <w:sz w:val="12"/>
                <w:szCs w:val="16"/>
                <w:lang w:eastAsia="en-GB"/>
              </w:rPr>
              <w:t>.985</w:t>
            </w:r>
          </w:p>
        </w:tc>
        <w:tc>
          <w:tcPr>
            <w:tcW w:w="543" w:type="dxa"/>
            <w:shd w:val="clear" w:color="auto" w:fill="auto"/>
            <w:noWrap/>
            <w:vAlign w:val="bottom"/>
            <w:hideMark/>
          </w:tcPr>
          <w:p w:rsidR="00BC3B7D" w:rsidRPr="00807EA4" w:rsidRDefault="00BC3B7D" w:rsidP="0007437B">
            <w:pPr>
              <w:spacing w:after="0" w:line="240" w:lineRule="auto"/>
              <w:jc w:val="right"/>
              <w:rPr>
                <w:rFonts w:ascii="Times New Roman" w:eastAsia="Times New Roman" w:hAnsi="Times New Roman" w:cs="Times New Roman"/>
                <w:color w:val="000000" w:themeColor="text1"/>
                <w:sz w:val="12"/>
                <w:szCs w:val="16"/>
                <w:lang w:eastAsia="en-GB"/>
              </w:rPr>
            </w:pPr>
          </w:p>
        </w:tc>
        <w:tc>
          <w:tcPr>
            <w:tcW w:w="478" w:type="dxa"/>
            <w:shd w:val="clear" w:color="auto" w:fill="auto"/>
            <w:noWrap/>
            <w:vAlign w:val="bottom"/>
            <w:hideMark/>
          </w:tcPr>
          <w:p w:rsidR="00BC3B7D" w:rsidRPr="00807EA4" w:rsidRDefault="00BC3B7D" w:rsidP="0007437B">
            <w:pPr>
              <w:spacing w:after="0" w:line="240" w:lineRule="auto"/>
              <w:rPr>
                <w:rFonts w:ascii="Times New Roman" w:eastAsia="Times New Roman" w:hAnsi="Times New Roman" w:cs="Times New Roman"/>
                <w:color w:val="000000" w:themeColor="text1"/>
                <w:sz w:val="12"/>
                <w:szCs w:val="16"/>
                <w:lang w:eastAsia="en-GB"/>
              </w:rPr>
            </w:pPr>
          </w:p>
        </w:tc>
        <w:tc>
          <w:tcPr>
            <w:tcW w:w="630" w:type="dxa"/>
            <w:shd w:val="clear" w:color="auto" w:fill="auto"/>
            <w:noWrap/>
            <w:vAlign w:val="bottom"/>
            <w:hideMark/>
          </w:tcPr>
          <w:p w:rsidR="00BC3B7D" w:rsidRPr="00807EA4" w:rsidRDefault="00BC3B7D" w:rsidP="0007437B">
            <w:pPr>
              <w:spacing w:after="0" w:line="240" w:lineRule="auto"/>
              <w:rPr>
                <w:rFonts w:ascii="Times New Roman" w:eastAsia="Times New Roman" w:hAnsi="Times New Roman" w:cs="Times New Roman"/>
                <w:color w:val="000000" w:themeColor="text1"/>
                <w:sz w:val="12"/>
                <w:szCs w:val="16"/>
                <w:lang w:eastAsia="en-GB"/>
              </w:rPr>
            </w:pPr>
          </w:p>
        </w:tc>
        <w:tc>
          <w:tcPr>
            <w:tcW w:w="629" w:type="dxa"/>
            <w:shd w:val="clear" w:color="auto" w:fill="auto"/>
            <w:noWrap/>
            <w:vAlign w:val="bottom"/>
            <w:hideMark/>
          </w:tcPr>
          <w:p w:rsidR="00BC3B7D" w:rsidRPr="00807EA4" w:rsidRDefault="00BC3B7D" w:rsidP="0007437B">
            <w:pPr>
              <w:spacing w:after="0" w:line="240" w:lineRule="auto"/>
              <w:rPr>
                <w:rFonts w:ascii="Times New Roman" w:eastAsia="Times New Roman" w:hAnsi="Times New Roman" w:cs="Times New Roman"/>
                <w:color w:val="000000" w:themeColor="text1"/>
                <w:sz w:val="12"/>
                <w:szCs w:val="16"/>
                <w:lang w:eastAsia="en-GB"/>
              </w:rPr>
            </w:pPr>
          </w:p>
        </w:tc>
        <w:tc>
          <w:tcPr>
            <w:tcW w:w="630" w:type="dxa"/>
            <w:shd w:val="clear" w:color="auto" w:fill="auto"/>
            <w:noWrap/>
            <w:vAlign w:val="bottom"/>
            <w:hideMark/>
          </w:tcPr>
          <w:p w:rsidR="00BC3B7D" w:rsidRPr="00807EA4" w:rsidRDefault="00BC3B7D" w:rsidP="0007437B">
            <w:pPr>
              <w:spacing w:after="0" w:line="240" w:lineRule="auto"/>
              <w:rPr>
                <w:rFonts w:ascii="Times New Roman" w:eastAsia="Times New Roman" w:hAnsi="Times New Roman" w:cs="Times New Roman"/>
                <w:color w:val="000000" w:themeColor="text1"/>
                <w:sz w:val="12"/>
                <w:szCs w:val="16"/>
                <w:lang w:eastAsia="en-GB"/>
              </w:rPr>
            </w:pPr>
          </w:p>
        </w:tc>
        <w:tc>
          <w:tcPr>
            <w:tcW w:w="360" w:type="dxa"/>
            <w:shd w:val="clear" w:color="auto" w:fill="auto"/>
            <w:noWrap/>
            <w:vAlign w:val="bottom"/>
            <w:hideMark/>
          </w:tcPr>
          <w:p w:rsidR="00BC3B7D" w:rsidRPr="00807EA4" w:rsidRDefault="00BC3B7D" w:rsidP="0007437B">
            <w:pPr>
              <w:spacing w:after="0" w:line="240" w:lineRule="auto"/>
              <w:rPr>
                <w:rFonts w:ascii="Times New Roman" w:eastAsia="Times New Roman" w:hAnsi="Times New Roman" w:cs="Times New Roman"/>
                <w:color w:val="000000" w:themeColor="text1"/>
                <w:sz w:val="12"/>
                <w:szCs w:val="16"/>
                <w:lang w:eastAsia="en-GB"/>
              </w:rPr>
            </w:pPr>
          </w:p>
        </w:tc>
      </w:tr>
      <w:tr w:rsidR="00BC3B7D" w:rsidRPr="00807EA4" w:rsidTr="0017418E">
        <w:trPr>
          <w:trHeight w:val="50"/>
        </w:trPr>
        <w:tc>
          <w:tcPr>
            <w:tcW w:w="761" w:type="dxa"/>
            <w:shd w:val="clear" w:color="auto" w:fill="auto"/>
            <w:noWrap/>
            <w:vAlign w:val="bottom"/>
            <w:hideMark/>
          </w:tcPr>
          <w:p w:rsidR="00BC3B7D" w:rsidRPr="00807EA4" w:rsidRDefault="00BC3B7D" w:rsidP="0007437B">
            <w:pPr>
              <w:spacing w:after="0" w:line="240" w:lineRule="auto"/>
              <w:rPr>
                <w:rFonts w:ascii="Times New Roman" w:eastAsia="Times New Roman" w:hAnsi="Times New Roman" w:cs="Times New Roman"/>
                <w:color w:val="000000" w:themeColor="text1"/>
                <w:sz w:val="12"/>
                <w:szCs w:val="16"/>
                <w:lang w:eastAsia="en-GB"/>
              </w:rPr>
            </w:pPr>
            <w:r w:rsidRPr="00807EA4">
              <w:rPr>
                <w:rFonts w:ascii="Times New Roman" w:eastAsia="Times New Roman" w:hAnsi="Times New Roman" w:cs="Times New Roman"/>
                <w:color w:val="000000" w:themeColor="text1"/>
                <w:sz w:val="12"/>
                <w:szCs w:val="16"/>
                <w:lang w:eastAsia="en-GB"/>
              </w:rPr>
              <w:t>BeBP</w:t>
            </w:r>
          </w:p>
        </w:tc>
        <w:tc>
          <w:tcPr>
            <w:tcW w:w="461" w:type="dxa"/>
            <w:shd w:val="clear" w:color="auto" w:fill="auto"/>
            <w:noWrap/>
            <w:vAlign w:val="bottom"/>
            <w:hideMark/>
          </w:tcPr>
          <w:p w:rsidR="00BC3B7D" w:rsidRPr="00807EA4" w:rsidRDefault="00BC3B7D" w:rsidP="0007437B">
            <w:pPr>
              <w:spacing w:after="0" w:line="240" w:lineRule="auto"/>
              <w:jc w:val="right"/>
              <w:rPr>
                <w:rFonts w:ascii="Times New Roman" w:eastAsia="Times New Roman" w:hAnsi="Times New Roman" w:cs="Times New Roman"/>
                <w:color w:val="000000" w:themeColor="text1"/>
                <w:sz w:val="12"/>
                <w:szCs w:val="16"/>
                <w:lang w:eastAsia="en-GB"/>
              </w:rPr>
            </w:pPr>
            <w:r w:rsidRPr="00807EA4">
              <w:rPr>
                <w:rFonts w:ascii="Times New Roman" w:eastAsia="Times New Roman" w:hAnsi="Times New Roman" w:cs="Times New Roman"/>
                <w:color w:val="000000" w:themeColor="text1"/>
                <w:sz w:val="12"/>
                <w:szCs w:val="16"/>
                <w:lang w:eastAsia="en-GB"/>
              </w:rPr>
              <w:t>.500</w:t>
            </w:r>
          </w:p>
        </w:tc>
        <w:tc>
          <w:tcPr>
            <w:tcW w:w="489" w:type="dxa"/>
            <w:shd w:val="clear" w:color="auto" w:fill="auto"/>
            <w:noWrap/>
            <w:vAlign w:val="bottom"/>
            <w:hideMark/>
          </w:tcPr>
          <w:p w:rsidR="00BC3B7D" w:rsidRPr="00807EA4" w:rsidRDefault="00BC3B7D" w:rsidP="0007437B">
            <w:pPr>
              <w:spacing w:after="0" w:line="240" w:lineRule="auto"/>
              <w:jc w:val="right"/>
              <w:rPr>
                <w:rFonts w:ascii="Times New Roman" w:eastAsia="Times New Roman" w:hAnsi="Times New Roman" w:cs="Times New Roman"/>
                <w:color w:val="000000" w:themeColor="text1"/>
                <w:sz w:val="12"/>
                <w:szCs w:val="16"/>
                <w:lang w:eastAsia="en-GB"/>
              </w:rPr>
            </w:pPr>
            <w:r w:rsidRPr="00807EA4">
              <w:rPr>
                <w:rFonts w:ascii="Times New Roman" w:eastAsia="Times New Roman" w:hAnsi="Times New Roman" w:cs="Times New Roman"/>
                <w:color w:val="000000" w:themeColor="text1"/>
                <w:sz w:val="12"/>
                <w:szCs w:val="16"/>
                <w:lang w:eastAsia="en-GB"/>
              </w:rPr>
              <w:t>.502</w:t>
            </w:r>
          </w:p>
        </w:tc>
        <w:tc>
          <w:tcPr>
            <w:tcW w:w="504" w:type="dxa"/>
            <w:shd w:val="clear" w:color="auto" w:fill="auto"/>
            <w:noWrap/>
            <w:vAlign w:val="bottom"/>
            <w:hideMark/>
          </w:tcPr>
          <w:p w:rsidR="00BC3B7D" w:rsidRPr="00807EA4" w:rsidRDefault="00BC3B7D" w:rsidP="0007437B">
            <w:pPr>
              <w:spacing w:after="0" w:line="240" w:lineRule="auto"/>
              <w:jc w:val="right"/>
              <w:rPr>
                <w:rFonts w:ascii="Times New Roman" w:eastAsia="Times New Roman" w:hAnsi="Times New Roman" w:cs="Times New Roman"/>
                <w:color w:val="000000" w:themeColor="text1"/>
                <w:sz w:val="12"/>
                <w:szCs w:val="16"/>
                <w:lang w:eastAsia="en-GB"/>
              </w:rPr>
            </w:pPr>
            <w:r w:rsidRPr="00807EA4">
              <w:rPr>
                <w:rFonts w:ascii="Times New Roman" w:eastAsia="Times New Roman" w:hAnsi="Times New Roman" w:cs="Times New Roman"/>
                <w:color w:val="000000" w:themeColor="text1"/>
                <w:sz w:val="12"/>
                <w:szCs w:val="16"/>
                <w:lang w:eastAsia="en-GB"/>
              </w:rPr>
              <w:t>.376</w:t>
            </w:r>
          </w:p>
        </w:tc>
        <w:tc>
          <w:tcPr>
            <w:tcW w:w="543" w:type="dxa"/>
            <w:shd w:val="clear" w:color="auto" w:fill="auto"/>
            <w:noWrap/>
            <w:vAlign w:val="bottom"/>
            <w:hideMark/>
          </w:tcPr>
          <w:p w:rsidR="00BC3B7D" w:rsidRPr="00807EA4" w:rsidRDefault="005C4D22" w:rsidP="0007437B">
            <w:pPr>
              <w:spacing w:after="0" w:line="240" w:lineRule="auto"/>
              <w:jc w:val="right"/>
              <w:rPr>
                <w:rFonts w:ascii="Times New Roman" w:eastAsia="Times New Roman" w:hAnsi="Times New Roman" w:cs="Times New Roman"/>
                <w:color w:val="000000" w:themeColor="text1"/>
                <w:sz w:val="12"/>
                <w:szCs w:val="16"/>
                <w:lang w:eastAsia="en-GB"/>
              </w:rPr>
            </w:pPr>
            <w:r w:rsidRPr="00807EA4">
              <w:rPr>
                <w:rFonts w:ascii="Times New Roman" w:eastAsia="Times New Roman" w:hAnsi="Times New Roman" w:cs="Times New Roman"/>
                <w:color w:val="000000" w:themeColor="text1"/>
                <w:sz w:val="12"/>
                <w:szCs w:val="16"/>
                <w:lang w:eastAsia="en-GB"/>
              </w:rPr>
              <w:t>.905</w:t>
            </w:r>
          </w:p>
        </w:tc>
        <w:tc>
          <w:tcPr>
            <w:tcW w:w="478" w:type="dxa"/>
            <w:shd w:val="clear" w:color="auto" w:fill="auto"/>
            <w:noWrap/>
            <w:vAlign w:val="bottom"/>
            <w:hideMark/>
          </w:tcPr>
          <w:p w:rsidR="00BC3B7D" w:rsidRPr="00807EA4" w:rsidRDefault="00BC3B7D" w:rsidP="0007437B">
            <w:pPr>
              <w:spacing w:after="0" w:line="240" w:lineRule="auto"/>
              <w:jc w:val="right"/>
              <w:rPr>
                <w:rFonts w:ascii="Times New Roman" w:eastAsia="Times New Roman" w:hAnsi="Times New Roman" w:cs="Times New Roman"/>
                <w:color w:val="000000" w:themeColor="text1"/>
                <w:sz w:val="12"/>
                <w:szCs w:val="16"/>
                <w:lang w:eastAsia="en-GB"/>
              </w:rPr>
            </w:pPr>
          </w:p>
        </w:tc>
        <w:tc>
          <w:tcPr>
            <w:tcW w:w="630" w:type="dxa"/>
            <w:shd w:val="clear" w:color="auto" w:fill="auto"/>
            <w:noWrap/>
            <w:vAlign w:val="bottom"/>
            <w:hideMark/>
          </w:tcPr>
          <w:p w:rsidR="00BC3B7D" w:rsidRPr="00807EA4" w:rsidRDefault="00BC3B7D" w:rsidP="0007437B">
            <w:pPr>
              <w:spacing w:after="0" w:line="240" w:lineRule="auto"/>
              <w:rPr>
                <w:rFonts w:ascii="Times New Roman" w:eastAsia="Times New Roman" w:hAnsi="Times New Roman" w:cs="Times New Roman"/>
                <w:color w:val="000000" w:themeColor="text1"/>
                <w:sz w:val="12"/>
                <w:szCs w:val="16"/>
                <w:lang w:eastAsia="en-GB"/>
              </w:rPr>
            </w:pPr>
          </w:p>
        </w:tc>
        <w:tc>
          <w:tcPr>
            <w:tcW w:w="629" w:type="dxa"/>
            <w:shd w:val="clear" w:color="auto" w:fill="auto"/>
            <w:noWrap/>
            <w:vAlign w:val="bottom"/>
            <w:hideMark/>
          </w:tcPr>
          <w:p w:rsidR="00BC3B7D" w:rsidRPr="00807EA4" w:rsidRDefault="00BC3B7D" w:rsidP="0007437B">
            <w:pPr>
              <w:spacing w:after="0" w:line="240" w:lineRule="auto"/>
              <w:rPr>
                <w:rFonts w:ascii="Times New Roman" w:eastAsia="Times New Roman" w:hAnsi="Times New Roman" w:cs="Times New Roman"/>
                <w:color w:val="000000" w:themeColor="text1"/>
                <w:sz w:val="12"/>
                <w:szCs w:val="16"/>
                <w:lang w:eastAsia="en-GB"/>
              </w:rPr>
            </w:pPr>
          </w:p>
        </w:tc>
        <w:tc>
          <w:tcPr>
            <w:tcW w:w="630" w:type="dxa"/>
            <w:shd w:val="clear" w:color="auto" w:fill="auto"/>
            <w:noWrap/>
            <w:vAlign w:val="bottom"/>
            <w:hideMark/>
          </w:tcPr>
          <w:p w:rsidR="00BC3B7D" w:rsidRPr="00807EA4" w:rsidRDefault="00BC3B7D" w:rsidP="0007437B">
            <w:pPr>
              <w:spacing w:after="0" w:line="240" w:lineRule="auto"/>
              <w:rPr>
                <w:rFonts w:ascii="Times New Roman" w:eastAsia="Times New Roman" w:hAnsi="Times New Roman" w:cs="Times New Roman"/>
                <w:color w:val="000000" w:themeColor="text1"/>
                <w:sz w:val="12"/>
                <w:szCs w:val="16"/>
                <w:lang w:eastAsia="en-GB"/>
              </w:rPr>
            </w:pPr>
          </w:p>
        </w:tc>
        <w:tc>
          <w:tcPr>
            <w:tcW w:w="360" w:type="dxa"/>
            <w:shd w:val="clear" w:color="auto" w:fill="auto"/>
            <w:noWrap/>
            <w:vAlign w:val="bottom"/>
            <w:hideMark/>
          </w:tcPr>
          <w:p w:rsidR="00BC3B7D" w:rsidRPr="00807EA4" w:rsidRDefault="00BC3B7D" w:rsidP="0007437B">
            <w:pPr>
              <w:spacing w:after="0" w:line="240" w:lineRule="auto"/>
              <w:rPr>
                <w:rFonts w:ascii="Times New Roman" w:eastAsia="Times New Roman" w:hAnsi="Times New Roman" w:cs="Times New Roman"/>
                <w:color w:val="000000" w:themeColor="text1"/>
                <w:sz w:val="12"/>
                <w:szCs w:val="16"/>
                <w:lang w:eastAsia="en-GB"/>
              </w:rPr>
            </w:pPr>
          </w:p>
        </w:tc>
      </w:tr>
      <w:tr w:rsidR="00BC3B7D" w:rsidRPr="00807EA4" w:rsidTr="0017418E">
        <w:trPr>
          <w:trHeight w:val="50"/>
        </w:trPr>
        <w:tc>
          <w:tcPr>
            <w:tcW w:w="761" w:type="dxa"/>
            <w:shd w:val="clear" w:color="auto" w:fill="auto"/>
            <w:noWrap/>
            <w:vAlign w:val="bottom"/>
            <w:hideMark/>
          </w:tcPr>
          <w:p w:rsidR="00BC3B7D" w:rsidRPr="00807EA4" w:rsidRDefault="00BC3B7D" w:rsidP="0007437B">
            <w:pPr>
              <w:spacing w:after="0" w:line="240" w:lineRule="auto"/>
              <w:rPr>
                <w:rFonts w:ascii="Times New Roman" w:eastAsia="Times New Roman" w:hAnsi="Times New Roman" w:cs="Times New Roman"/>
                <w:color w:val="000000" w:themeColor="text1"/>
                <w:sz w:val="12"/>
                <w:szCs w:val="16"/>
                <w:lang w:eastAsia="en-GB"/>
              </w:rPr>
            </w:pPr>
            <w:r w:rsidRPr="00807EA4">
              <w:rPr>
                <w:rFonts w:ascii="Times New Roman" w:eastAsia="Times New Roman" w:hAnsi="Times New Roman" w:cs="Times New Roman"/>
                <w:color w:val="000000" w:themeColor="text1"/>
                <w:sz w:val="12"/>
                <w:szCs w:val="16"/>
                <w:lang w:eastAsia="en-GB"/>
              </w:rPr>
              <w:t>SSE</w:t>
            </w:r>
          </w:p>
        </w:tc>
        <w:tc>
          <w:tcPr>
            <w:tcW w:w="461" w:type="dxa"/>
            <w:shd w:val="clear" w:color="auto" w:fill="auto"/>
            <w:noWrap/>
            <w:vAlign w:val="bottom"/>
            <w:hideMark/>
          </w:tcPr>
          <w:p w:rsidR="00BC3B7D" w:rsidRPr="00807EA4" w:rsidRDefault="00BC3B7D" w:rsidP="0007437B">
            <w:pPr>
              <w:spacing w:after="0" w:line="240" w:lineRule="auto"/>
              <w:jc w:val="right"/>
              <w:rPr>
                <w:rFonts w:ascii="Times New Roman" w:eastAsia="Times New Roman" w:hAnsi="Times New Roman" w:cs="Times New Roman"/>
                <w:color w:val="000000" w:themeColor="text1"/>
                <w:sz w:val="12"/>
                <w:szCs w:val="16"/>
                <w:lang w:eastAsia="en-GB"/>
              </w:rPr>
            </w:pPr>
            <w:r w:rsidRPr="00807EA4">
              <w:rPr>
                <w:rFonts w:ascii="Times New Roman" w:eastAsia="Times New Roman" w:hAnsi="Times New Roman" w:cs="Times New Roman"/>
                <w:color w:val="000000" w:themeColor="text1"/>
                <w:sz w:val="12"/>
                <w:szCs w:val="16"/>
                <w:lang w:eastAsia="en-GB"/>
              </w:rPr>
              <w:t>.498</w:t>
            </w:r>
          </w:p>
        </w:tc>
        <w:tc>
          <w:tcPr>
            <w:tcW w:w="489" w:type="dxa"/>
            <w:shd w:val="clear" w:color="auto" w:fill="auto"/>
            <w:noWrap/>
            <w:vAlign w:val="bottom"/>
            <w:hideMark/>
          </w:tcPr>
          <w:p w:rsidR="00BC3B7D" w:rsidRPr="00807EA4" w:rsidRDefault="00BC3B7D" w:rsidP="0007437B">
            <w:pPr>
              <w:spacing w:after="0" w:line="240" w:lineRule="auto"/>
              <w:jc w:val="right"/>
              <w:rPr>
                <w:rFonts w:ascii="Times New Roman" w:eastAsia="Times New Roman" w:hAnsi="Times New Roman" w:cs="Times New Roman"/>
                <w:color w:val="000000" w:themeColor="text1"/>
                <w:sz w:val="12"/>
                <w:szCs w:val="16"/>
                <w:lang w:eastAsia="en-GB"/>
              </w:rPr>
            </w:pPr>
            <w:r w:rsidRPr="00807EA4">
              <w:rPr>
                <w:rFonts w:ascii="Times New Roman" w:eastAsia="Times New Roman" w:hAnsi="Times New Roman" w:cs="Times New Roman"/>
                <w:color w:val="000000" w:themeColor="text1"/>
                <w:sz w:val="12"/>
                <w:szCs w:val="16"/>
                <w:lang w:eastAsia="en-GB"/>
              </w:rPr>
              <w:t>.489</w:t>
            </w:r>
          </w:p>
        </w:tc>
        <w:tc>
          <w:tcPr>
            <w:tcW w:w="504" w:type="dxa"/>
            <w:shd w:val="clear" w:color="auto" w:fill="auto"/>
            <w:noWrap/>
            <w:vAlign w:val="bottom"/>
            <w:hideMark/>
          </w:tcPr>
          <w:p w:rsidR="00BC3B7D" w:rsidRPr="00807EA4" w:rsidRDefault="00BC3B7D" w:rsidP="0007437B">
            <w:pPr>
              <w:spacing w:after="0" w:line="240" w:lineRule="auto"/>
              <w:jc w:val="right"/>
              <w:rPr>
                <w:rFonts w:ascii="Times New Roman" w:eastAsia="Times New Roman" w:hAnsi="Times New Roman" w:cs="Times New Roman"/>
                <w:color w:val="000000" w:themeColor="text1"/>
                <w:sz w:val="12"/>
                <w:szCs w:val="16"/>
                <w:lang w:eastAsia="en-GB"/>
              </w:rPr>
            </w:pPr>
            <w:r w:rsidRPr="00807EA4">
              <w:rPr>
                <w:rFonts w:ascii="Times New Roman" w:eastAsia="Times New Roman" w:hAnsi="Times New Roman" w:cs="Times New Roman"/>
                <w:color w:val="000000" w:themeColor="text1"/>
                <w:sz w:val="12"/>
                <w:szCs w:val="16"/>
                <w:lang w:eastAsia="en-GB"/>
              </w:rPr>
              <w:t>.359</w:t>
            </w:r>
          </w:p>
        </w:tc>
        <w:tc>
          <w:tcPr>
            <w:tcW w:w="543" w:type="dxa"/>
            <w:shd w:val="clear" w:color="auto" w:fill="auto"/>
            <w:noWrap/>
            <w:vAlign w:val="bottom"/>
            <w:hideMark/>
          </w:tcPr>
          <w:p w:rsidR="00BC3B7D" w:rsidRPr="00807EA4" w:rsidRDefault="00BC3B7D" w:rsidP="0007437B">
            <w:pPr>
              <w:spacing w:after="0" w:line="240" w:lineRule="auto"/>
              <w:jc w:val="right"/>
              <w:rPr>
                <w:rFonts w:ascii="Times New Roman" w:eastAsia="Times New Roman" w:hAnsi="Times New Roman" w:cs="Times New Roman"/>
                <w:color w:val="000000" w:themeColor="text1"/>
                <w:sz w:val="12"/>
                <w:szCs w:val="16"/>
                <w:lang w:eastAsia="en-GB"/>
              </w:rPr>
            </w:pPr>
            <w:r w:rsidRPr="00807EA4">
              <w:rPr>
                <w:rFonts w:ascii="Times New Roman" w:eastAsia="Times New Roman" w:hAnsi="Times New Roman" w:cs="Times New Roman"/>
                <w:color w:val="000000" w:themeColor="text1"/>
                <w:sz w:val="12"/>
                <w:szCs w:val="16"/>
                <w:lang w:eastAsia="en-GB"/>
              </w:rPr>
              <w:t>.393</w:t>
            </w:r>
          </w:p>
        </w:tc>
        <w:tc>
          <w:tcPr>
            <w:tcW w:w="478" w:type="dxa"/>
            <w:shd w:val="clear" w:color="auto" w:fill="auto"/>
            <w:noWrap/>
            <w:vAlign w:val="bottom"/>
            <w:hideMark/>
          </w:tcPr>
          <w:p w:rsidR="00BC3B7D" w:rsidRPr="00807EA4" w:rsidRDefault="005C4D22" w:rsidP="0007437B">
            <w:pPr>
              <w:spacing w:after="0" w:line="240" w:lineRule="auto"/>
              <w:jc w:val="right"/>
              <w:rPr>
                <w:rFonts w:ascii="Times New Roman" w:eastAsia="Times New Roman" w:hAnsi="Times New Roman" w:cs="Times New Roman"/>
                <w:color w:val="000000" w:themeColor="text1"/>
                <w:sz w:val="12"/>
                <w:szCs w:val="16"/>
                <w:lang w:eastAsia="en-GB"/>
              </w:rPr>
            </w:pPr>
            <w:r w:rsidRPr="00807EA4">
              <w:rPr>
                <w:rFonts w:ascii="Times New Roman" w:eastAsia="Times New Roman" w:hAnsi="Times New Roman" w:cs="Times New Roman"/>
                <w:color w:val="000000" w:themeColor="text1"/>
                <w:sz w:val="12"/>
                <w:szCs w:val="16"/>
                <w:lang w:eastAsia="en-GB"/>
              </w:rPr>
              <w:t>.957</w:t>
            </w:r>
          </w:p>
        </w:tc>
        <w:tc>
          <w:tcPr>
            <w:tcW w:w="630" w:type="dxa"/>
            <w:shd w:val="clear" w:color="auto" w:fill="auto"/>
            <w:noWrap/>
            <w:vAlign w:val="bottom"/>
            <w:hideMark/>
          </w:tcPr>
          <w:p w:rsidR="00BC3B7D" w:rsidRPr="00807EA4" w:rsidRDefault="00BC3B7D" w:rsidP="0007437B">
            <w:pPr>
              <w:spacing w:after="0" w:line="240" w:lineRule="auto"/>
              <w:jc w:val="right"/>
              <w:rPr>
                <w:rFonts w:ascii="Times New Roman" w:eastAsia="Times New Roman" w:hAnsi="Times New Roman" w:cs="Times New Roman"/>
                <w:color w:val="000000" w:themeColor="text1"/>
                <w:sz w:val="12"/>
                <w:szCs w:val="16"/>
                <w:lang w:eastAsia="en-GB"/>
              </w:rPr>
            </w:pPr>
          </w:p>
        </w:tc>
        <w:tc>
          <w:tcPr>
            <w:tcW w:w="629" w:type="dxa"/>
            <w:shd w:val="clear" w:color="auto" w:fill="auto"/>
            <w:noWrap/>
            <w:vAlign w:val="bottom"/>
            <w:hideMark/>
          </w:tcPr>
          <w:p w:rsidR="00BC3B7D" w:rsidRPr="00807EA4" w:rsidRDefault="00BC3B7D" w:rsidP="0007437B">
            <w:pPr>
              <w:spacing w:after="0" w:line="240" w:lineRule="auto"/>
              <w:rPr>
                <w:rFonts w:ascii="Times New Roman" w:eastAsia="Times New Roman" w:hAnsi="Times New Roman" w:cs="Times New Roman"/>
                <w:color w:val="000000" w:themeColor="text1"/>
                <w:sz w:val="12"/>
                <w:szCs w:val="16"/>
                <w:lang w:eastAsia="en-GB"/>
              </w:rPr>
            </w:pPr>
          </w:p>
        </w:tc>
        <w:tc>
          <w:tcPr>
            <w:tcW w:w="630" w:type="dxa"/>
            <w:shd w:val="clear" w:color="auto" w:fill="auto"/>
            <w:noWrap/>
            <w:vAlign w:val="bottom"/>
            <w:hideMark/>
          </w:tcPr>
          <w:p w:rsidR="00BC3B7D" w:rsidRPr="00807EA4" w:rsidRDefault="00BC3B7D" w:rsidP="0007437B">
            <w:pPr>
              <w:spacing w:after="0" w:line="240" w:lineRule="auto"/>
              <w:rPr>
                <w:rFonts w:ascii="Times New Roman" w:eastAsia="Times New Roman" w:hAnsi="Times New Roman" w:cs="Times New Roman"/>
                <w:color w:val="000000" w:themeColor="text1"/>
                <w:sz w:val="12"/>
                <w:szCs w:val="16"/>
                <w:lang w:eastAsia="en-GB"/>
              </w:rPr>
            </w:pPr>
          </w:p>
        </w:tc>
        <w:tc>
          <w:tcPr>
            <w:tcW w:w="360" w:type="dxa"/>
            <w:shd w:val="clear" w:color="auto" w:fill="auto"/>
            <w:noWrap/>
            <w:vAlign w:val="bottom"/>
            <w:hideMark/>
          </w:tcPr>
          <w:p w:rsidR="00BC3B7D" w:rsidRPr="00807EA4" w:rsidRDefault="00BC3B7D" w:rsidP="0007437B">
            <w:pPr>
              <w:spacing w:after="0" w:line="240" w:lineRule="auto"/>
              <w:rPr>
                <w:rFonts w:ascii="Times New Roman" w:eastAsia="Times New Roman" w:hAnsi="Times New Roman" w:cs="Times New Roman"/>
                <w:color w:val="000000" w:themeColor="text1"/>
                <w:sz w:val="12"/>
                <w:szCs w:val="16"/>
                <w:lang w:eastAsia="en-GB"/>
              </w:rPr>
            </w:pPr>
          </w:p>
        </w:tc>
      </w:tr>
      <w:tr w:rsidR="00BC3B7D" w:rsidRPr="00807EA4" w:rsidTr="0017418E">
        <w:trPr>
          <w:trHeight w:val="50"/>
        </w:trPr>
        <w:tc>
          <w:tcPr>
            <w:tcW w:w="761" w:type="dxa"/>
            <w:shd w:val="clear" w:color="auto" w:fill="auto"/>
            <w:noWrap/>
            <w:vAlign w:val="bottom"/>
            <w:hideMark/>
          </w:tcPr>
          <w:p w:rsidR="00BC3B7D" w:rsidRPr="00807EA4" w:rsidRDefault="00BC3B7D" w:rsidP="0007437B">
            <w:pPr>
              <w:spacing w:after="0" w:line="240" w:lineRule="auto"/>
              <w:rPr>
                <w:rFonts w:ascii="Times New Roman" w:eastAsia="Times New Roman" w:hAnsi="Times New Roman" w:cs="Times New Roman"/>
                <w:color w:val="000000" w:themeColor="text1"/>
                <w:sz w:val="12"/>
                <w:szCs w:val="16"/>
                <w:lang w:eastAsia="en-GB"/>
              </w:rPr>
            </w:pPr>
            <w:r w:rsidRPr="00807EA4">
              <w:rPr>
                <w:rFonts w:ascii="Times New Roman" w:eastAsia="Times New Roman" w:hAnsi="Times New Roman" w:cs="Times New Roman"/>
                <w:color w:val="000000" w:themeColor="text1"/>
                <w:sz w:val="12"/>
                <w:szCs w:val="16"/>
                <w:lang w:eastAsia="en-GB"/>
              </w:rPr>
              <w:t>BaBP</w:t>
            </w:r>
          </w:p>
        </w:tc>
        <w:tc>
          <w:tcPr>
            <w:tcW w:w="461" w:type="dxa"/>
            <w:shd w:val="clear" w:color="auto" w:fill="auto"/>
            <w:noWrap/>
            <w:vAlign w:val="bottom"/>
            <w:hideMark/>
          </w:tcPr>
          <w:p w:rsidR="00BC3B7D" w:rsidRPr="00807EA4" w:rsidRDefault="00BC3B7D" w:rsidP="0007437B">
            <w:pPr>
              <w:spacing w:after="0" w:line="240" w:lineRule="auto"/>
              <w:jc w:val="right"/>
              <w:rPr>
                <w:rFonts w:ascii="Times New Roman" w:eastAsia="Times New Roman" w:hAnsi="Times New Roman" w:cs="Times New Roman"/>
                <w:color w:val="000000" w:themeColor="text1"/>
                <w:sz w:val="12"/>
                <w:szCs w:val="16"/>
                <w:lang w:eastAsia="en-GB"/>
              </w:rPr>
            </w:pPr>
            <w:r w:rsidRPr="00807EA4">
              <w:rPr>
                <w:rFonts w:ascii="Times New Roman" w:eastAsia="Times New Roman" w:hAnsi="Times New Roman" w:cs="Times New Roman"/>
                <w:color w:val="000000" w:themeColor="text1"/>
                <w:sz w:val="12"/>
                <w:szCs w:val="16"/>
                <w:lang w:eastAsia="en-GB"/>
              </w:rPr>
              <w:t>.515</w:t>
            </w:r>
          </w:p>
        </w:tc>
        <w:tc>
          <w:tcPr>
            <w:tcW w:w="489" w:type="dxa"/>
            <w:shd w:val="clear" w:color="auto" w:fill="auto"/>
            <w:noWrap/>
            <w:vAlign w:val="bottom"/>
            <w:hideMark/>
          </w:tcPr>
          <w:p w:rsidR="00BC3B7D" w:rsidRPr="00807EA4" w:rsidRDefault="00BC3B7D" w:rsidP="0007437B">
            <w:pPr>
              <w:spacing w:after="0" w:line="240" w:lineRule="auto"/>
              <w:jc w:val="right"/>
              <w:rPr>
                <w:rFonts w:ascii="Times New Roman" w:eastAsia="Times New Roman" w:hAnsi="Times New Roman" w:cs="Times New Roman"/>
                <w:color w:val="000000" w:themeColor="text1"/>
                <w:sz w:val="12"/>
                <w:szCs w:val="16"/>
                <w:lang w:eastAsia="en-GB"/>
              </w:rPr>
            </w:pPr>
            <w:r w:rsidRPr="00807EA4">
              <w:rPr>
                <w:rFonts w:ascii="Times New Roman" w:eastAsia="Times New Roman" w:hAnsi="Times New Roman" w:cs="Times New Roman"/>
                <w:color w:val="000000" w:themeColor="text1"/>
                <w:sz w:val="12"/>
                <w:szCs w:val="16"/>
                <w:lang w:eastAsia="en-GB"/>
              </w:rPr>
              <w:t>.426</w:t>
            </w:r>
          </w:p>
        </w:tc>
        <w:tc>
          <w:tcPr>
            <w:tcW w:w="504" w:type="dxa"/>
            <w:shd w:val="clear" w:color="auto" w:fill="auto"/>
            <w:noWrap/>
            <w:vAlign w:val="bottom"/>
            <w:hideMark/>
          </w:tcPr>
          <w:p w:rsidR="00BC3B7D" w:rsidRPr="00807EA4" w:rsidRDefault="00BC3B7D" w:rsidP="0007437B">
            <w:pPr>
              <w:spacing w:after="0" w:line="240" w:lineRule="auto"/>
              <w:jc w:val="right"/>
              <w:rPr>
                <w:rFonts w:ascii="Times New Roman" w:eastAsia="Times New Roman" w:hAnsi="Times New Roman" w:cs="Times New Roman"/>
                <w:color w:val="000000" w:themeColor="text1"/>
                <w:sz w:val="12"/>
                <w:szCs w:val="16"/>
                <w:lang w:eastAsia="en-GB"/>
              </w:rPr>
            </w:pPr>
            <w:r w:rsidRPr="00807EA4">
              <w:rPr>
                <w:rFonts w:ascii="Times New Roman" w:eastAsia="Times New Roman" w:hAnsi="Times New Roman" w:cs="Times New Roman"/>
                <w:color w:val="000000" w:themeColor="text1"/>
                <w:sz w:val="12"/>
                <w:szCs w:val="16"/>
                <w:lang w:eastAsia="en-GB"/>
              </w:rPr>
              <w:t>.460</w:t>
            </w:r>
          </w:p>
        </w:tc>
        <w:tc>
          <w:tcPr>
            <w:tcW w:w="543" w:type="dxa"/>
            <w:shd w:val="clear" w:color="auto" w:fill="auto"/>
            <w:noWrap/>
            <w:vAlign w:val="bottom"/>
            <w:hideMark/>
          </w:tcPr>
          <w:p w:rsidR="00BC3B7D" w:rsidRPr="00807EA4" w:rsidRDefault="00BC3B7D" w:rsidP="0007437B">
            <w:pPr>
              <w:spacing w:after="0" w:line="240" w:lineRule="auto"/>
              <w:jc w:val="right"/>
              <w:rPr>
                <w:rFonts w:ascii="Times New Roman" w:eastAsia="Times New Roman" w:hAnsi="Times New Roman" w:cs="Times New Roman"/>
                <w:color w:val="000000" w:themeColor="text1"/>
                <w:sz w:val="12"/>
                <w:szCs w:val="16"/>
                <w:lang w:eastAsia="en-GB"/>
              </w:rPr>
            </w:pPr>
            <w:r w:rsidRPr="00807EA4">
              <w:rPr>
                <w:rFonts w:ascii="Times New Roman" w:eastAsia="Times New Roman" w:hAnsi="Times New Roman" w:cs="Times New Roman"/>
                <w:color w:val="000000" w:themeColor="text1"/>
                <w:sz w:val="12"/>
                <w:szCs w:val="16"/>
                <w:lang w:eastAsia="en-GB"/>
              </w:rPr>
              <w:t>.384</w:t>
            </w:r>
          </w:p>
        </w:tc>
        <w:tc>
          <w:tcPr>
            <w:tcW w:w="478" w:type="dxa"/>
            <w:shd w:val="clear" w:color="auto" w:fill="auto"/>
            <w:noWrap/>
            <w:vAlign w:val="bottom"/>
            <w:hideMark/>
          </w:tcPr>
          <w:p w:rsidR="00BC3B7D" w:rsidRPr="00807EA4" w:rsidRDefault="00BC3B7D" w:rsidP="0007437B">
            <w:pPr>
              <w:spacing w:after="0" w:line="240" w:lineRule="auto"/>
              <w:jc w:val="right"/>
              <w:rPr>
                <w:rFonts w:ascii="Times New Roman" w:eastAsia="Times New Roman" w:hAnsi="Times New Roman" w:cs="Times New Roman"/>
                <w:color w:val="000000" w:themeColor="text1"/>
                <w:sz w:val="12"/>
                <w:szCs w:val="16"/>
                <w:lang w:eastAsia="en-GB"/>
              </w:rPr>
            </w:pPr>
            <w:r w:rsidRPr="00807EA4">
              <w:rPr>
                <w:rFonts w:ascii="Times New Roman" w:eastAsia="Times New Roman" w:hAnsi="Times New Roman" w:cs="Times New Roman"/>
                <w:color w:val="000000" w:themeColor="text1"/>
                <w:sz w:val="12"/>
                <w:szCs w:val="16"/>
                <w:lang w:eastAsia="en-GB"/>
              </w:rPr>
              <w:t>.499</w:t>
            </w:r>
          </w:p>
        </w:tc>
        <w:tc>
          <w:tcPr>
            <w:tcW w:w="630" w:type="dxa"/>
            <w:shd w:val="clear" w:color="auto" w:fill="auto"/>
            <w:noWrap/>
            <w:vAlign w:val="bottom"/>
            <w:hideMark/>
          </w:tcPr>
          <w:p w:rsidR="00BC3B7D" w:rsidRPr="00807EA4" w:rsidRDefault="00EE2DDC" w:rsidP="0007437B">
            <w:pPr>
              <w:spacing w:after="0" w:line="240" w:lineRule="auto"/>
              <w:jc w:val="right"/>
              <w:rPr>
                <w:rFonts w:ascii="Times New Roman" w:eastAsia="Times New Roman" w:hAnsi="Times New Roman" w:cs="Times New Roman"/>
                <w:color w:val="000000" w:themeColor="text1"/>
                <w:sz w:val="12"/>
                <w:szCs w:val="16"/>
                <w:lang w:eastAsia="en-GB"/>
              </w:rPr>
            </w:pPr>
            <w:r w:rsidRPr="00807EA4">
              <w:rPr>
                <w:rFonts w:ascii="Times New Roman" w:eastAsia="Times New Roman" w:hAnsi="Times New Roman" w:cs="Times New Roman"/>
                <w:color w:val="000000" w:themeColor="text1"/>
                <w:sz w:val="12"/>
                <w:szCs w:val="16"/>
                <w:lang w:eastAsia="en-GB"/>
              </w:rPr>
              <w:t>.932</w:t>
            </w:r>
          </w:p>
        </w:tc>
        <w:tc>
          <w:tcPr>
            <w:tcW w:w="629" w:type="dxa"/>
            <w:shd w:val="clear" w:color="auto" w:fill="auto"/>
            <w:noWrap/>
            <w:vAlign w:val="bottom"/>
            <w:hideMark/>
          </w:tcPr>
          <w:p w:rsidR="00BC3B7D" w:rsidRPr="00807EA4" w:rsidRDefault="00BC3B7D" w:rsidP="0007437B">
            <w:pPr>
              <w:spacing w:after="0" w:line="240" w:lineRule="auto"/>
              <w:jc w:val="right"/>
              <w:rPr>
                <w:rFonts w:ascii="Times New Roman" w:eastAsia="Times New Roman" w:hAnsi="Times New Roman" w:cs="Times New Roman"/>
                <w:color w:val="000000" w:themeColor="text1"/>
                <w:sz w:val="12"/>
                <w:szCs w:val="16"/>
                <w:lang w:eastAsia="en-GB"/>
              </w:rPr>
            </w:pPr>
          </w:p>
        </w:tc>
        <w:tc>
          <w:tcPr>
            <w:tcW w:w="630" w:type="dxa"/>
            <w:shd w:val="clear" w:color="auto" w:fill="auto"/>
            <w:noWrap/>
            <w:vAlign w:val="bottom"/>
            <w:hideMark/>
          </w:tcPr>
          <w:p w:rsidR="00BC3B7D" w:rsidRPr="00807EA4" w:rsidRDefault="00BC3B7D" w:rsidP="0007437B">
            <w:pPr>
              <w:spacing w:after="0" w:line="240" w:lineRule="auto"/>
              <w:rPr>
                <w:rFonts w:ascii="Times New Roman" w:eastAsia="Times New Roman" w:hAnsi="Times New Roman" w:cs="Times New Roman"/>
                <w:color w:val="000000" w:themeColor="text1"/>
                <w:sz w:val="12"/>
                <w:szCs w:val="16"/>
                <w:lang w:eastAsia="en-GB"/>
              </w:rPr>
            </w:pPr>
          </w:p>
        </w:tc>
        <w:tc>
          <w:tcPr>
            <w:tcW w:w="360" w:type="dxa"/>
            <w:shd w:val="clear" w:color="auto" w:fill="auto"/>
            <w:noWrap/>
            <w:vAlign w:val="bottom"/>
            <w:hideMark/>
          </w:tcPr>
          <w:p w:rsidR="00BC3B7D" w:rsidRPr="00807EA4" w:rsidRDefault="00BC3B7D" w:rsidP="0007437B">
            <w:pPr>
              <w:spacing w:after="0" w:line="240" w:lineRule="auto"/>
              <w:rPr>
                <w:rFonts w:ascii="Times New Roman" w:eastAsia="Times New Roman" w:hAnsi="Times New Roman" w:cs="Times New Roman"/>
                <w:color w:val="000000" w:themeColor="text1"/>
                <w:sz w:val="12"/>
                <w:szCs w:val="16"/>
                <w:lang w:eastAsia="en-GB"/>
              </w:rPr>
            </w:pPr>
          </w:p>
        </w:tc>
      </w:tr>
      <w:tr w:rsidR="00BC3B7D" w:rsidRPr="00807EA4" w:rsidTr="0017418E">
        <w:trPr>
          <w:trHeight w:val="50"/>
        </w:trPr>
        <w:tc>
          <w:tcPr>
            <w:tcW w:w="761" w:type="dxa"/>
            <w:shd w:val="clear" w:color="auto" w:fill="auto"/>
            <w:noWrap/>
            <w:vAlign w:val="bottom"/>
            <w:hideMark/>
          </w:tcPr>
          <w:p w:rsidR="00BC3B7D" w:rsidRPr="00807EA4" w:rsidRDefault="00BC3B7D" w:rsidP="0007437B">
            <w:pPr>
              <w:spacing w:after="0" w:line="240" w:lineRule="auto"/>
              <w:rPr>
                <w:rFonts w:ascii="Times New Roman" w:eastAsia="Times New Roman" w:hAnsi="Times New Roman" w:cs="Times New Roman"/>
                <w:color w:val="000000" w:themeColor="text1"/>
                <w:sz w:val="12"/>
                <w:szCs w:val="16"/>
                <w:lang w:eastAsia="en-GB"/>
              </w:rPr>
            </w:pPr>
            <w:r w:rsidRPr="00807EA4">
              <w:rPr>
                <w:rFonts w:ascii="Times New Roman" w:eastAsia="Times New Roman" w:hAnsi="Times New Roman" w:cs="Times New Roman"/>
                <w:color w:val="000000" w:themeColor="text1"/>
                <w:sz w:val="12"/>
                <w:szCs w:val="16"/>
                <w:lang w:eastAsia="en-GB"/>
              </w:rPr>
              <w:t>HPB</w:t>
            </w:r>
          </w:p>
        </w:tc>
        <w:tc>
          <w:tcPr>
            <w:tcW w:w="461" w:type="dxa"/>
            <w:shd w:val="clear" w:color="auto" w:fill="auto"/>
            <w:noWrap/>
            <w:vAlign w:val="bottom"/>
            <w:hideMark/>
          </w:tcPr>
          <w:p w:rsidR="00BC3B7D" w:rsidRPr="00807EA4" w:rsidRDefault="00BC3B7D" w:rsidP="0007437B">
            <w:pPr>
              <w:spacing w:after="0" w:line="240" w:lineRule="auto"/>
              <w:jc w:val="right"/>
              <w:rPr>
                <w:rFonts w:ascii="Times New Roman" w:eastAsia="Times New Roman" w:hAnsi="Times New Roman" w:cs="Times New Roman"/>
                <w:color w:val="000000" w:themeColor="text1"/>
                <w:sz w:val="12"/>
                <w:szCs w:val="16"/>
                <w:lang w:eastAsia="en-GB"/>
              </w:rPr>
            </w:pPr>
            <w:r w:rsidRPr="00807EA4">
              <w:rPr>
                <w:rFonts w:ascii="Times New Roman" w:eastAsia="Times New Roman" w:hAnsi="Times New Roman" w:cs="Times New Roman"/>
                <w:color w:val="000000" w:themeColor="text1"/>
                <w:sz w:val="12"/>
                <w:szCs w:val="16"/>
                <w:lang w:eastAsia="en-GB"/>
              </w:rPr>
              <w:t>.377</w:t>
            </w:r>
          </w:p>
        </w:tc>
        <w:tc>
          <w:tcPr>
            <w:tcW w:w="489" w:type="dxa"/>
            <w:shd w:val="clear" w:color="auto" w:fill="auto"/>
            <w:noWrap/>
            <w:vAlign w:val="bottom"/>
            <w:hideMark/>
          </w:tcPr>
          <w:p w:rsidR="00BC3B7D" w:rsidRPr="00807EA4" w:rsidRDefault="00BC3B7D" w:rsidP="0007437B">
            <w:pPr>
              <w:spacing w:after="0" w:line="240" w:lineRule="auto"/>
              <w:jc w:val="right"/>
              <w:rPr>
                <w:rFonts w:ascii="Times New Roman" w:eastAsia="Times New Roman" w:hAnsi="Times New Roman" w:cs="Times New Roman"/>
                <w:color w:val="000000" w:themeColor="text1"/>
                <w:sz w:val="12"/>
                <w:szCs w:val="16"/>
                <w:lang w:eastAsia="en-GB"/>
              </w:rPr>
            </w:pPr>
            <w:r w:rsidRPr="00807EA4">
              <w:rPr>
                <w:rFonts w:ascii="Times New Roman" w:eastAsia="Times New Roman" w:hAnsi="Times New Roman" w:cs="Times New Roman"/>
                <w:color w:val="000000" w:themeColor="text1"/>
                <w:sz w:val="12"/>
                <w:szCs w:val="16"/>
                <w:lang w:eastAsia="en-GB"/>
              </w:rPr>
              <w:t>.469</w:t>
            </w:r>
          </w:p>
        </w:tc>
        <w:tc>
          <w:tcPr>
            <w:tcW w:w="504" w:type="dxa"/>
            <w:shd w:val="clear" w:color="auto" w:fill="auto"/>
            <w:noWrap/>
            <w:vAlign w:val="bottom"/>
            <w:hideMark/>
          </w:tcPr>
          <w:p w:rsidR="00BC3B7D" w:rsidRPr="00807EA4" w:rsidRDefault="00BC3B7D" w:rsidP="0007437B">
            <w:pPr>
              <w:spacing w:after="0" w:line="240" w:lineRule="auto"/>
              <w:jc w:val="right"/>
              <w:rPr>
                <w:rFonts w:ascii="Times New Roman" w:eastAsia="Times New Roman" w:hAnsi="Times New Roman" w:cs="Times New Roman"/>
                <w:color w:val="000000" w:themeColor="text1"/>
                <w:sz w:val="12"/>
                <w:szCs w:val="16"/>
                <w:lang w:eastAsia="en-GB"/>
              </w:rPr>
            </w:pPr>
            <w:r w:rsidRPr="00807EA4">
              <w:rPr>
                <w:rFonts w:ascii="Times New Roman" w:eastAsia="Times New Roman" w:hAnsi="Times New Roman" w:cs="Times New Roman"/>
                <w:color w:val="000000" w:themeColor="text1"/>
                <w:sz w:val="12"/>
                <w:szCs w:val="16"/>
                <w:lang w:eastAsia="en-GB"/>
              </w:rPr>
              <w:t>.405</w:t>
            </w:r>
          </w:p>
        </w:tc>
        <w:tc>
          <w:tcPr>
            <w:tcW w:w="543" w:type="dxa"/>
            <w:shd w:val="clear" w:color="auto" w:fill="auto"/>
            <w:noWrap/>
            <w:vAlign w:val="bottom"/>
            <w:hideMark/>
          </w:tcPr>
          <w:p w:rsidR="00BC3B7D" w:rsidRPr="00807EA4" w:rsidRDefault="00BC3B7D" w:rsidP="0007437B">
            <w:pPr>
              <w:spacing w:after="0" w:line="240" w:lineRule="auto"/>
              <w:jc w:val="right"/>
              <w:rPr>
                <w:rFonts w:ascii="Times New Roman" w:eastAsia="Times New Roman" w:hAnsi="Times New Roman" w:cs="Times New Roman"/>
                <w:color w:val="000000" w:themeColor="text1"/>
                <w:sz w:val="12"/>
                <w:szCs w:val="16"/>
                <w:lang w:eastAsia="en-GB"/>
              </w:rPr>
            </w:pPr>
            <w:r w:rsidRPr="00807EA4">
              <w:rPr>
                <w:rFonts w:ascii="Times New Roman" w:eastAsia="Times New Roman" w:hAnsi="Times New Roman" w:cs="Times New Roman"/>
                <w:color w:val="000000" w:themeColor="text1"/>
                <w:sz w:val="12"/>
                <w:szCs w:val="16"/>
                <w:lang w:eastAsia="en-GB"/>
              </w:rPr>
              <w:t>.408</w:t>
            </w:r>
          </w:p>
        </w:tc>
        <w:tc>
          <w:tcPr>
            <w:tcW w:w="478" w:type="dxa"/>
            <w:shd w:val="clear" w:color="auto" w:fill="auto"/>
            <w:noWrap/>
            <w:vAlign w:val="bottom"/>
            <w:hideMark/>
          </w:tcPr>
          <w:p w:rsidR="00BC3B7D" w:rsidRPr="00807EA4" w:rsidRDefault="00BC3B7D" w:rsidP="0007437B">
            <w:pPr>
              <w:spacing w:after="0" w:line="240" w:lineRule="auto"/>
              <w:jc w:val="right"/>
              <w:rPr>
                <w:rFonts w:ascii="Times New Roman" w:eastAsia="Times New Roman" w:hAnsi="Times New Roman" w:cs="Times New Roman"/>
                <w:color w:val="000000" w:themeColor="text1"/>
                <w:sz w:val="12"/>
                <w:szCs w:val="16"/>
                <w:lang w:eastAsia="en-GB"/>
              </w:rPr>
            </w:pPr>
            <w:r w:rsidRPr="00807EA4">
              <w:rPr>
                <w:rFonts w:ascii="Times New Roman" w:eastAsia="Times New Roman" w:hAnsi="Times New Roman" w:cs="Times New Roman"/>
                <w:color w:val="000000" w:themeColor="text1"/>
                <w:sz w:val="12"/>
                <w:szCs w:val="16"/>
                <w:lang w:eastAsia="en-GB"/>
              </w:rPr>
              <w:t>.410</w:t>
            </w:r>
          </w:p>
        </w:tc>
        <w:tc>
          <w:tcPr>
            <w:tcW w:w="630" w:type="dxa"/>
            <w:shd w:val="clear" w:color="auto" w:fill="auto"/>
            <w:noWrap/>
            <w:vAlign w:val="bottom"/>
            <w:hideMark/>
          </w:tcPr>
          <w:p w:rsidR="00BC3B7D" w:rsidRPr="00807EA4" w:rsidRDefault="00BC3B7D" w:rsidP="0007437B">
            <w:pPr>
              <w:spacing w:after="0" w:line="240" w:lineRule="auto"/>
              <w:jc w:val="right"/>
              <w:rPr>
                <w:rFonts w:ascii="Times New Roman" w:eastAsia="Times New Roman" w:hAnsi="Times New Roman" w:cs="Times New Roman"/>
                <w:color w:val="000000" w:themeColor="text1"/>
                <w:sz w:val="12"/>
                <w:szCs w:val="16"/>
                <w:lang w:eastAsia="en-GB"/>
              </w:rPr>
            </w:pPr>
            <w:r w:rsidRPr="00807EA4">
              <w:rPr>
                <w:rFonts w:ascii="Times New Roman" w:eastAsia="Times New Roman" w:hAnsi="Times New Roman" w:cs="Times New Roman"/>
                <w:color w:val="000000" w:themeColor="text1"/>
                <w:sz w:val="12"/>
                <w:szCs w:val="16"/>
                <w:lang w:eastAsia="en-GB"/>
              </w:rPr>
              <w:t>.400</w:t>
            </w:r>
          </w:p>
        </w:tc>
        <w:tc>
          <w:tcPr>
            <w:tcW w:w="629" w:type="dxa"/>
            <w:shd w:val="clear" w:color="auto" w:fill="auto"/>
            <w:noWrap/>
            <w:vAlign w:val="bottom"/>
            <w:hideMark/>
          </w:tcPr>
          <w:p w:rsidR="00BC3B7D" w:rsidRPr="00807EA4" w:rsidRDefault="00EE2DDC" w:rsidP="0007437B">
            <w:pPr>
              <w:spacing w:after="0" w:line="240" w:lineRule="auto"/>
              <w:jc w:val="right"/>
              <w:rPr>
                <w:rFonts w:ascii="Times New Roman" w:eastAsia="Times New Roman" w:hAnsi="Times New Roman" w:cs="Times New Roman"/>
                <w:color w:val="000000" w:themeColor="text1"/>
                <w:sz w:val="12"/>
                <w:szCs w:val="16"/>
                <w:lang w:eastAsia="en-GB"/>
              </w:rPr>
            </w:pPr>
            <w:r w:rsidRPr="00807EA4">
              <w:rPr>
                <w:rFonts w:ascii="Times New Roman" w:eastAsia="Times New Roman" w:hAnsi="Times New Roman" w:cs="Times New Roman"/>
                <w:color w:val="000000" w:themeColor="text1"/>
                <w:sz w:val="12"/>
                <w:szCs w:val="16"/>
                <w:lang w:eastAsia="en-GB"/>
              </w:rPr>
              <w:t>.939</w:t>
            </w:r>
          </w:p>
        </w:tc>
        <w:tc>
          <w:tcPr>
            <w:tcW w:w="630" w:type="dxa"/>
            <w:shd w:val="clear" w:color="auto" w:fill="auto"/>
            <w:noWrap/>
            <w:vAlign w:val="bottom"/>
            <w:hideMark/>
          </w:tcPr>
          <w:p w:rsidR="00BC3B7D" w:rsidRPr="00807EA4" w:rsidRDefault="00BC3B7D" w:rsidP="0007437B">
            <w:pPr>
              <w:spacing w:after="0" w:line="240" w:lineRule="auto"/>
              <w:rPr>
                <w:rFonts w:ascii="Times New Roman" w:eastAsia="Times New Roman" w:hAnsi="Times New Roman" w:cs="Times New Roman"/>
                <w:color w:val="000000" w:themeColor="text1"/>
                <w:sz w:val="12"/>
                <w:szCs w:val="16"/>
                <w:lang w:eastAsia="en-GB"/>
              </w:rPr>
            </w:pPr>
          </w:p>
        </w:tc>
        <w:tc>
          <w:tcPr>
            <w:tcW w:w="360" w:type="dxa"/>
            <w:shd w:val="clear" w:color="auto" w:fill="auto"/>
            <w:noWrap/>
            <w:vAlign w:val="bottom"/>
            <w:hideMark/>
          </w:tcPr>
          <w:p w:rsidR="00BC3B7D" w:rsidRPr="00807EA4" w:rsidRDefault="00BC3B7D" w:rsidP="0007437B">
            <w:pPr>
              <w:spacing w:after="0" w:line="240" w:lineRule="auto"/>
              <w:rPr>
                <w:rFonts w:ascii="Times New Roman" w:eastAsia="Times New Roman" w:hAnsi="Times New Roman" w:cs="Times New Roman"/>
                <w:color w:val="000000" w:themeColor="text1"/>
                <w:sz w:val="12"/>
                <w:szCs w:val="16"/>
                <w:lang w:eastAsia="en-GB"/>
              </w:rPr>
            </w:pPr>
          </w:p>
        </w:tc>
      </w:tr>
      <w:tr w:rsidR="00BC3B7D" w:rsidRPr="00807EA4" w:rsidTr="0017418E">
        <w:trPr>
          <w:trHeight w:val="50"/>
        </w:trPr>
        <w:tc>
          <w:tcPr>
            <w:tcW w:w="761" w:type="dxa"/>
            <w:shd w:val="clear" w:color="auto" w:fill="auto"/>
            <w:noWrap/>
            <w:vAlign w:val="bottom"/>
            <w:hideMark/>
          </w:tcPr>
          <w:p w:rsidR="00BC3B7D" w:rsidRPr="00807EA4" w:rsidRDefault="007B07FA" w:rsidP="0007437B">
            <w:pPr>
              <w:spacing w:after="0" w:line="240" w:lineRule="auto"/>
              <w:rPr>
                <w:rFonts w:ascii="Times New Roman" w:eastAsia="Times New Roman" w:hAnsi="Times New Roman" w:cs="Times New Roman"/>
                <w:color w:val="000000" w:themeColor="text1"/>
                <w:sz w:val="12"/>
                <w:szCs w:val="16"/>
                <w:lang w:eastAsia="en-GB"/>
              </w:rPr>
            </w:pPr>
            <w:r w:rsidRPr="00807EA4">
              <w:rPr>
                <w:rFonts w:ascii="Times New Roman" w:eastAsia="Times New Roman" w:hAnsi="Times New Roman" w:cs="Times New Roman"/>
                <w:color w:val="000000" w:themeColor="text1"/>
                <w:sz w:val="12"/>
                <w:szCs w:val="16"/>
                <w:lang w:eastAsia="en-GB"/>
              </w:rPr>
              <w:t>NC</w:t>
            </w:r>
          </w:p>
        </w:tc>
        <w:tc>
          <w:tcPr>
            <w:tcW w:w="461" w:type="dxa"/>
            <w:shd w:val="clear" w:color="auto" w:fill="auto"/>
            <w:noWrap/>
            <w:vAlign w:val="bottom"/>
            <w:hideMark/>
          </w:tcPr>
          <w:p w:rsidR="00BC3B7D" w:rsidRPr="00807EA4" w:rsidRDefault="00BC3B7D" w:rsidP="0007437B">
            <w:pPr>
              <w:spacing w:after="0" w:line="240" w:lineRule="auto"/>
              <w:jc w:val="right"/>
              <w:rPr>
                <w:rFonts w:ascii="Times New Roman" w:eastAsia="Times New Roman" w:hAnsi="Times New Roman" w:cs="Times New Roman"/>
                <w:color w:val="000000" w:themeColor="text1"/>
                <w:sz w:val="12"/>
                <w:szCs w:val="16"/>
                <w:lang w:eastAsia="en-GB"/>
              </w:rPr>
            </w:pPr>
            <w:r w:rsidRPr="00807EA4">
              <w:rPr>
                <w:rFonts w:ascii="Times New Roman" w:eastAsia="Times New Roman" w:hAnsi="Times New Roman" w:cs="Times New Roman"/>
                <w:color w:val="000000" w:themeColor="text1"/>
                <w:sz w:val="12"/>
                <w:szCs w:val="16"/>
                <w:lang w:eastAsia="en-GB"/>
              </w:rPr>
              <w:t>.316</w:t>
            </w:r>
          </w:p>
        </w:tc>
        <w:tc>
          <w:tcPr>
            <w:tcW w:w="489" w:type="dxa"/>
            <w:shd w:val="clear" w:color="auto" w:fill="auto"/>
            <w:noWrap/>
            <w:vAlign w:val="bottom"/>
            <w:hideMark/>
          </w:tcPr>
          <w:p w:rsidR="00BC3B7D" w:rsidRPr="00807EA4" w:rsidRDefault="00BC3B7D" w:rsidP="0007437B">
            <w:pPr>
              <w:spacing w:after="0" w:line="240" w:lineRule="auto"/>
              <w:jc w:val="right"/>
              <w:rPr>
                <w:rFonts w:ascii="Times New Roman" w:eastAsia="Times New Roman" w:hAnsi="Times New Roman" w:cs="Times New Roman"/>
                <w:color w:val="000000" w:themeColor="text1"/>
                <w:sz w:val="12"/>
                <w:szCs w:val="16"/>
                <w:lang w:eastAsia="en-GB"/>
              </w:rPr>
            </w:pPr>
            <w:r w:rsidRPr="00807EA4">
              <w:rPr>
                <w:rFonts w:ascii="Times New Roman" w:eastAsia="Times New Roman" w:hAnsi="Times New Roman" w:cs="Times New Roman"/>
                <w:color w:val="000000" w:themeColor="text1"/>
                <w:sz w:val="12"/>
                <w:szCs w:val="16"/>
                <w:lang w:eastAsia="en-GB"/>
              </w:rPr>
              <w:t>.280</w:t>
            </w:r>
          </w:p>
        </w:tc>
        <w:tc>
          <w:tcPr>
            <w:tcW w:w="504" w:type="dxa"/>
            <w:shd w:val="clear" w:color="auto" w:fill="auto"/>
            <w:noWrap/>
            <w:vAlign w:val="bottom"/>
            <w:hideMark/>
          </w:tcPr>
          <w:p w:rsidR="00BC3B7D" w:rsidRPr="00807EA4" w:rsidRDefault="00BC3B7D" w:rsidP="0007437B">
            <w:pPr>
              <w:spacing w:after="0" w:line="240" w:lineRule="auto"/>
              <w:jc w:val="right"/>
              <w:rPr>
                <w:rFonts w:ascii="Times New Roman" w:eastAsia="Times New Roman" w:hAnsi="Times New Roman" w:cs="Times New Roman"/>
                <w:color w:val="000000" w:themeColor="text1"/>
                <w:sz w:val="12"/>
                <w:szCs w:val="16"/>
                <w:lang w:eastAsia="en-GB"/>
              </w:rPr>
            </w:pPr>
            <w:r w:rsidRPr="00807EA4">
              <w:rPr>
                <w:rFonts w:ascii="Times New Roman" w:eastAsia="Times New Roman" w:hAnsi="Times New Roman" w:cs="Times New Roman"/>
                <w:color w:val="000000" w:themeColor="text1"/>
                <w:sz w:val="12"/>
                <w:szCs w:val="16"/>
                <w:lang w:eastAsia="en-GB"/>
              </w:rPr>
              <w:t>.527</w:t>
            </w:r>
          </w:p>
        </w:tc>
        <w:tc>
          <w:tcPr>
            <w:tcW w:w="543" w:type="dxa"/>
            <w:shd w:val="clear" w:color="auto" w:fill="auto"/>
            <w:noWrap/>
            <w:vAlign w:val="bottom"/>
            <w:hideMark/>
          </w:tcPr>
          <w:p w:rsidR="00BC3B7D" w:rsidRPr="00807EA4" w:rsidRDefault="00BC3B7D" w:rsidP="0007437B">
            <w:pPr>
              <w:spacing w:after="0" w:line="240" w:lineRule="auto"/>
              <w:jc w:val="right"/>
              <w:rPr>
                <w:rFonts w:ascii="Times New Roman" w:eastAsia="Times New Roman" w:hAnsi="Times New Roman" w:cs="Times New Roman"/>
                <w:color w:val="000000" w:themeColor="text1"/>
                <w:sz w:val="12"/>
                <w:szCs w:val="16"/>
                <w:lang w:eastAsia="en-GB"/>
              </w:rPr>
            </w:pPr>
            <w:r w:rsidRPr="00807EA4">
              <w:rPr>
                <w:rFonts w:ascii="Times New Roman" w:eastAsia="Times New Roman" w:hAnsi="Times New Roman" w:cs="Times New Roman"/>
                <w:color w:val="000000" w:themeColor="text1"/>
                <w:sz w:val="12"/>
                <w:szCs w:val="16"/>
                <w:lang w:eastAsia="en-GB"/>
              </w:rPr>
              <w:t>.398</w:t>
            </w:r>
          </w:p>
        </w:tc>
        <w:tc>
          <w:tcPr>
            <w:tcW w:w="478" w:type="dxa"/>
            <w:shd w:val="clear" w:color="auto" w:fill="auto"/>
            <w:noWrap/>
            <w:vAlign w:val="bottom"/>
            <w:hideMark/>
          </w:tcPr>
          <w:p w:rsidR="00BC3B7D" w:rsidRPr="00807EA4" w:rsidRDefault="00BC3B7D" w:rsidP="0007437B">
            <w:pPr>
              <w:spacing w:after="0" w:line="240" w:lineRule="auto"/>
              <w:jc w:val="right"/>
              <w:rPr>
                <w:rFonts w:ascii="Times New Roman" w:eastAsia="Times New Roman" w:hAnsi="Times New Roman" w:cs="Times New Roman"/>
                <w:color w:val="000000" w:themeColor="text1"/>
                <w:sz w:val="12"/>
                <w:szCs w:val="16"/>
                <w:lang w:eastAsia="en-GB"/>
              </w:rPr>
            </w:pPr>
            <w:r w:rsidRPr="00807EA4">
              <w:rPr>
                <w:rFonts w:ascii="Times New Roman" w:eastAsia="Times New Roman" w:hAnsi="Times New Roman" w:cs="Times New Roman"/>
                <w:color w:val="000000" w:themeColor="text1"/>
                <w:sz w:val="12"/>
                <w:szCs w:val="16"/>
                <w:lang w:eastAsia="en-GB"/>
              </w:rPr>
              <w:t>.225</w:t>
            </w:r>
          </w:p>
        </w:tc>
        <w:tc>
          <w:tcPr>
            <w:tcW w:w="630" w:type="dxa"/>
            <w:shd w:val="clear" w:color="auto" w:fill="auto"/>
            <w:noWrap/>
            <w:vAlign w:val="bottom"/>
            <w:hideMark/>
          </w:tcPr>
          <w:p w:rsidR="00BC3B7D" w:rsidRPr="00807EA4" w:rsidRDefault="00BC3B7D" w:rsidP="0007437B">
            <w:pPr>
              <w:spacing w:after="0" w:line="240" w:lineRule="auto"/>
              <w:jc w:val="right"/>
              <w:rPr>
                <w:rFonts w:ascii="Times New Roman" w:eastAsia="Times New Roman" w:hAnsi="Times New Roman" w:cs="Times New Roman"/>
                <w:color w:val="000000" w:themeColor="text1"/>
                <w:sz w:val="12"/>
                <w:szCs w:val="16"/>
                <w:lang w:eastAsia="en-GB"/>
              </w:rPr>
            </w:pPr>
            <w:r w:rsidRPr="00807EA4">
              <w:rPr>
                <w:rFonts w:ascii="Times New Roman" w:eastAsia="Times New Roman" w:hAnsi="Times New Roman" w:cs="Times New Roman"/>
                <w:color w:val="000000" w:themeColor="text1"/>
                <w:sz w:val="12"/>
                <w:szCs w:val="16"/>
                <w:lang w:eastAsia="en-GB"/>
              </w:rPr>
              <w:t>.482</w:t>
            </w:r>
          </w:p>
        </w:tc>
        <w:tc>
          <w:tcPr>
            <w:tcW w:w="629" w:type="dxa"/>
            <w:shd w:val="clear" w:color="auto" w:fill="auto"/>
            <w:noWrap/>
            <w:vAlign w:val="bottom"/>
            <w:hideMark/>
          </w:tcPr>
          <w:p w:rsidR="00BC3B7D" w:rsidRPr="00807EA4" w:rsidRDefault="00BC3B7D" w:rsidP="0007437B">
            <w:pPr>
              <w:spacing w:after="0" w:line="240" w:lineRule="auto"/>
              <w:jc w:val="right"/>
              <w:rPr>
                <w:rFonts w:ascii="Times New Roman" w:eastAsia="Times New Roman" w:hAnsi="Times New Roman" w:cs="Times New Roman"/>
                <w:color w:val="000000" w:themeColor="text1"/>
                <w:sz w:val="12"/>
                <w:szCs w:val="16"/>
                <w:lang w:eastAsia="en-GB"/>
              </w:rPr>
            </w:pPr>
            <w:r w:rsidRPr="00807EA4">
              <w:rPr>
                <w:rFonts w:ascii="Times New Roman" w:eastAsia="Times New Roman" w:hAnsi="Times New Roman" w:cs="Times New Roman"/>
                <w:color w:val="000000" w:themeColor="text1"/>
                <w:sz w:val="12"/>
                <w:szCs w:val="16"/>
                <w:lang w:eastAsia="en-GB"/>
              </w:rPr>
              <w:t>.261</w:t>
            </w:r>
          </w:p>
        </w:tc>
        <w:tc>
          <w:tcPr>
            <w:tcW w:w="630" w:type="dxa"/>
            <w:shd w:val="clear" w:color="auto" w:fill="auto"/>
            <w:noWrap/>
            <w:vAlign w:val="bottom"/>
            <w:hideMark/>
          </w:tcPr>
          <w:p w:rsidR="00BC3B7D" w:rsidRPr="00807EA4" w:rsidRDefault="00EE2DDC" w:rsidP="0007437B">
            <w:pPr>
              <w:spacing w:after="0" w:line="240" w:lineRule="auto"/>
              <w:jc w:val="right"/>
              <w:rPr>
                <w:rFonts w:ascii="Times New Roman" w:eastAsia="Times New Roman" w:hAnsi="Times New Roman" w:cs="Times New Roman"/>
                <w:color w:val="000000" w:themeColor="text1"/>
                <w:sz w:val="12"/>
                <w:szCs w:val="16"/>
                <w:lang w:eastAsia="en-GB"/>
              </w:rPr>
            </w:pPr>
            <w:r w:rsidRPr="00807EA4">
              <w:rPr>
                <w:rFonts w:ascii="Times New Roman" w:eastAsia="Times New Roman" w:hAnsi="Times New Roman" w:cs="Times New Roman"/>
                <w:color w:val="000000" w:themeColor="text1"/>
                <w:sz w:val="12"/>
                <w:szCs w:val="16"/>
                <w:lang w:eastAsia="en-GB"/>
              </w:rPr>
              <w:t>.982</w:t>
            </w:r>
          </w:p>
        </w:tc>
        <w:tc>
          <w:tcPr>
            <w:tcW w:w="360" w:type="dxa"/>
            <w:shd w:val="clear" w:color="auto" w:fill="auto"/>
            <w:noWrap/>
            <w:vAlign w:val="bottom"/>
            <w:hideMark/>
          </w:tcPr>
          <w:p w:rsidR="00BC3B7D" w:rsidRPr="00807EA4" w:rsidRDefault="00BC3B7D" w:rsidP="0007437B">
            <w:pPr>
              <w:spacing w:after="0" w:line="240" w:lineRule="auto"/>
              <w:jc w:val="right"/>
              <w:rPr>
                <w:rFonts w:ascii="Times New Roman" w:eastAsia="Times New Roman" w:hAnsi="Times New Roman" w:cs="Times New Roman"/>
                <w:color w:val="000000" w:themeColor="text1"/>
                <w:sz w:val="12"/>
                <w:szCs w:val="16"/>
                <w:lang w:eastAsia="en-GB"/>
              </w:rPr>
            </w:pPr>
          </w:p>
        </w:tc>
      </w:tr>
      <w:tr w:rsidR="00AE39A1" w:rsidRPr="00807EA4" w:rsidTr="0017418E">
        <w:trPr>
          <w:trHeight w:val="50"/>
        </w:trPr>
        <w:tc>
          <w:tcPr>
            <w:tcW w:w="761" w:type="dxa"/>
            <w:shd w:val="clear" w:color="auto" w:fill="auto"/>
            <w:noWrap/>
            <w:vAlign w:val="bottom"/>
            <w:hideMark/>
          </w:tcPr>
          <w:p w:rsidR="00BC3B7D" w:rsidRPr="00807EA4" w:rsidRDefault="00130DA8" w:rsidP="0007437B">
            <w:pPr>
              <w:spacing w:after="0" w:line="240" w:lineRule="auto"/>
              <w:rPr>
                <w:rFonts w:ascii="Times New Roman" w:eastAsia="Times New Roman" w:hAnsi="Times New Roman" w:cs="Times New Roman"/>
                <w:color w:val="000000" w:themeColor="text1"/>
                <w:sz w:val="12"/>
                <w:szCs w:val="16"/>
                <w:lang w:eastAsia="en-GB"/>
              </w:rPr>
            </w:pPr>
            <w:r w:rsidRPr="00807EA4">
              <w:rPr>
                <w:rFonts w:ascii="Times New Roman" w:eastAsia="Times New Roman" w:hAnsi="Times New Roman" w:cs="Times New Roman"/>
                <w:color w:val="000000" w:themeColor="text1"/>
                <w:sz w:val="12"/>
                <w:szCs w:val="16"/>
                <w:lang w:eastAsia="en-GB"/>
              </w:rPr>
              <w:t>RQ</w:t>
            </w:r>
          </w:p>
        </w:tc>
        <w:tc>
          <w:tcPr>
            <w:tcW w:w="461" w:type="dxa"/>
            <w:shd w:val="clear" w:color="auto" w:fill="auto"/>
            <w:noWrap/>
            <w:vAlign w:val="bottom"/>
            <w:hideMark/>
          </w:tcPr>
          <w:p w:rsidR="00BC3B7D" w:rsidRPr="00807EA4" w:rsidRDefault="00BC3B7D" w:rsidP="0007437B">
            <w:pPr>
              <w:spacing w:after="0" w:line="240" w:lineRule="auto"/>
              <w:jc w:val="right"/>
              <w:rPr>
                <w:rFonts w:ascii="Times New Roman" w:eastAsia="Times New Roman" w:hAnsi="Times New Roman" w:cs="Times New Roman"/>
                <w:color w:val="000000" w:themeColor="text1"/>
                <w:sz w:val="12"/>
                <w:szCs w:val="16"/>
                <w:lang w:eastAsia="en-GB"/>
              </w:rPr>
            </w:pPr>
            <w:r w:rsidRPr="00807EA4">
              <w:rPr>
                <w:rFonts w:ascii="Times New Roman" w:eastAsia="Times New Roman" w:hAnsi="Times New Roman" w:cs="Times New Roman"/>
                <w:color w:val="000000" w:themeColor="text1"/>
                <w:sz w:val="12"/>
                <w:szCs w:val="16"/>
                <w:lang w:eastAsia="en-GB"/>
              </w:rPr>
              <w:t>.598</w:t>
            </w:r>
          </w:p>
        </w:tc>
        <w:tc>
          <w:tcPr>
            <w:tcW w:w="489" w:type="dxa"/>
            <w:shd w:val="clear" w:color="auto" w:fill="auto"/>
            <w:noWrap/>
            <w:vAlign w:val="bottom"/>
            <w:hideMark/>
          </w:tcPr>
          <w:p w:rsidR="00BC3B7D" w:rsidRPr="00807EA4" w:rsidRDefault="00BC3B7D" w:rsidP="0007437B">
            <w:pPr>
              <w:spacing w:after="0" w:line="240" w:lineRule="auto"/>
              <w:jc w:val="right"/>
              <w:rPr>
                <w:rFonts w:ascii="Times New Roman" w:eastAsia="Times New Roman" w:hAnsi="Times New Roman" w:cs="Times New Roman"/>
                <w:color w:val="000000" w:themeColor="text1"/>
                <w:sz w:val="12"/>
                <w:szCs w:val="16"/>
                <w:lang w:eastAsia="en-GB"/>
              </w:rPr>
            </w:pPr>
            <w:r w:rsidRPr="00807EA4">
              <w:rPr>
                <w:rFonts w:ascii="Times New Roman" w:eastAsia="Times New Roman" w:hAnsi="Times New Roman" w:cs="Times New Roman"/>
                <w:color w:val="000000" w:themeColor="text1"/>
                <w:sz w:val="12"/>
                <w:szCs w:val="16"/>
                <w:lang w:eastAsia="en-GB"/>
              </w:rPr>
              <w:t>.564</w:t>
            </w:r>
          </w:p>
        </w:tc>
        <w:tc>
          <w:tcPr>
            <w:tcW w:w="504" w:type="dxa"/>
            <w:shd w:val="clear" w:color="auto" w:fill="auto"/>
            <w:noWrap/>
            <w:vAlign w:val="bottom"/>
            <w:hideMark/>
          </w:tcPr>
          <w:p w:rsidR="00BC3B7D" w:rsidRPr="00807EA4" w:rsidRDefault="00BC3B7D" w:rsidP="0007437B">
            <w:pPr>
              <w:spacing w:after="0" w:line="240" w:lineRule="auto"/>
              <w:jc w:val="right"/>
              <w:rPr>
                <w:rFonts w:ascii="Times New Roman" w:eastAsia="Times New Roman" w:hAnsi="Times New Roman" w:cs="Times New Roman"/>
                <w:color w:val="000000" w:themeColor="text1"/>
                <w:sz w:val="12"/>
                <w:szCs w:val="16"/>
                <w:lang w:eastAsia="en-GB"/>
              </w:rPr>
            </w:pPr>
            <w:r w:rsidRPr="00807EA4">
              <w:rPr>
                <w:rFonts w:ascii="Times New Roman" w:eastAsia="Times New Roman" w:hAnsi="Times New Roman" w:cs="Times New Roman"/>
                <w:color w:val="000000" w:themeColor="text1"/>
                <w:sz w:val="12"/>
                <w:szCs w:val="16"/>
                <w:lang w:eastAsia="en-GB"/>
              </w:rPr>
              <w:t>.536</w:t>
            </w:r>
          </w:p>
        </w:tc>
        <w:tc>
          <w:tcPr>
            <w:tcW w:w="543" w:type="dxa"/>
            <w:shd w:val="clear" w:color="auto" w:fill="auto"/>
            <w:noWrap/>
            <w:vAlign w:val="bottom"/>
            <w:hideMark/>
          </w:tcPr>
          <w:p w:rsidR="00BC3B7D" w:rsidRPr="00807EA4" w:rsidRDefault="00BC3B7D" w:rsidP="0007437B">
            <w:pPr>
              <w:spacing w:after="0" w:line="240" w:lineRule="auto"/>
              <w:jc w:val="right"/>
              <w:rPr>
                <w:rFonts w:ascii="Times New Roman" w:eastAsia="Times New Roman" w:hAnsi="Times New Roman" w:cs="Times New Roman"/>
                <w:color w:val="000000" w:themeColor="text1"/>
                <w:sz w:val="12"/>
                <w:szCs w:val="16"/>
                <w:lang w:eastAsia="en-GB"/>
              </w:rPr>
            </w:pPr>
            <w:r w:rsidRPr="00807EA4">
              <w:rPr>
                <w:rFonts w:ascii="Times New Roman" w:eastAsia="Times New Roman" w:hAnsi="Times New Roman" w:cs="Times New Roman"/>
                <w:color w:val="000000" w:themeColor="text1"/>
                <w:sz w:val="12"/>
                <w:szCs w:val="16"/>
                <w:lang w:eastAsia="en-GB"/>
              </w:rPr>
              <w:t>.469</w:t>
            </w:r>
          </w:p>
        </w:tc>
        <w:tc>
          <w:tcPr>
            <w:tcW w:w="478" w:type="dxa"/>
            <w:shd w:val="clear" w:color="auto" w:fill="auto"/>
            <w:noWrap/>
            <w:vAlign w:val="bottom"/>
            <w:hideMark/>
          </w:tcPr>
          <w:p w:rsidR="00BC3B7D" w:rsidRPr="00807EA4" w:rsidRDefault="00BC3B7D" w:rsidP="0007437B">
            <w:pPr>
              <w:spacing w:after="0" w:line="240" w:lineRule="auto"/>
              <w:jc w:val="right"/>
              <w:rPr>
                <w:rFonts w:ascii="Times New Roman" w:eastAsia="Times New Roman" w:hAnsi="Times New Roman" w:cs="Times New Roman"/>
                <w:color w:val="000000" w:themeColor="text1"/>
                <w:sz w:val="12"/>
                <w:szCs w:val="16"/>
                <w:lang w:eastAsia="en-GB"/>
              </w:rPr>
            </w:pPr>
            <w:r w:rsidRPr="00807EA4">
              <w:rPr>
                <w:rFonts w:ascii="Times New Roman" w:eastAsia="Times New Roman" w:hAnsi="Times New Roman" w:cs="Times New Roman"/>
                <w:color w:val="000000" w:themeColor="text1"/>
                <w:sz w:val="12"/>
                <w:szCs w:val="16"/>
                <w:lang w:eastAsia="en-GB"/>
              </w:rPr>
              <w:t>.670</w:t>
            </w:r>
          </w:p>
        </w:tc>
        <w:tc>
          <w:tcPr>
            <w:tcW w:w="630" w:type="dxa"/>
            <w:shd w:val="clear" w:color="auto" w:fill="auto"/>
            <w:noWrap/>
            <w:vAlign w:val="bottom"/>
            <w:hideMark/>
          </w:tcPr>
          <w:p w:rsidR="00BC3B7D" w:rsidRPr="00807EA4" w:rsidRDefault="00BC3B7D" w:rsidP="0007437B">
            <w:pPr>
              <w:spacing w:after="0" w:line="240" w:lineRule="auto"/>
              <w:jc w:val="right"/>
              <w:rPr>
                <w:rFonts w:ascii="Times New Roman" w:eastAsia="Times New Roman" w:hAnsi="Times New Roman" w:cs="Times New Roman"/>
                <w:color w:val="000000" w:themeColor="text1"/>
                <w:sz w:val="12"/>
                <w:szCs w:val="16"/>
                <w:lang w:eastAsia="en-GB"/>
              </w:rPr>
            </w:pPr>
            <w:r w:rsidRPr="00807EA4">
              <w:rPr>
                <w:rFonts w:ascii="Times New Roman" w:eastAsia="Times New Roman" w:hAnsi="Times New Roman" w:cs="Times New Roman"/>
                <w:color w:val="000000" w:themeColor="text1"/>
                <w:sz w:val="12"/>
                <w:szCs w:val="16"/>
                <w:lang w:eastAsia="en-GB"/>
              </w:rPr>
              <w:t>.628</w:t>
            </w:r>
          </w:p>
        </w:tc>
        <w:tc>
          <w:tcPr>
            <w:tcW w:w="629" w:type="dxa"/>
            <w:shd w:val="clear" w:color="auto" w:fill="auto"/>
            <w:noWrap/>
            <w:vAlign w:val="bottom"/>
            <w:hideMark/>
          </w:tcPr>
          <w:p w:rsidR="00BC3B7D" w:rsidRPr="00807EA4" w:rsidRDefault="00BC3B7D" w:rsidP="0007437B">
            <w:pPr>
              <w:spacing w:after="0" w:line="240" w:lineRule="auto"/>
              <w:jc w:val="right"/>
              <w:rPr>
                <w:rFonts w:ascii="Times New Roman" w:eastAsia="Times New Roman" w:hAnsi="Times New Roman" w:cs="Times New Roman"/>
                <w:color w:val="000000" w:themeColor="text1"/>
                <w:sz w:val="12"/>
                <w:szCs w:val="16"/>
                <w:lang w:eastAsia="en-GB"/>
              </w:rPr>
            </w:pPr>
            <w:r w:rsidRPr="00807EA4">
              <w:rPr>
                <w:rFonts w:ascii="Times New Roman" w:eastAsia="Times New Roman" w:hAnsi="Times New Roman" w:cs="Times New Roman"/>
                <w:color w:val="000000" w:themeColor="text1"/>
                <w:sz w:val="12"/>
                <w:szCs w:val="16"/>
                <w:lang w:eastAsia="en-GB"/>
              </w:rPr>
              <w:t>.515</w:t>
            </w:r>
          </w:p>
        </w:tc>
        <w:tc>
          <w:tcPr>
            <w:tcW w:w="630" w:type="dxa"/>
            <w:shd w:val="clear" w:color="auto" w:fill="auto"/>
            <w:noWrap/>
            <w:vAlign w:val="bottom"/>
            <w:hideMark/>
          </w:tcPr>
          <w:p w:rsidR="00BC3B7D" w:rsidRPr="00807EA4" w:rsidRDefault="00BC3B7D" w:rsidP="0007437B">
            <w:pPr>
              <w:spacing w:after="0" w:line="240" w:lineRule="auto"/>
              <w:jc w:val="right"/>
              <w:rPr>
                <w:rFonts w:ascii="Times New Roman" w:eastAsia="Times New Roman" w:hAnsi="Times New Roman" w:cs="Times New Roman"/>
                <w:color w:val="000000" w:themeColor="text1"/>
                <w:sz w:val="12"/>
                <w:szCs w:val="16"/>
                <w:lang w:eastAsia="en-GB"/>
              </w:rPr>
            </w:pPr>
            <w:r w:rsidRPr="00807EA4">
              <w:rPr>
                <w:rFonts w:ascii="Times New Roman" w:eastAsia="Times New Roman" w:hAnsi="Times New Roman" w:cs="Times New Roman"/>
                <w:color w:val="000000" w:themeColor="text1"/>
                <w:sz w:val="12"/>
                <w:szCs w:val="16"/>
                <w:lang w:eastAsia="en-GB"/>
              </w:rPr>
              <w:t>.431</w:t>
            </w:r>
          </w:p>
        </w:tc>
        <w:tc>
          <w:tcPr>
            <w:tcW w:w="360" w:type="dxa"/>
            <w:shd w:val="clear" w:color="auto" w:fill="auto"/>
            <w:noWrap/>
            <w:vAlign w:val="bottom"/>
            <w:hideMark/>
          </w:tcPr>
          <w:p w:rsidR="00BC3B7D" w:rsidRPr="00807EA4" w:rsidRDefault="00EE2DDC" w:rsidP="0007437B">
            <w:pPr>
              <w:spacing w:after="0" w:line="240" w:lineRule="auto"/>
              <w:jc w:val="right"/>
              <w:rPr>
                <w:rFonts w:ascii="Times New Roman" w:eastAsia="Times New Roman" w:hAnsi="Times New Roman" w:cs="Times New Roman"/>
                <w:color w:val="000000" w:themeColor="text1"/>
                <w:sz w:val="12"/>
                <w:szCs w:val="16"/>
                <w:lang w:eastAsia="en-GB"/>
              </w:rPr>
            </w:pPr>
            <w:r w:rsidRPr="00807EA4">
              <w:rPr>
                <w:rFonts w:ascii="Times New Roman" w:eastAsia="Times New Roman" w:hAnsi="Times New Roman" w:cs="Times New Roman"/>
                <w:color w:val="000000" w:themeColor="text1"/>
                <w:sz w:val="12"/>
                <w:szCs w:val="16"/>
                <w:lang w:eastAsia="en-GB"/>
              </w:rPr>
              <w:t>.916</w:t>
            </w:r>
          </w:p>
        </w:tc>
      </w:tr>
    </w:tbl>
    <w:p w:rsidR="00BC3B7D" w:rsidRPr="00807EA4" w:rsidRDefault="00BC3B7D" w:rsidP="0007437B">
      <w:pPr>
        <w:spacing w:after="0" w:line="240" w:lineRule="auto"/>
        <w:rPr>
          <w:rFonts w:ascii="Times New Roman" w:hAnsi="Times New Roman" w:cs="Times New Roman"/>
          <w:color w:val="000000" w:themeColor="text1"/>
          <w:sz w:val="12"/>
          <w:szCs w:val="16"/>
        </w:rPr>
      </w:pPr>
    </w:p>
    <w:p w:rsidR="0007437B" w:rsidRPr="00807EA4" w:rsidRDefault="0007437B" w:rsidP="0007437B">
      <w:pPr>
        <w:pStyle w:val="Caption"/>
        <w:keepNext/>
        <w:spacing w:after="0"/>
        <w:rPr>
          <w:rFonts w:ascii="Times New Roman" w:hAnsi="Times New Roman" w:cs="Times New Roman"/>
          <w:i w:val="0"/>
          <w:color w:val="000000" w:themeColor="text1"/>
          <w:sz w:val="12"/>
          <w:szCs w:val="16"/>
        </w:rPr>
      </w:pPr>
    </w:p>
    <w:p w:rsidR="0007437B" w:rsidRPr="00807EA4" w:rsidRDefault="0007437B" w:rsidP="0007437B">
      <w:pPr>
        <w:pStyle w:val="Caption"/>
        <w:keepNext/>
        <w:rPr>
          <w:rFonts w:ascii="Times New Roman" w:hAnsi="Times New Roman" w:cs="Times New Roman"/>
          <w:i w:val="0"/>
          <w:sz w:val="12"/>
          <w:szCs w:val="16"/>
        </w:rPr>
      </w:pPr>
      <w:r w:rsidRPr="00807EA4">
        <w:rPr>
          <w:rFonts w:ascii="Times New Roman" w:hAnsi="Times New Roman" w:cs="Times New Roman"/>
          <w:i w:val="0"/>
          <w:sz w:val="12"/>
          <w:szCs w:val="16"/>
        </w:rPr>
        <w:t xml:space="preserve">Table </w:t>
      </w:r>
      <w:r w:rsidRPr="00807EA4">
        <w:rPr>
          <w:rFonts w:ascii="Times New Roman" w:hAnsi="Times New Roman" w:cs="Times New Roman"/>
          <w:i w:val="0"/>
          <w:sz w:val="12"/>
          <w:szCs w:val="16"/>
        </w:rPr>
        <w:fldChar w:fldCharType="begin"/>
      </w:r>
      <w:r w:rsidRPr="00807EA4">
        <w:rPr>
          <w:rFonts w:ascii="Times New Roman" w:hAnsi="Times New Roman" w:cs="Times New Roman"/>
          <w:i w:val="0"/>
          <w:sz w:val="12"/>
          <w:szCs w:val="16"/>
        </w:rPr>
        <w:instrText xml:space="preserve"> SEQ Table \* ARABIC </w:instrText>
      </w:r>
      <w:r w:rsidRPr="00807EA4">
        <w:rPr>
          <w:rFonts w:ascii="Times New Roman" w:hAnsi="Times New Roman" w:cs="Times New Roman"/>
          <w:i w:val="0"/>
          <w:sz w:val="12"/>
          <w:szCs w:val="16"/>
        </w:rPr>
        <w:fldChar w:fldCharType="separate"/>
      </w:r>
      <w:r w:rsidR="005F289A" w:rsidRPr="00807EA4">
        <w:rPr>
          <w:rFonts w:ascii="Times New Roman" w:hAnsi="Times New Roman" w:cs="Times New Roman"/>
          <w:i w:val="0"/>
          <w:noProof/>
          <w:sz w:val="12"/>
          <w:szCs w:val="16"/>
        </w:rPr>
        <w:t>6</w:t>
      </w:r>
      <w:r w:rsidRPr="00807EA4">
        <w:rPr>
          <w:rFonts w:ascii="Times New Roman" w:hAnsi="Times New Roman" w:cs="Times New Roman"/>
          <w:i w:val="0"/>
          <w:sz w:val="12"/>
          <w:szCs w:val="16"/>
        </w:rPr>
        <w:fldChar w:fldCharType="end"/>
      </w:r>
      <w:r w:rsidRPr="00807EA4">
        <w:rPr>
          <w:rFonts w:ascii="Times New Roman" w:hAnsi="Times New Roman" w:cs="Times New Roman"/>
          <w:i w:val="0"/>
          <w:sz w:val="12"/>
          <w:szCs w:val="16"/>
        </w:rPr>
        <w:t>: External Validity check: HTMT (RESPONDENTS: NATIVE in MAINLAND CHINA).</w:t>
      </w:r>
    </w:p>
    <w:tbl>
      <w:tblPr>
        <w:tblW w:w="5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1"/>
        <w:gridCol w:w="461"/>
        <w:gridCol w:w="489"/>
        <w:gridCol w:w="534"/>
        <w:gridCol w:w="543"/>
        <w:gridCol w:w="461"/>
        <w:gridCol w:w="616"/>
        <w:gridCol w:w="489"/>
        <w:gridCol w:w="591"/>
        <w:gridCol w:w="670"/>
      </w:tblGrid>
      <w:tr w:rsidR="0017418E" w:rsidRPr="00807EA4" w:rsidTr="0017418E">
        <w:trPr>
          <w:trHeight w:val="50"/>
        </w:trPr>
        <w:tc>
          <w:tcPr>
            <w:tcW w:w="761" w:type="dxa"/>
            <w:shd w:val="clear" w:color="auto" w:fill="auto"/>
            <w:noWrap/>
            <w:vAlign w:val="bottom"/>
            <w:hideMark/>
          </w:tcPr>
          <w:p w:rsidR="0007437B" w:rsidRPr="00807EA4" w:rsidRDefault="0007437B" w:rsidP="001577A3">
            <w:pPr>
              <w:spacing w:after="0" w:line="240" w:lineRule="auto"/>
              <w:rPr>
                <w:rFonts w:ascii="Times New Roman" w:eastAsia="Times New Roman" w:hAnsi="Times New Roman" w:cs="Times New Roman"/>
                <w:color w:val="000000" w:themeColor="text1"/>
                <w:sz w:val="12"/>
                <w:szCs w:val="16"/>
                <w:lang w:eastAsia="en-GB"/>
              </w:rPr>
            </w:pPr>
            <w:r w:rsidRPr="00807EA4">
              <w:rPr>
                <w:rFonts w:ascii="Times New Roman" w:eastAsia="Times New Roman" w:hAnsi="Times New Roman" w:cs="Times New Roman"/>
                <w:color w:val="000000" w:themeColor="text1"/>
                <w:sz w:val="12"/>
                <w:szCs w:val="16"/>
                <w:lang w:eastAsia="en-GB"/>
              </w:rPr>
              <w:t>Construct</w:t>
            </w:r>
          </w:p>
        </w:tc>
        <w:tc>
          <w:tcPr>
            <w:tcW w:w="461" w:type="dxa"/>
            <w:shd w:val="clear" w:color="auto" w:fill="auto"/>
            <w:noWrap/>
            <w:vAlign w:val="bottom"/>
            <w:hideMark/>
          </w:tcPr>
          <w:p w:rsidR="0007437B" w:rsidRPr="00807EA4" w:rsidRDefault="0007437B" w:rsidP="001577A3">
            <w:pPr>
              <w:spacing w:after="0" w:line="240" w:lineRule="auto"/>
              <w:jc w:val="center"/>
              <w:rPr>
                <w:rFonts w:ascii="Times New Roman" w:eastAsia="Times New Roman" w:hAnsi="Times New Roman" w:cs="Times New Roman"/>
                <w:color w:val="000000" w:themeColor="text1"/>
                <w:sz w:val="12"/>
                <w:szCs w:val="16"/>
                <w:lang w:eastAsia="en-GB"/>
              </w:rPr>
            </w:pPr>
            <w:r w:rsidRPr="00807EA4">
              <w:rPr>
                <w:rFonts w:ascii="Times New Roman" w:eastAsia="Times New Roman" w:hAnsi="Times New Roman" w:cs="Times New Roman"/>
                <w:color w:val="000000" w:themeColor="text1"/>
                <w:sz w:val="12"/>
                <w:szCs w:val="16"/>
                <w:lang w:eastAsia="en-GB"/>
              </w:rPr>
              <w:t>Exp</w:t>
            </w:r>
          </w:p>
        </w:tc>
        <w:tc>
          <w:tcPr>
            <w:tcW w:w="489" w:type="dxa"/>
            <w:shd w:val="clear" w:color="auto" w:fill="auto"/>
            <w:noWrap/>
            <w:vAlign w:val="bottom"/>
            <w:hideMark/>
          </w:tcPr>
          <w:p w:rsidR="0007437B" w:rsidRPr="00807EA4" w:rsidRDefault="0007437B" w:rsidP="001577A3">
            <w:pPr>
              <w:spacing w:after="0" w:line="240" w:lineRule="auto"/>
              <w:jc w:val="center"/>
              <w:rPr>
                <w:rFonts w:ascii="Times New Roman" w:eastAsia="Times New Roman" w:hAnsi="Times New Roman" w:cs="Times New Roman"/>
                <w:color w:val="000000" w:themeColor="text1"/>
                <w:sz w:val="12"/>
                <w:szCs w:val="16"/>
                <w:lang w:eastAsia="en-GB"/>
              </w:rPr>
            </w:pPr>
            <w:r w:rsidRPr="00807EA4">
              <w:rPr>
                <w:rFonts w:ascii="Times New Roman" w:eastAsia="Times New Roman" w:hAnsi="Times New Roman" w:cs="Times New Roman"/>
                <w:color w:val="000000" w:themeColor="text1"/>
                <w:sz w:val="12"/>
                <w:szCs w:val="16"/>
                <w:lang w:eastAsia="en-GB"/>
              </w:rPr>
              <w:t>PHR</w:t>
            </w:r>
          </w:p>
        </w:tc>
        <w:tc>
          <w:tcPr>
            <w:tcW w:w="534" w:type="dxa"/>
            <w:shd w:val="clear" w:color="auto" w:fill="auto"/>
            <w:noWrap/>
            <w:vAlign w:val="bottom"/>
            <w:hideMark/>
          </w:tcPr>
          <w:p w:rsidR="0007437B" w:rsidRPr="00807EA4" w:rsidRDefault="0007437B" w:rsidP="001577A3">
            <w:pPr>
              <w:spacing w:after="0" w:line="240" w:lineRule="auto"/>
              <w:jc w:val="center"/>
              <w:rPr>
                <w:rFonts w:ascii="Times New Roman" w:eastAsia="Times New Roman" w:hAnsi="Times New Roman" w:cs="Times New Roman"/>
                <w:color w:val="000000" w:themeColor="text1"/>
                <w:sz w:val="12"/>
                <w:szCs w:val="16"/>
                <w:lang w:eastAsia="en-GB"/>
              </w:rPr>
            </w:pPr>
            <w:r w:rsidRPr="00807EA4">
              <w:rPr>
                <w:rFonts w:ascii="Times New Roman" w:eastAsia="Times New Roman" w:hAnsi="Times New Roman" w:cs="Times New Roman"/>
                <w:color w:val="000000" w:themeColor="text1"/>
                <w:sz w:val="12"/>
                <w:szCs w:val="16"/>
                <w:lang w:eastAsia="en-GB"/>
              </w:rPr>
              <w:t>MSE</w:t>
            </w:r>
          </w:p>
        </w:tc>
        <w:tc>
          <w:tcPr>
            <w:tcW w:w="543" w:type="dxa"/>
            <w:shd w:val="clear" w:color="auto" w:fill="auto"/>
            <w:noWrap/>
            <w:vAlign w:val="bottom"/>
            <w:hideMark/>
          </w:tcPr>
          <w:p w:rsidR="0007437B" w:rsidRPr="00807EA4" w:rsidRDefault="0007437B" w:rsidP="001577A3">
            <w:pPr>
              <w:spacing w:after="0" w:line="240" w:lineRule="auto"/>
              <w:jc w:val="center"/>
              <w:rPr>
                <w:rFonts w:ascii="Times New Roman" w:eastAsia="Times New Roman" w:hAnsi="Times New Roman" w:cs="Times New Roman"/>
                <w:color w:val="000000" w:themeColor="text1"/>
                <w:sz w:val="12"/>
                <w:szCs w:val="16"/>
                <w:lang w:eastAsia="en-GB"/>
              </w:rPr>
            </w:pPr>
            <w:r w:rsidRPr="00807EA4">
              <w:rPr>
                <w:rFonts w:ascii="Times New Roman" w:eastAsia="Times New Roman" w:hAnsi="Times New Roman" w:cs="Times New Roman"/>
                <w:color w:val="000000" w:themeColor="text1"/>
                <w:sz w:val="12"/>
                <w:szCs w:val="16"/>
                <w:lang w:eastAsia="en-GB"/>
              </w:rPr>
              <w:t>BeBP</w:t>
            </w:r>
          </w:p>
        </w:tc>
        <w:tc>
          <w:tcPr>
            <w:tcW w:w="461" w:type="dxa"/>
            <w:shd w:val="clear" w:color="auto" w:fill="auto"/>
            <w:noWrap/>
            <w:vAlign w:val="bottom"/>
            <w:hideMark/>
          </w:tcPr>
          <w:p w:rsidR="0007437B" w:rsidRPr="00807EA4" w:rsidRDefault="0007437B" w:rsidP="001577A3">
            <w:pPr>
              <w:spacing w:after="0" w:line="240" w:lineRule="auto"/>
              <w:jc w:val="center"/>
              <w:rPr>
                <w:rFonts w:ascii="Times New Roman" w:eastAsia="Times New Roman" w:hAnsi="Times New Roman" w:cs="Times New Roman"/>
                <w:color w:val="000000" w:themeColor="text1"/>
                <w:sz w:val="12"/>
                <w:szCs w:val="16"/>
                <w:lang w:eastAsia="en-GB"/>
              </w:rPr>
            </w:pPr>
            <w:r w:rsidRPr="00807EA4">
              <w:rPr>
                <w:rFonts w:ascii="Times New Roman" w:eastAsia="Times New Roman" w:hAnsi="Times New Roman" w:cs="Times New Roman"/>
                <w:color w:val="000000" w:themeColor="text1"/>
                <w:sz w:val="12"/>
                <w:szCs w:val="16"/>
                <w:lang w:eastAsia="en-GB"/>
              </w:rPr>
              <w:t>SSE</w:t>
            </w:r>
          </w:p>
        </w:tc>
        <w:tc>
          <w:tcPr>
            <w:tcW w:w="616" w:type="dxa"/>
            <w:shd w:val="clear" w:color="auto" w:fill="auto"/>
            <w:noWrap/>
            <w:vAlign w:val="bottom"/>
            <w:hideMark/>
          </w:tcPr>
          <w:p w:rsidR="0007437B" w:rsidRPr="00807EA4" w:rsidRDefault="0007437B" w:rsidP="001577A3">
            <w:pPr>
              <w:spacing w:after="0" w:line="240" w:lineRule="auto"/>
              <w:jc w:val="center"/>
              <w:rPr>
                <w:rFonts w:ascii="Times New Roman" w:eastAsia="Times New Roman" w:hAnsi="Times New Roman" w:cs="Times New Roman"/>
                <w:color w:val="000000" w:themeColor="text1"/>
                <w:sz w:val="12"/>
                <w:szCs w:val="16"/>
                <w:lang w:eastAsia="en-GB"/>
              </w:rPr>
            </w:pPr>
            <w:r w:rsidRPr="00807EA4">
              <w:rPr>
                <w:rFonts w:ascii="Times New Roman" w:eastAsia="Times New Roman" w:hAnsi="Times New Roman" w:cs="Times New Roman"/>
                <w:color w:val="000000" w:themeColor="text1"/>
                <w:sz w:val="12"/>
                <w:szCs w:val="16"/>
                <w:lang w:eastAsia="en-GB"/>
              </w:rPr>
              <w:t>BaBP</w:t>
            </w:r>
          </w:p>
        </w:tc>
        <w:tc>
          <w:tcPr>
            <w:tcW w:w="489" w:type="dxa"/>
            <w:shd w:val="clear" w:color="auto" w:fill="auto"/>
            <w:noWrap/>
            <w:vAlign w:val="bottom"/>
            <w:hideMark/>
          </w:tcPr>
          <w:p w:rsidR="0007437B" w:rsidRPr="00807EA4" w:rsidRDefault="0007437B" w:rsidP="001577A3">
            <w:pPr>
              <w:spacing w:after="0" w:line="240" w:lineRule="auto"/>
              <w:jc w:val="center"/>
              <w:rPr>
                <w:rFonts w:ascii="Times New Roman" w:eastAsia="Times New Roman" w:hAnsi="Times New Roman" w:cs="Times New Roman"/>
                <w:color w:val="000000" w:themeColor="text1"/>
                <w:sz w:val="12"/>
                <w:szCs w:val="16"/>
                <w:lang w:eastAsia="en-GB"/>
              </w:rPr>
            </w:pPr>
            <w:r w:rsidRPr="00807EA4">
              <w:rPr>
                <w:rFonts w:ascii="Times New Roman" w:eastAsia="Times New Roman" w:hAnsi="Times New Roman" w:cs="Times New Roman"/>
                <w:color w:val="000000" w:themeColor="text1"/>
                <w:sz w:val="12"/>
                <w:szCs w:val="16"/>
                <w:lang w:eastAsia="en-GB"/>
              </w:rPr>
              <w:t>HPB</w:t>
            </w:r>
          </w:p>
        </w:tc>
        <w:tc>
          <w:tcPr>
            <w:tcW w:w="591" w:type="dxa"/>
            <w:shd w:val="clear" w:color="auto" w:fill="auto"/>
            <w:noWrap/>
            <w:vAlign w:val="bottom"/>
            <w:hideMark/>
          </w:tcPr>
          <w:p w:rsidR="0007437B" w:rsidRPr="00807EA4" w:rsidRDefault="0007437B" w:rsidP="001577A3">
            <w:pPr>
              <w:spacing w:after="0" w:line="240" w:lineRule="auto"/>
              <w:jc w:val="center"/>
              <w:rPr>
                <w:rFonts w:ascii="Times New Roman" w:eastAsia="Times New Roman" w:hAnsi="Times New Roman" w:cs="Times New Roman"/>
                <w:color w:val="000000" w:themeColor="text1"/>
                <w:sz w:val="12"/>
                <w:szCs w:val="16"/>
                <w:lang w:eastAsia="en-GB"/>
              </w:rPr>
            </w:pPr>
            <w:r w:rsidRPr="00807EA4">
              <w:rPr>
                <w:rFonts w:ascii="Times New Roman" w:eastAsia="Times New Roman" w:hAnsi="Times New Roman" w:cs="Times New Roman"/>
                <w:color w:val="000000" w:themeColor="text1"/>
                <w:sz w:val="12"/>
                <w:szCs w:val="16"/>
                <w:lang w:eastAsia="en-GB"/>
              </w:rPr>
              <w:t>NC</w:t>
            </w:r>
          </w:p>
        </w:tc>
        <w:tc>
          <w:tcPr>
            <w:tcW w:w="670" w:type="dxa"/>
            <w:shd w:val="clear" w:color="auto" w:fill="auto"/>
            <w:noWrap/>
            <w:vAlign w:val="bottom"/>
            <w:hideMark/>
          </w:tcPr>
          <w:p w:rsidR="0007437B" w:rsidRPr="00807EA4" w:rsidRDefault="0007437B" w:rsidP="001577A3">
            <w:pPr>
              <w:spacing w:after="0" w:line="240" w:lineRule="auto"/>
              <w:jc w:val="center"/>
              <w:rPr>
                <w:rFonts w:ascii="Times New Roman" w:eastAsia="Times New Roman" w:hAnsi="Times New Roman" w:cs="Times New Roman"/>
                <w:color w:val="000000" w:themeColor="text1"/>
                <w:sz w:val="12"/>
                <w:szCs w:val="16"/>
                <w:lang w:eastAsia="en-GB"/>
              </w:rPr>
            </w:pPr>
            <w:r w:rsidRPr="00807EA4">
              <w:rPr>
                <w:rFonts w:ascii="Times New Roman" w:eastAsia="Times New Roman" w:hAnsi="Times New Roman" w:cs="Times New Roman"/>
                <w:color w:val="000000" w:themeColor="text1"/>
                <w:sz w:val="12"/>
                <w:szCs w:val="16"/>
                <w:lang w:eastAsia="en-GB"/>
              </w:rPr>
              <w:t>RQ</w:t>
            </w:r>
          </w:p>
        </w:tc>
      </w:tr>
      <w:tr w:rsidR="0017418E" w:rsidRPr="00807EA4" w:rsidTr="0017418E">
        <w:trPr>
          <w:trHeight w:val="50"/>
        </w:trPr>
        <w:tc>
          <w:tcPr>
            <w:tcW w:w="761" w:type="dxa"/>
            <w:shd w:val="clear" w:color="auto" w:fill="auto"/>
            <w:noWrap/>
            <w:vAlign w:val="bottom"/>
            <w:hideMark/>
          </w:tcPr>
          <w:p w:rsidR="0007437B" w:rsidRPr="00807EA4" w:rsidRDefault="0007437B" w:rsidP="001577A3">
            <w:pPr>
              <w:spacing w:after="0" w:line="240" w:lineRule="auto"/>
              <w:rPr>
                <w:rFonts w:ascii="Times New Roman" w:eastAsia="Times New Roman" w:hAnsi="Times New Roman" w:cs="Times New Roman"/>
                <w:color w:val="000000" w:themeColor="text1"/>
                <w:sz w:val="12"/>
                <w:szCs w:val="16"/>
                <w:lang w:eastAsia="en-GB"/>
              </w:rPr>
            </w:pPr>
            <w:r w:rsidRPr="00807EA4">
              <w:rPr>
                <w:rFonts w:ascii="Times New Roman" w:eastAsia="Times New Roman" w:hAnsi="Times New Roman" w:cs="Times New Roman"/>
                <w:color w:val="000000" w:themeColor="text1"/>
                <w:sz w:val="12"/>
                <w:szCs w:val="16"/>
                <w:lang w:eastAsia="en-GB"/>
              </w:rPr>
              <w:t>Exp</w:t>
            </w:r>
          </w:p>
        </w:tc>
        <w:tc>
          <w:tcPr>
            <w:tcW w:w="461" w:type="dxa"/>
            <w:shd w:val="clear" w:color="auto" w:fill="auto"/>
            <w:noWrap/>
            <w:vAlign w:val="bottom"/>
            <w:hideMark/>
          </w:tcPr>
          <w:p w:rsidR="0007437B" w:rsidRPr="00807EA4" w:rsidRDefault="0007437B" w:rsidP="001577A3">
            <w:pPr>
              <w:spacing w:after="0" w:line="240" w:lineRule="auto"/>
              <w:rPr>
                <w:rFonts w:ascii="Times New Roman" w:eastAsia="Times New Roman" w:hAnsi="Times New Roman" w:cs="Times New Roman"/>
                <w:color w:val="000000" w:themeColor="text1"/>
                <w:sz w:val="12"/>
                <w:szCs w:val="16"/>
                <w:lang w:eastAsia="en-GB"/>
              </w:rPr>
            </w:pPr>
          </w:p>
        </w:tc>
        <w:tc>
          <w:tcPr>
            <w:tcW w:w="489" w:type="dxa"/>
            <w:shd w:val="clear" w:color="auto" w:fill="auto"/>
            <w:noWrap/>
            <w:vAlign w:val="bottom"/>
            <w:hideMark/>
          </w:tcPr>
          <w:p w:rsidR="0007437B" w:rsidRPr="00807EA4" w:rsidRDefault="0007437B" w:rsidP="001577A3">
            <w:pPr>
              <w:spacing w:after="0" w:line="240" w:lineRule="auto"/>
              <w:rPr>
                <w:rFonts w:ascii="Times New Roman" w:eastAsia="Times New Roman" w:hAnsi="Times New Roman" w:cs="Times New Roman"/>
                <w:color w:val="000000" w:themeColor="text1"/>
                <w:sz w:val="12"/>
                <w:szCs w:val="16"/>
                <w:lang w:eastAsia="en-GB"/>
              </w:rPr>
            </w:pPr>
          </w:p>
        </w:tc>
        <w:tc>
          <w:tcPr>
            <w:tcW w:w="534" w:type="dxa"/>
            <w:shd w:val="clear" w:color="auto" w:fill="auto"/>
            <w:noWrap/>
            <w:vAlign w:val="bottom"/>
            <w:hideMark/>
          </w:tcPr>
          <w:p w:rsidR="0007437B" w:rsidRPr="00807EA4" w:rsidRDefault="0007437B" w:rsidP="001577A3">
            <w:pPr>
              <w:spacing w:after="0" w:line="240" w:lineRule="auto"/>
              <w:rPr>
                <w:rFonts w:ascii="Times New Roman" w:eastAsia="Times New Roman" w:hAnsi="Times New Roman" w:cs="Times New Roman"/>
                <w:color w:val="000000" w:themeColor="text1"/>
                <w:sz w:val="12"/>
                <w:szCs w:val="16"/>
                <w:lang w:eastAsia="en-GB"/>
              </w:rPr>
            </w:pPr>
          </w:p>
        </w:tc>
        <w:tc>
          <w:tcPr>
            <w:tcW w:w="543" w:type="dxa"/>
            <w:shd w:val="clear" w:color="auto" w:fill="auto"/>
            <w:noWrap/>
            <w:vAlign w:val="bottom"/>
            <w:hideMark/>
          </w:tcPr>
          <w:p w:rsidR="0007437B" w:rsidRPr="00807EA4" w:rsidRDefault="0007437B" w:rsidP="001577A3">
            <w:pPr>
              <w:spacing w:after="0" w:line="240" w:lineRule="auto"/>
              <w:rPr>
                <w:rFonts w:ascii="Times New Roman" w:eastAsia="Times New Roman" w:hAnsi="Times New Roman" w:cs="Times New Roman"/>
                <w:color w:val="000000" w:themeColor="text1"/>
                <w:sz w:val="12"/>
                <w:szCs w:val="16"/>
                <w:lang w:eastAsia="en-GB"/>
              </w:rPr>
            </w:pPr>
          </w:p>
        </w:tc>
        <w:tc>
          <w:tcPr>
            <w:tcW w:w="461" w:type="dxa"/>
            <w:shd w:val="clear" w:color="auto" w:fill="auto"/>
            <w:noWrap/>
            <w:vAlign w:val="bottom"/>
            <w:hideMark/>
          </w:tcPr>
          <w:p w:rsidR="0007437B" w:rsidRPr="00807EA4" w:rsidRDefault="0007437B" w:rsidP="001577A3">
            <w:pPr>
              <w:spacing w:after="0" w:line="240" w:lineRule="auto"/>
              <w:rPr>
                <w:rFonts w:ascii="Times New Roman" w:eastAsia="Times New Roman" w:hAnsi="Times New Roman" w:cs="Times New Roman"/>
                <w:color w:val="000000" w:themeColor="text1"/>
                <w:sz w:val="12"/>
                <w:szCs w:val="16"/>
                <w:lang w:eastAsia="en-GB"/>
              </w:rPr>
            </w:pPr>
          </w:p>
        </w:tc>
        <w:tc>
          <w:tcPr>
            <w:tcW w:w="616" w:type="dxa"/>
            <w:shd w:val="clear" w:color="auto" w:fill="auto"/>
            <w:noWrap/>
            <w:vAlign w:val="bottom"/>
            <w:hideMark/>
          </w:tcPr>
          <w:p w:rsidR="0007437B" w:rsidRPr="00807EA4" w:rsidRDefault="0007437B" w:rsidP="001577A3">
            <w:pPr>
              <w:spacing w:after="0" w:line="240" w:lineRule="auto"/>
              <w:rPr>
                <w:rFonts w:ascii="Times New Roman" w:eastAsia="Times New Roman" w:hAnsi="Times New Roman" w:cs="Times New Roman"/>
                <w:color w:val="000000" w:themeColor="text1"/>
                <w:sz w:val="12"/>
                <w:szCs w:val="16"/>
                <w:lang w:eastAsia="en-GB"/>
              </w:rPr>
            </w:pPr>
          </w:p>
        </w:tc>
        <w:tc>
          <w:tcPr>
            <w:tcW w:w="489" w:type="dxa"/>
            <w:shd w:val="clear" w:color="auto" w:fill="auto"/>
            <w:noWrap/>
            <w:vAlign w:val="bottom"/>
            <w:hideMark/>
          </w:tcPr>
          <w:p w:rsidR="0007437B" w:rsidRPr="00807EA4" w:rsidRDefault="0007437B" w:rsidP="001577A3">
            <w:pPr>
              <w:spacing w:after="0" w:line="240" w:lineRule="auto"/>
              <w:rPr>
                <w:rFonts w:ascii="Times New Roman" w:eastAsia="Times New Roman" w:hAnsi="Times New Roman" w:cs="Times New Roman"/>
                <w:color w:val="000000" w:themeColor="text1"/>
                <w:sz w:val="12"/>
                <w:szCs w:val="16"/>
                <w:lang w:eastAsia="en-GB"/>
              </w:rPr>
            </w:pPr>
          </w:p>
        </w:tc>
        <w:tc>
          <w:tcPr>
            <w:tcW w:w="591" w:type="dxa"/>
            <w:shd w:val="clear" w:color="auto" w:fill="auto"/>
            <w:noWrap/>
            <w:vAlign w:val="bottom"/>
            <w:hideMark/>
          </w:tcPr>
          <w:p w:rsidR="0007437B" w:rsidRPr="00807EA4" w:rsidRDefault="0007437B" w:rsidP="001577A3">
            <w:pPr>
              <w:spacing w:after="0" w:line="240" w:lineRule="auto"/>
              <w:rPr>
                <w:rFonts w:ascii="Times New Roman" w:eastAsia="Times New Roman" w:hAnsi="Times New Roman" w:cs="Times New Roman"/>
                <w:color w:val="000000" w:themeColor="text1"/>
                <w:sz w:val="12"/>
                <w:szCs w:val="16"/>
                <w:lang w:eastAsia="en-GB"/>
              </w:rPr>
            </w:pPr>
          </w:p>
        </w:tc>
        <w:tc>
          <w:tcPr>
            <w:tcW w:w="670" w:type="dxa"/>
            <w:shd w:val="clear" w:color="auto" w:fill="auto"/>
            <w:noWrap/>
            <w:vAlign w:val="bottom"/>
            <w:hideMark/>
          </w:tcPr>
          <w:p w:rsidR="0007437B" w:rsidRPr="00807EA4" w:rsidRDefault="0007437B" w:rsidP="001577A3">
            <w:pPr>
              <w:spacing w:after="0" w:line="240" w:lineRule="auto"/>
              <w:rPr>
                <w:rFonts w:ascii="Times New Roman" w:eastAsia="Times New Roman" w:hAnsi="Times New Roman" w:cs="Times New Roman"/>
                <w:color w:val="000000" w:themeColor="text1"/>
                <w:sz w:val="12"/>
                <w:szCs w:val="16"/>
                <w:lang w:eastAsia="en-GB"/>
              </w:rPr>
            </w:pPr>
          </w:p>
        </w:tc>
      </w:tr>
      <w:tr w:rsidR="0017418E" w:rsidRPr="00807EA4" w:rsidTr="0017418E">
        <w:trPr>
          <w:trHeight w:val="50"/>
        </w:trPr>
        <w:tc>
          <w:tcPr>
            <w:tcW w:w="761" w:type="dxa"/>
            <w:shd w:val="clear" w:color="auto" w:fill="auto"/>
            <w:noWrap/>
            <w:vAlign w:val="bottom"/>
            <w:hideMark/>
          </w:tcPr>
          <w:p w:rsidR="0007437B" w:rsidRPr="00807EA4" w:rsidRDefault="0007437B" w:rsidP="001577A3">
            <w:pPr>
              <w:spacing w:after="0" w:line="240" w:lineRule="auto"/>
              <w:rPr>
                <w:rFonts w:ascii="Times New Roman" w:eastAsia="Times New Roman" w:hAnsi="Times New Roman" w:cs="Times New Roman"/>
                <w:color w:val="000000" w:themeColor="text1"/>
                <w:sz w:val="12"/>
                <w:szCs w:val="16"/>
                <w:lang w:eastAsia="en-GB"/>
              </w:rPr>
            </w:pPr>
            <w:r w:rsidRPr="00807EA4">
              <w:rPr>
                <w:rFonts w:ascii="Times New Roman" w:eastAsia="Times New Roman" w:hAnsi="Times New Roman" w:cs="Times New Roman"/>
                <w:color w:val="000000" w:themeColor="text1"/>
                <w:sz w:val="12"/>
                <w:szCs w:val="16"/>
                <w:lang w:eastAsia="en-GB"/>
              </w:rPr>
              <w:t>PHR</w:t>
            </w:r>
          </w:p>
        </w:tc>
        <w:tc>
          <w:tcPr>
            <w:tcW w:w="461" w:type="dxa"/>
            <w:shd w:val="clear" w:color="auto" w:fill="auto"/>
            <w:noWrap/>
            <w:vAlign w:val="bottom"/>
            <w:hideMark/>
          </w:tcPr>
          <w:p w:rsidR="0007437B" w:rsidRPr="00807EA4" w:rsidRDefault="0007437B" w:rsidP="001577A3">
            <w:pPr>
              <w:spacing w:after="0" w:line="240" w:lineRule="auto"/>
              <w:jc w:val="right"/>
              <w:rPr>
                <w:rFonts w:ascii="Times New Roman" w:eastAsia="Times New Roman" w:hAnsi="Times New Roman" w:cs="Times New Roman"/>
                <w:color w:val="000000" w:themeColor="text1"/>
                <w:sz w:val="12"/>
                <w:szCs w:val="16"/>
                <w:lang w:eastAsia="en-GB"/>
              </w:rPr>
            </w:pPr>
            <w:r w:rsidRPr="00807EA4">
              <w:rPr>
                <w:rFonts w:ascii="Times New Roman" w:eastAsia="Times New Roman" w:hAnsi="Times New Roman" w:cs="Times New Roman"/>
                <w:color w:val="000000" w:themeColor="text1"/>
                <w:sz w:val="12"/>
                <w:szCs w:val="16"/>
                <w:lang w:eastAsia="en-GB"/>
              </w:rPr>
              <w:t>.730</w:t>
            </w:r>
          </w:p>
        </w:tc>
        <w:tc>
          <w:tcPr>
            <w:tcW w:w="489" w:type="dxa"/>
            <w:shd w:val="clear" w:color="auto" w:fill="auto"/>
            <w:noWrap/>
            <w:vAlign w:val="bottom"/>
            <w:hideMark/>
          </w:tcPr>
          <w:p w:rsidR="0007437B" w:rsidRPr="00807EA4" w:rsidRDefault="0007437B" w:rsidP="001577A3">
            <w:pPr>
              <w:spacing w:after="0" w:line="240" w:lineRule="auto"/>
              <w:jc w:val="right"/>
              <w:rPr>
                <w:rFonts w:ascii="Times New Roman" w:eastAsia="Times New Roman" w:hAnsi="Times New Roman" w:cs="Times New Roman"/>
                <w:color w:val="000000" w:themeColor="text1"/>
                <w:sz w:val="12"/>
                <w:szCs w:val="16"/>
                <w:lang w:eastAsia="en-GB"/>
              </w:rPr>
            </w:pPr>
          </w:p>
        </w:tc>
        <w:tc>
          <w:tcPr>
            <w:tcW w:w="534" w:type="dxa"/>
            <w:shd w:val="clear" w:color="auto" w:fill="auto"/>
            <w:noWrap/>
            <w:vAlign w:val="bottom"/>
            <w:hideMark/>
          </w:tcPr>
          <w:p w:rsidR="0007437B" w:rsidRPr="00807EA4" w:rsidRDefault="0007437B" w:rsidP="001577A3">
            <w:pPr>
              <w:spacing w:after="0" w:line="240" w:lineRule="auto"/>
              <w:rPr>
                <w:rFonts w:ascii="Times New Roman" w:eastAsia="Times New Roman" w:hAnsi="Times New Roman" w:cs="Times New Roman"/>
                <w:color w:val="000000" w:themeColor="text1"/>
                <w:sz w:val="12"/>
                <w:szCs w:val="16"/>
                <w:lang w:eastAsia="en-GB"/>
              </w:rPr>
            </w:pPr>
          </w:p>
        </w:tc>
        <w:tc>
          <w:tcPr>
            <w:tcW w:w="543" w:type="dxa"/>
            <w:shd w:val="clear" w:color="auto" w:fill="auto"/>
            <w:noWrap/>
            <w:vAlign w:val="bottom"/>
            <w:hideMark/>
          </w:tcPr>
          <w:p w:rsidR="0007437B" w:rsidRPr="00807EA4" w:rsidRDefault="0007437B" w:rsidP="001577A3">
            <w:pPr>
              <w:spacing w:after="0" w:line="240" w:lineRule="auto"/>
              <w:rPr>
                <w:rFonts w:ascii="Times New Roman" w:eastAsia="Times New Roman" w:hAnsi="Times New Roman" w:cs="Times New Roman"/>
                <w:color w:val="000000" w:themeColor="text1"/>
                <w:sz w:val="12"/>
                <w:szCs w:val="16"/>
                <w:lang w:eastAsia="en-GB"/>
              </w:rPr>
            </w:pPr>
          </w:p>
        </w:tc>
        <w:tc>
          <w:tcPr>
            <w:tcW w:w="461" w:type="dxa"/>
            <w:shd w:val="clear" w:color="auto" w:fill="auto"/>
            <w:noWrap/>
            <w:vAlign w:val="bottom"/>
            <w:hideMark/>
          </w:tcPr>
          <w:p w:rsidR="0007437B" w:rsidRPr="00807EA4" w:rsidRDefault="0007437B" w:rsidP="001577A3">
            <w:pPr>
              <w:spacing w:after="0" w:line="240" w:lineRule="auto"/>
              <w:rPr>
                <w:rFonts w:ascii="Times New Roman" w:eastAsia="Times New Roman" w:hAnsi="Times New Roman" w:cs="Times New Roman"/>
                <w:color w:val="000000" w:themeColor="text1"/>
                <w:sz w:val="12"/>
                <w:szCs w:val="16"/>
                <w:lang w:eastAsia="en-GB"/>
              </w:rPr>
            </w:pPr>
          </w:p>
        </w:tc>
        <w:tc>
          <w:tcPr>
            <w:tcW w:w="616" w:type="dxa"/>
            <w:shd w:val="clear" w:color="auto" w:fill="auto"/>
            <w:noWrap/>
            <w:vAlign w:val="bottom"/>
            <w:hideMark/>
          </w:tcPr>
          <w:p w:rsidR="0007437B" w:rsidRPr="00807EA4" w:rsidRDefault="0007437B" w:rsidP="001577A3">
            <w:pPr>
              <w:spacing w:after="0" w:line="240" w:lineRule="auto"/>
              <w:rPr>
                <w:rFonts w:ascii="Times New Roman" w:eastAsia="Times New Roman" w:hAnsi="Times New Roman" w:cs="Times New Roman"/>
                <w:color w:val="000000" w:themeColor="text1"/>
                <w:sz w:val="12"/>
                <w:szCs w:val="16"/>
                <w:lang w:eastAsia="en-GB"/>
              </w:rPr>
            </w:pPr>
          </w:p>
        </w:tc>
        <w:tc>
          <w:tcPr>
            <w:tcW w:w="489" w:type="dxa"/>
            <w:shd w:val="clear" w:color="auto" w:fill="auto"/>
            <w:noWrap/>
            <w:vAlign w:val="bottom"/>
            <w:hideMark/>
          </w:tcPr>
          <w:p w:rsidR="0007437B" w:rsidRPr="00807EA4" w:rsidRDefault="0007437B" w:rsidP="001577A3">
            <w:pPr>
              <w:spacing w:after="0" w:line="240" w:lineRule="auto"/>
              <w:rPr>
                <w:rFonts w:ascii="Times New Roman" w:eastAsia="Times New Roman" w:hAnsi="Times New Roman" w:cs="Times New Roman"/>
                <w:color w:val="000000" w:themeColor="text1"/>
                <w:sz w:val="12"/>
                <w:szCs w:val="16"/>
                <w:lang w:eastAsia="en-GB"/>
              </w:rPr>
            </w:pPr>
          </w:p>
        </w:tc>
        <w:tc>
          <w:tcPr>
            <w:tcW w:w="591" w:type="dxa"/>
            <w:shd w:val="clear" w:color="auto" w:fill="auto"/>
            <w:noWrap/>
            <w:vAlign w:val="bottom"/>
            <w:hideMark/>
          </w:tcPr>
          <w:p w:rsidR="0007437B" w:rsidRPr="00807EA4" w:rsidRDefault="0007437B" w:rsidP="001577A3">
            <w:pPr>
              <w:spacing w:after="0" w:line="240" w:lineRule="auto"/>
              <w:rPr>
                <w:rFonts w:ascii="Times New Roman" w:eastAsia="Times New Roman" w:hAnsi="Times New Roman" w:cs="Times New Roman"/>
                <w:color w:val="000000" w:themeColor="text1"/>
                <w:sz w:val="12"/>
                <w:szCs w:val="16"/>
                <w:lang w:eastAsia="en-GB"/>
              </w:rPr>
            </w:pPr>
          </w:p>
        </w:tc>
        <w:tc>
          <w:tcPr>
            <w:tcW w:w="670" w:type="dxa"/>
            <w:shd w:val="clear" w:color="auto" w:fill="auto"/>
            <w:noWrap/>
            <w:vAlign w:val="bottom"/>
            <w:hideMark/>
          </w:tcPr>
          <w:p w:rsidR="0007437B" w:rsidRPr="00807EA4" w:rsidRDefault="0007437B" w:rsidP="001577A3">
            <w:pPr>
              <w:spacing w:after="0" w:line="240" w:lineRule="auto"/>
              <w:rPr>
                <w:rFonts w:ascii="Times New Roman" w:eastAsia="Times New Roman" w:hAnsi="Times New Roman" w:cs="Times New Roman"/>
                <w:color w:val="000000" w:themeColor="text1"/>
                <w:sz w:val="12"/>
                <w:szCs w:val="16"/>
                <w:lang w:eastAsia="en-GB"/>
              </w:rPr>
            </w:pPr>
          </w:p>
        </w:tc>
      </w:tr>
      <w:tr w:rsidR="0017418E" w:rsidRPr="00807EA4" w:rsidTr="0017418E">
        <w:trPr>
          <w:trHeight w:val="50"/>
        </w:trPr>
        <w:tc>
          <w:tcPr>
            <w:tcW w:w="761" w:type="dxa"/>
            <w:shd w:val="clear" w:color="auto" w:fill="auto"/>
            <w:noWrap/>
            <w:vAlign w:val="bottom"/>
            <w:hideMark/>
          </w:tcPr>
          <w:p w:rsidR="0007437B" w:rsidRPr="00807EA4" w:rsidRDefault="0007437B" w:rsidP="001577A3">
            <w:pPr>
              <w:spacing w:after="0" w:line="240" w:lineRule="auto"/>
              <w:rPr>
                <w:rFonts w:ascii="Times New Roman" w:eastAsia="Times New Roman" w:hAnsi="Times New Roman" w:cs="Times New Roman"/>
                <w:color w:val="000000" w:themeColor="text1"/>
                <w:sz w:val="12"/>
                <w:szCs w:val="16"/>
                <w:lang w:eastAsia="en-GB"/>
              </w:rPr>
            </w:pPr>
            <w:r w:rsidRPr="00807EA4">
              <w:rPr>
                <w:rFonts w:ascii="Times New Roman" w:eastAsia="Times New Roman" w:hAnsi="Times New Roman" w:cs="Times New Roman"/>
                <w:color w:val="000000" w:themeColor="text1"/>
                <w:sz w:val="12"/>
                <w:szCs w:val="16"/>
                <w:lang w:eastAsia="en-GB"/>
              </w:rPr>
              <w:t>MSE</w:t>
            </w:r>
          </w:p>
        </w:tc>
        <w:tc>
          <w:tcPr>
            <w:tcW w:w="461" w:type="dxa"/>
            <w:shd w:val="clear" w:color="auto" w:fill="auto"/>
            <w:noWrap/>
            <w:vAlign w:val="bottom"/>
            <w:hideMark/>
          </w:tcPr>
          <w:p w:rsidR="0007437B" w:rsidRPr="00807EA4" w:rsidRDefault="0007437B" w:rsidP="001577A3">
            <w:pPr>
              <w:spacing w:after="0" w:line="240" w:lineRule="auto"/>
              <w:jc w:val="right"/>
              <w:rPr>
                <w:rFonts w:ascii="Times New Roman" w:eastAsia="Times New Roman" w:hAnsi="Times New Roman" w:cs="Times New Roman"/>
                <w:color w:val="000000" w:themeColor="text1"/>
                <w:sz w:val="12"/>
                <w:szCs w:val="16"/>
                <w:lang w:eastAsia="en-GB"/>
              </w:rPr>
            </w:pPr>
            <w:r w:rsidRPr="00807EA4">
              <w:rPr>
                <w:rFonts w:ascii="Times New Roman" w:eastAsia="Times New Roman" w:hAnsi="Times New Roman" w:cs="Times New Roman"/>
                <w:color w:val="000000" w:themeColor="text1"/>
                <w:sz w:val="12"/>
                <w:szCs w:val="16"/>
                <w:lang w:eastAsia="en-GB"/>
              </w:rPr>
              <w:t>.633</w:t>
            </w:r>
          </w:p>
        </w:tc>
        <w:tc>
          <w:tcPr>
            <w:tcW w:w="489" w:type="dxa"/>
            <w:shd w:val="clear" w:color="auto" w:fill="auto"/>
            <w:noWrap/>
            <w:vAlign w:val="bottom"/>
            <w:hideMark/>
          </w:tcPr>
          <w:p w:rsidR="0007437B" w:rsidRPr="00807EA4" w:rsidRDefault="0007437B" w:rsidP="001577A3">
            <w:pPr>
              <w:spacing w:after="0" w:line="240" w:lineRule="auto"/>
              <w:jc w:val="right"/>
              <w:rPr>
                <w:rFonts w:ascii="Times New Roman" w:eastAsia="Times New Roman" w:hAnsi="Times New Roman" w:cs="Times New Roman"/>
                <w:color w:val="000000" w:themeColor="text1"/>
                <w:sz w:val="12"/>
                <w:szCs w:val="16"/>
                <w:lang w:eastAsia="en-GB"/>
              </w:rPr>
            </w:pPr>
            <w:r w:rsidRPr="00807EA4">
              <w:rPr>
                <w:rFonts w:ascii="Times New Roman" w:eastAsia="Times New Roman" w:hAnsi="Times New Roman" w:cs="Times New Roman"/>
                <w:color w:val="000000" w:themeColor="text1"/>
                <w:sz w:val="12"/>
                <w:szCs w:val="16"/>
                <w:lang w:eastAsia="en-GB"/>
              </w:rPr>
              <w:t>.631</w:t>
            </w:r>
          </w:p>
        </w:tc>
        <w:tc>
          <w:tcPr>
            <w:tcW w:w="534" w:type="dxa"/>
            <w:shd w:val="clear" w:color="auto" w:fill="auto"/>
            <w:noWrap/>
            <w:vAlign w:val="bottom"/>
            <w:hideMark/>
          </w:tcPr>
          <w:p w:rsidR="0007437B" w:rsidRPr="00807EA4" w:rsidRDefault="0007437B" w:rsidP="001577A3">
            <w:pPr>
              <w:spacing w:after="0" w:line="240" w:lineRule="auto"/>
              <w:jc w:val="right"/>
              <w:rPr>
                <w:rFonts w:ascii="Times New Roman" w:eastAsia="Times New Roman" w:hAnsi="Times New Roman" w:cs="Times New Roman"/>
                <w:color w:val="000000" w:themeColor="text1"/>
                <w:sz w:val="12"/>
                <w:szCs w:val="16"/>
                <w:lang w:eastAsia="en-GB"/>
              </w:rPr>
            </w:pPr>
          </w:p>
        </w:tc>
        <w:tc>
          <w:tcPr>
            <w:tcW w:w="543" w:type="dxa"/>
            <w:shd w:val="clear" w:color="auto" w:fill="auto"/>
            <w:noWrap/>
            <w:vAlign w:val="bottom"/>
            <w:hideMark/>
          </w:tcPr>
          <w:p w:rsidR="0007437B" w:rsidRPr="00807EA4" w:rsidRDefault="0007437B" w:rsidP="001577A3">
            <w:pPr>
              <w:spacing w:after="0" w:line="240" w:lineRule="auto"/>
              <w:rPr>
                <w:rFonts w:ascii="Times New Roman" w:eastAsia="Times New Roman" w:hAnsi="Times New Roman" w:cs="Times New Roman"/>
                <w:color w:val="000000" w:themeColor="text1"/>
                <w:sz w:val="12"/>
                <w:szCs w:val="16"/>
                <w:lang w:eastAsia="en-GB"/>
              </w:rPr>
            </w:pPr>
          </w:p>
        </w:tc>
        <w:tc>
          <w:tcPr>
            <w:tcW w:w="461" w:type="dxa"/>
            <w:shd w:val="clear" w:color="auto" w:fill="auto"/>
            <w:noWrap/>
            <w:vAlign w:val="bottom"/>
            <w:hideMark/>
          </w:tcPr>
          <w:p w:rsidR="0007437B" w:rsidRPr="00807EA4" w:rsidRDefault="0007437B" w:rsidP="001577A3">
            <w:pPr>
              <w:spacing w:after="0" w:line="240" w:lineRule="auto"/>
              <w:rPr>
                <w:rFonts w:ascii="Times New Roman" w:eastAsia="Times New Roman" w:hAnsi="Times New Roman" w:cs="Times New Roman"/>
                <w:color w:val="000000" w:themeColor="text1"/>
                <w:sz w:val="12"/>
                <w:szCs w:val="16"/>
                <w:lang w:eastAsia="en-GB"/>
              </w:rPr>
            </w:pPr>
          </w:p>
        </w:tc>
        <w:tc>
          <w:tcPr>
            <w:tcW w:w="616" w:type="dxa"/>
            <w:shd w:val="clear" w:color="auto" w:fill="auto"/>
            <w:noWrap/>
            <w:vAlign w:val="bottom"/>
            <w:hideMark/>
          </w:tcPr>
          <w:p w:rsidR="0007437B" w:rsidRPr="00807EA4" w:rsidRDefault="0007437B" w:rsidP="001577A3">
            <w:pPr>
              <w:spacing w:after="0" w:line="240" w:lineRule="auto"/>
              <w:rPr>
                <w:rFonts w:ascii="Times New Roman" w:eastAsia="Times New Roman" w:hAnsi="Times New Roman" w:cs="Times New Roman"/>
                <w:color w:val="000000" w:themeColor="text1"/>
                <w:sz w:val="12"/>
                <w:szCs w:val="16"/>
                <w:lang w:eastAsia="en-GB"/>
              </w:rPr>
            </w:pPr>
          </w:p>
        </w:tc>
        <w:tc>
          <w:tcPr>
            <w:tcW w:w="489" w:type="dxa"/>
            <w:shd w:val="clear" w:color="auto" w:fill="auto"/>
            <w:noWrap/>
            <w:vAlign w:val="bottom"/>
            <w:hideMark/>
          </w:tcPr>
          <w:p w:rsidR="0007437B" w:rsidRPr="00807EA4" w:rsidRDefault="0007437B" w:rsidP="001577A3">
            <w:pPr>
              <w:spacing w:after="0" w:line="240" w:lineRule="auto"/>
              <w:rPr>
                <w:rFonts w:ascii="Times New Roman" w:eastAsia="Times New Roman" w:hAnsi="Times New Roman" w:cs="Times New Roman"/>
                <w:color w:val="000000" w:themeColor="text1"/>
                <w:sz w:val="12"/>
                <w:szCs w:val="16"/>
                <w:lang w:eastAsia="en-GB"/>
              </w:rPr>
            </w:pPr>
          </w:p>
        </w:tc>
        <w:tc>
          <w:tcPr>
            <w:tcW w:w="591" w:type="dxa"/>
            <w:shd w:val="clear" w:color="auto" w:fill="auto"/>
            <w:noWrap/>
            <w:vAlign w:val="bottom"/>
            <w:hideMark/>
          </w:tcPr>
          <w:p w:rsidR="0007437B" w:rsidRPr="00807EA4" w:rsidRDefault="0007437B" w:rsidP="001577A3">
            <w:pPr>
              <w:spacing w:after="0" w:line="240" w:lineRule="auto"/>
              <w:rPr>
                <w:rFonts w:ascii="Times New Roman" w:eastAsia="Times New Roman" w:hAnsi="Times New Roman" w:cs="Times New Roman"/>
                <w:color w:val="000000" w:themeColor="text1"/>
                <w:sz w:val="12"/>
                <w:szCs w:val="16"/>
                <w:lang w:eastAsia="en-GB"/>
              </w:rPr>
            </w:pPr>
          </w:p>
        </w:tc>
        <w:tc>
          <w:tcPr>
            <w:tcW w:w="670" w:type="dxa"/>
            <w:shd w:val="clear" w:color="auto" w:fill="auto"/>
            <w:noWrap/>
            <w:vAlign w:val="bottom"/>
            <w:hideMark/>
          </w:tcPr>
          <w:p w:rsidR="0007437B" w:rsidRPr="00807EA4" w:rsidRDefault="0007437B" w:rsidP="001577A3">
            <w:pPr>
              <w:spacing w:after="0" w:line="240" w:lineRule="auto"/>
              <w:rPr>
                <w:rFonts w:ascii="Times New Roman" w:eastAsia="Times New Roman" w:hAnsi="Times New Roman" w:cs="Times New Roman"/>
                <w:color w:val="000000" w:themeColor="text1"/>
                <w:sz w:val="12"/>
                <w:szCs w:val="16"/>
                <w:lang w:eastAsia="en-GB"/>
              </w:rPr>
            </w:pPr>
          </w:p>
        </w:tc>
      </w:tr>
      <w:tr w:rsidR="0017418E" w:rsidRPr="00807EA4" w:rsidTr="0017418E">
        <w:trPr>
          <w:trHeight w:val="50"/>
        </w:trPr>
        <w:tc>
          <w:tcPr>
            <w:tcW w:w="761" w:type="dxa"/>
            <w:shd w:val="clear" w:color="auto" w:fill="auto"/>
            <w:noWrap/>
            <w:vAlign w:val="bottom"/>
            <w:hideMark/>
          </w:tcPr>
          <w:p w:rsidR="0007437B" w:rsidRPr="00807EA4" w:rsidRDefault="0007437B" w:rsidP="001577A3">
            <w:pPr>
              <w:spacing w:after="0" w:line="240" w:lineRule="auto"/>
              <w:rPr>
                <w:rFonts w:ascii="Times New Roman" w:eastAsia="Times New Roman" w:hAnsi="Times New Roman" w:cs="Times New Roman"/>
                <w:color w:val="000000" w:themeColor="text1"/>
                <w:sz w:val="12"/>
                <w:szCs w:val="16"/>
                <w:lang w:eastAsia="en-GB"/>
              </w:rPr>
            </w:pPr>
            <w:r w:rsidRPr="00807EA4">
              <w:rPr>
                <w:rFonts w:ascii="Times New Roman" w:eastAsia="Times New Roman" w:hAnsi="Times New Roman" w:cs="Times New Roman"/>
                <w:color w:val="000000" w:themeColor="text1"/>
                <w:sz w:val="12"/>
                <w:szCs w:val="16"/>
                <w:lang w:eastAsia="en-GB"/>
              </w:rPr>
              <w:t>BeBP</w:t>
            </w:r>
          </w:p>
        </w:tc>
        <w:tc>
          <w:tcPr>
            <w:tcW w:w="461" w:type="dxa"/>
            <w:shd w:val="clear" w:color="auto" w:fill="auto"/>
            <w:noWrap/>
            <w:vAlign w:val="bottom"/>
            <w:hideMark/>
          </w:tcPr>
          <w:p w:rsidR="0007437B" w:rsidRPr="00807EA4" w:rsidRDefault="0007437B" w:rsidP="001577A3">
            <w:pPr>
              <w:spacing w:after="0" w:line="240" w:lineRule="auto"/>
              <w:jc w:val="right"/>
              <w:rPr>
                <w:rFonts w:ascii="Times New Roman" w:eastAsia="Times New Roman" w:hAnsi="Times New Roman" w:cs="Times New Roman"/>
                <w:color w:val="000000" w:themeColor="text1"/>
                <w:sz w:val="12"/>
                <w:szCs w:val="16"/>
                <w:lang w:eastAsia="en-GB"/>
              </w:rPr>
            </w:pPr>
            <w:r w:rsidRPr="00807EA4">
              <w:rPr>
                <w:rFonts w:ascii="Times New Roman" w:eastAsia="Times New Roman" w:hAnsi="Times New Roman" w:cs="Times New Roman"/>
                <w:color w:val="000000" w:themeColor="text1"/>
                <w:sz w:val="12"/>
                <w:szCs w:val="16"/>
                <w:lang w:eastAsia="en-GB"/>
              </w:rPr>
              <w:t>.709</w:t>
            </w:r>
          </w:p>
        </w:tc>
        <w:tc>
          <w:tcPr>
            <w:tcW w:w="489" w:type="dxa"/>
            <w:shd w:val="clear" w:color="auto" w:fill="auto"/>
            <w:noWrap/>
            <w:vAlign w:val="bottom"/>
            <w:hideMark/>
          </w:tcPr>
          <w:p w:rsidR="0007437B" w:rsidRPr="00807EA4" w:rsidRDefault="0007437B" w:rsidP="001577A3">
            <w:pPr>
              <w:spacing w:after="0" w:line="240" w:lineRule="auto"/>
              <w:jc w:val="right"/>
              <w:rPr>
                <w:rFonts w:ascii="Times New Roman" w:eastAsia="Times New Roman" w:hAnsi="Times New Roman" w:cs="Times New Roman"/>
                <w:color w:val="000000" w:themeColor="text1"/>
                <w:sz w:val="12"/>
                <w:szCs w:val="16"/>
                <w:lang w:eastAsia="en-GB"/>
              </w:rPr>
            </w:pPr>
            <w:r w:rsidRPr="00807EA4">
              <w:rPr>
                <w:rFonts w:ascii="Times New Roman" w:eastAsia="Times New Roman" w:hAnsi="Times New Roman" w:cs="Times New Roman"/>
                <w:color w:val="000000" w:themeColor="text1"/>
                <w:sz w:val="12"/>
                <w:szCs w:val="16"/>
                <w:lang w:eastAsia="en-GB"/>
              </w:rPr>
              <w:t>.709</w:t>
            </w:r>
          </w:p>
        </w:tc>
        <w:tc>
          <w:tcPr>
            <w:tcW w:w="534" w:type="dxa"/>
            <w:shd w:val="clear" w:color="auto" w:fill="auto"/>
            <w:noWrap/>
            <w:vAlign w:val="bottom"/>
            <w:hideMark/>
          </w:tcPr>
          <w:p w:rsidR="0007437B" w:rsidRPr="00807EA4" w:rsidRDefault="0007437B" w:rsidP="001577A3">
            <w:pPr>
              <w:spacing w:after="0" w:line="240" w:lineRule="auto"/>
              <w:jc w:val="right"/>
              <w:rPr>
                <w:rFonts w:ascii="Times New Roman" w:eastAsia="Times New Roman" w:hAnsi="Times New Roman" w:cs="Times New Roman"/>
                <w:color w:val="000000" w:themeColor="text1"/>
                <w:sz w:val="12"/>
                <w:szCs w:val="16"/>
                <w:lang w:eastAsia="en-GB"/>
              </w:rPr>
            </w:pPr>
            <w:r w:rsidRPr="00807EA4">
              <w:rPr>
                <w:rFonts w:ascii="Times New Roman" w:eastAsia="Times New Roman" w:hAnsi="Times New Roman" w:cs="Times New Roman"/>
                <w:color w:val="000000" w:themeColor="text1"/>
                <w:sz w:val="12"/>
                <w:szCs w:val="16"/>
                <w:lang w:eastAsia="en-GB"/>
              </w:rPr>
              <w:t>.615</w:t>
            </w:r>
          </w:p>
        </w:tc>
        <w:tc>
          <w:tcPr>
            <w:tcW w:w="543" w:type="dxa"/>
            <w:shd w:val="clear" w:color="auto" w:fill="auto"/>
            <w:noWrap/>
            <w:vAlign w:val="bottom"/>
            <w:hideMark/>
          </w:tcPr>
          <w:p w:rsidR="0007437B" w:rsidRPr="00807EA4" w:rsidRDefault="0007437B" w:rsidP="001577A3">
            <w:pPr>
              <w:spacing w:after="0" w:line="240" w:lineRule="auto"/>
              <w:jc w:val="right"/>
              <w:rPr>
                <w:rFonts w:ascii="Times New Roman" w:eastAsia="Times New Roman" w:hAnsi="Times New Roman" w:cs="Times New Roman"/>
                <w:color w:val="000000" w:themeColor="text1"/>
                <w:sz w:val="12"/>
                <w:szCs w:val="16"/>
                <w:lang w:eastAsia="en-GB"/>
              </w:rPr>
            </w:pPr>
          </w:p>
        </w:tc>
        <w:tc>
          <w:tcPr>
            <w:tcW w:w="461" w:type="dxa"/>
            <w:shd w:val="clear" w:color="auto" w:fill="auto"/>
            <w:noWrap/>
            <w:vAlign w:val="bottom"/>
            <w:hideMark/>
          </w:tcPr>
          <w:p w:rsidR="0007437B" w:rsidRPr="00807EA4" w:rsidRDefault="0007437B" w:rsidP="001577A3">
            <w:pPr>
              <w:spacing w:after="0" w:line="240" w:lineRule="auto"/>
              <w:rPr>
                <w:rFonts w:ascii="Times New Roman" w:eastAsia="Times New Roman" w:hAnsi="Times New Roman" w:cs="Times New Roman"/>
                <w:color w:val="000000" w:themeColor="text1"/>
                <w:sz w:val="12"/>
                <w:szCs w:val="16"/>
                <w:lang w:eastAsia="en-GB"/>
              </w:rPr>
            </w:pPr>
          </w:p>
        </w:tc>
        <w:tc>
          <w:tcPr>
            <w:tcW w:w="616" w:type="dxa"/>
            <w:shd w:val="clear" w:color="auto" w:fill="auto"/>
            <w:noWrap/>
            <w:vAlign w:val="bottom"/>
            <w:hideMark/>
          </w:tcPr>
          <w:p w:rsidR="0007437B" w:rsidRPr="00807EA4" w:rsidRDefault="0007437B" w:rsidP="001577A3">
            <w:pPr>
              <w:spacing w:after="0" w:line="240" w:lineRule="auto"/>
              <w:rPr>
                <w:rFonts w:ascii="Times New Roman" w:eastAsia="Times New Roman" w:hAnsi="Times New Roman" w:cs="Times New Roman"/>
                <w:color w:val="000000" w:themeColor="text1"/>
                <w:sz w:val="12"/>
                <w:szCs w:val="16"/>
                <w:lang w:eastAsia="en-GB"/>
              </w:rPr>
            </w:pPr>
          </w:p>
        </w:tc>
        <w:tc>
          <w:tcPr>
            <w:tcW w:w="489" w:type="dxa"/>
            <w:shd w:val="clear" w:color="auto" w:fill="auto"/>
            <w:noWrap/>
            <w:vAlign w:val="bottom"/>
            <w:hideMark/>
          </w:tcPr>
          <w:p w:rsidR="0007437B" w:rsidRPr="00807EA4" w:rsidRDefault="0007437B" w:rsidP="001577A3">
            <w:pPr>
              <w:spacing w:after="0" w:line="240" w:lineRule="auto"/>
              <w:rPr>
                <w:rFonts w:ascii="Times New Roman" w:eastAsia="Times New Roman" w:hAnsi="Times New Roman" w:cs="Times New Roman"/>
                <w:color w:val="000000" w:themeColor="text1"/>
                <w:sz w:val="12"/>
                <w:szCs w:val="16"/>
                <w:lang w:eastAsia="en-GB"/>
              </w:rPr>
            </w:pPr>
          </w:p>
        </w:tc>
        <w:tc>
          <w:tcPr>
            <w:tcW w:w="591" w:type="dxa"/>
            <w:shd w:val="clear" w:color="auto" w:fill="auto"/>
            <w:noWrap/>
            <w:vAlign w:val="bottom"/>
            <w:hideMark/>
          </w:tcPr>
          <w:p w:rsidR="0007437B" w:rsidRPr="00807EA4" w:rsidRDefault="0007437B" w:rsidP="001577A3">
            <w:pPr>
              <w:spacing w:after="0" w:line="240" w:lineRule="auto"/>
              <w:rPr>
                <w:rFonts w:ascii="Times New Roman" w:eastAsia="Times New Roman" w:hAnsi="Times New Roman" w:cs="Times New Roman"/>
                <w:color w:val="000000" w:themeColor="text1"/>
                <w:sz w:val="12"/>
                <w:szCs w:val="16"/>
                <w:lang w:eastAsia="en-GB"/>
              </w:rPr>
            </w:pPr>
          </w:p>
        </w:tc>
        <w:tc>
          <w:tcPr>
            <w:tcW w:w="670" w:type="dxa"/>
            <w:shd w:val="clear" w:color="auto" w:fill="auto"/>
            <w:noWrap/>
            <w:vAlign w:val="bottom"/>
            <w:hideMark/>
          </w:tcPr>
          <w:p w:rsidR="0007437B" w:rsidRPr="00807EA4" w:rsidRDefault="0007437B" w:rsidP="001577A3">
            <w:pPr>
              <w:spacing w:after="0" w:line="240" w:lineRule="auto"/>
              <w:rPr>
                <w:rFonts w:ascii="Times New Roman" w:eastAsia="Times New Roman" w:hAnsi="Times New Roman" w:cs="Times New Roman"/>
                <w:color w:val="000000" w:themeColor="text1"/>
                <w:sz w:val="12"/>
                <w:szCs w:val="16"/>
                <w:lang w:eastAsia="en-GB"/>
              </w:rPr>
            </w:pPr>
          </w:p>
        </w:tc>
      </w:tr>
      <w:tr w:rsidR="0017418E" w:rsidRPr="00807EA4" w:rsidTr="0017418E">
        <w:trPr>
          <w:trHeight w:val="50"/>
        </w:trPr>
        <w:tc>
          <w:tcPr>
            <w:tcW w:w="761" w:type="dxa"/>
            <w:shd w:val="clear" w:color="auto" w:fill="auto"/>
            <w:noWrap/>
            <w:vAlign w:val="bottom"/>
            <w:hideMark/>
          </w:tcPr>
          <w:p w:rsidR="0007437B" w:rsidRPr="00807EA4" w:rsidRDefault="0007437B" w:rsidP="001577A3">
            <w:pPr>
              <w:spacing w:after="0" w:line="240" w:lineRule="auto"/>
              <w:rPr>
                <w:rFonts w:ascii="Times New Roman" w:eastAsia="Times New Roman" w:hAnsi="Times New Roman" w:cs="Times New Roman"/>
                <w:color w:val="000000" w:themeColor="text1"/>
                <w:sz w:val="12"/>
                <w:szCs w:val="16"/>
                <w:lang w:eastAsia="en-GB"/>
              </w:rPr>
            </w:pPr>
            <w:r w:rsidRPr="00807EA4">
              <w:rPr>
                <w:rFonts w:ascii="Times New Roman" w:eastAsia="Times New Roman" w:hAnsi="Times New Roman" w:cs="Times New Roman"/>
                <w:color w:val="000000" w:themeColor="text1"/>
                <w:sz w:val="12"/>
                <w:szCs w:val="16"/>
                <w:lang w:eastAsia="en-GB"/>
              </w:rPr>
              <w:t>SSE</w:t>
            </w:r>
          </w:p>
        </w:tc>
        <w:tc>
          <w:tcPr>
            <w:tcW w:w="461" w:type="dxa"/>
            <w:shd w:val="clear" w:color="auto" w:fill="auto"/>
            <w:noWrap/>
            <w:vAlign w:val="bottom"/>
            <w:hideMark/>
          </w:tcPr>
          <w:p w:rsidR="0007437B" w:rsidRPr="00807EA4" w:rsidRDefault="0007437B" w:rsidP="001577A3">
            <w:pPr>
              <w:spacing w:after="0" w:line="240" w:lineRule="auto"/>
              <w:jc w:val="right"/>
              <w:rPr>
                <w:rFonts w:ascii="Times New Roman" w:eastAsia="Times New Roman" w:hAnsi="Times New Roman" w:cs="Times New Roman"/>
                <w:color w:val="000000" w:themeColor="text1"/>
                <w:sz w:val="12"/>
                <w:szCs w:val="16"/>
                <w:lang w:eastAsia="en-GB"/>
              </w:rPr>
            </w:pPr>
            <w:r w:rsidRPr="00807EA4">
              <w:rPr>
                <w:rFonts w:ascii="Times New Roman" w:eastAsia="Times New Roman" w:hAnsi="Times New Roman" w:cs="Times New Roman"/>
                <w:color w:val="000000" w:themeColor="text1"/>
                <w:sz w:val="12"/>
                <w:szCs w:val="16"/>
                <w:lang w:eastAsia="en-GB"/>
              </w:rPr>
              <w:t>.706</w:t>
            </w:r>
          </w:p>
        </w:tc>
        <w:tc>
          <w:tcPr>
            <w:tcW w:w="489" w:type="dxa"/>
            <w:shd w:val="clear" w:color="auto" w:fill="auto"/>
            <w:noWrap/>
            <w:vAlign w:val="bottom"/>
            <w:hideMark/>
          </w:tcPr>
          <w:p w:rsidR="0007437B" w:rsidRPr="00807EA4" w:rsidRDefault="0007437B" w:rsidP="001577A3">
            <w:pPr>
              <w:spacing w:after="0" w:line="240" w:lineRule="auto"/>
              <w:jc w:val="right"/>
              <w:rPr>
                <w:rFonts w:ascii="Times New Roman" w:eastAsia="Times New Roman" w:hAnsi="Times New Roman" w:cs="Times New Roman"/>
                <w:color w:val="000000" w:themeColor="text1"/>
                <w:sz w:val="12"/>
                <w:szCs w:val="16"/>
                <w:lang w:eastAsia="en-GB"/>
              </w:rPr>
            </w:pPr>
            <w:r w:rsidRPr="00807EA4">
              <w:rPr>
                <w:rFonts w:ascii="Times New Roman" w:eastAsia="Times New Roman" w:hAnsi="Times New Roman" w:cs="Times New Roman"/>
                <w:color w:val="000000" w:themeColor="text1"/>
                <w:sz w:val="12"/>
                <w:szCs w:val="16"/>
                <w:lang w:eastAsia="en-GB"/>
              </w:rPr>
              <w:t>.699</w:t>
            </w:r>
          </w:p>
        </w:tc>
        <w:tc>
          <w:tcPr>
            <w:tcW w:w="534" w:type="dxa"/>
            <w:shd w:val="clear" w:color="auto" w:fill="auto"/>
            <w:noWrap/>
            <w:vAlign w:val="bottom"/>
            <w:hideMark/>
          </w:tcPr>
          <w:p w:rsidR="0007437B" w:rsidRPr="00807EA4" w:rsidRDefault="0007437B" w:rsidP="001577A3">
            <w:pPr>
              <w:spacing w:after="0" w:line="240" w:lineRule="auto"/>
              <w:jc w:val="right"/>
              <w:rPr>
                <w:rFonts w:ascii="Times New Roman" w:eastAsia="Times New Roman" w:hAnsi="Times New Roman" w:cs="Times New Roman"/>
                <w:color w:val="000000" w:themeColor="text1"/>
                <w:sz w:val="12"/>
                <w:szCs w:val="16"/>
                <w:lang w:eastAsia="en-GB"/>
              </w:rPr>
            </w:pPr>
            <w:r w:rsidRPr="00807EA4">
              <w:rPr>
                <w:rFonts w:ascii="Times New Roman" w:eastAsia="Times New Roman" w:hAnsi="Times New Roman" w:cs="Times New Roman"/>
                <w:color w:val="000000" w:themeColor="text1"/>
                <w:sz w:val="12"/>
                <w:szCs w:val="16"/>
                <w:lang w:eastAsia="en-GB"/>
              </w:rPr>
              <w:t>.599</w:t>
            </w:r>
          </w:p>
        </w:tc>
        <w:tc>
          <w:tcPr>
            <w:tcW w:w="543" w:type="dxa"/>
            <w:shd w:val="clear" w:color="auto" w:fill="auto"/>
            <w:noWrap/>
            <w:vAlign w:val="bottom"/>
            <w:hideMark/>
          </w:tcPr>
          <w:p w:rsidR="0007437B" w:rsidRPr="00807EA4" w:rsidRDefault="0007437B" w:rsidP="001577A3">
            <w:pPr>
              <w:spacing w:after="0" w:line="240" w:lineRule="auto"/>
              <w:jc w:val="right"/>
              <w:rPr>
                <w:rFonts w:ascii="Times New Roman" w:eastAsia="Times New Roman" w:hAnsi="Times New Roman" w:cs="Times New Roman"/>
                <w:color w:val="000000" w:themeColor="text1"/>
                <w:sz w:val="12"/>
                <w:szCs w:val="16"/>
                <w:lang w:eastAsia="en-GB"/>
              </w:rPr>
            </w:pPr>
            <w:r w:rsidRPr="00807EA4">
              <w:rPr>
                <w:rFonts w:ascii="Times New Roman" w:eastAsia="Times New Roman" w:hAnsi="Times New Roman" w:cs="Times New Roman"/>
                <w:color w:val="000000" w:themeColor="text1"/>
                <w:sz w:val="12"/>
                <w:szCs w:val="16"/>
                <w:lang w:eastAsia="en-GB"/>
              </w:rPr>
              <w:t>.628</w:t>
            </w:r>
          </w:p>
        </w:tc>
        <w:tc>
          <w:tcPr>
            <w:tcW w:w="461" w:type="dxa"/>
            <w:shd w:val="clear" w:color="auto" w:fill="auto"/>
            <w:noWrap/>
            <w:vAlign w:val="bottom"/>
            <w:hideMark/>
          </w:tcPr>
          <w:p w:rsidR="0007437B" w:rsidRPr="00807EA4" w:rsidRDefault="0007437B" w:rsidP="001577A3">
            <w:pPr>
              <w:spacing w:after="0" w:line="240" w:lineRule="auto"/>
              <w:jc w:val="right"/>
              <w:rPr>
                <w:rFonts w:ascii="Times New Roman" w:eastAsia="Times New Roman" w:hAnsi="Times New Roman" w:cs="Times New Roman"/>
                <w:color w:val="000000" w:themeColor="text1"/>
                <w:sz w:val="12"/>
                <w:szCs w:val="16"/>
                <w:lang w:eastAsia="en-GB"/>
              </w:rPr>
            </w:pPr>
          </w:p>
        </w:tc>
        <w:tc>
          <w:tcPr>
            <w:tcW w:w="616" w:type="dxa"/>
            <w:shd w:val="clear" w:color="auto" w:fill="auto"/>
            <w:noWrap/>
            <w:vAlign w:val="bottom"/>
            <w:hideMark/>
          </w:tcPr>
          <w:p w:rsidR="0007437B" w:rsidRPr="00807EA4" w:rsidRDefault="0007437B" w:rsidP="001577A3">
            <w:pPr>
              <w:spacing w:after="0" w:line="240" w:lineRule="auto"/>
              <w:rPr>
                <w:rFonts w:ascii="Times New Roman" w:eastAsia="Times New Roman" w:hAnsi="Times New Roman" w:cs="Times New Roman"/>
                <w:color w:val="000000" w:themeColor="text1"/>
                <w:sz w:val="12"/>
                <w:szCs w:val="16"/>
                <w:lang w:eastAsia="en-GB"/>
              </w:rPr>
            </w:pPr>
          </w:p>
        </w:tc>
        <w:tc>
          <w:tcPr>
            <w:tcW w:w="489" w:type="dxa"/>
            <w:shd w:val="clear" w:color="auto" w:fill="auto"/>
            <w:noWrap/>
            <w:vAlign w:val="bottom"/>
            <w:hideMark/>
          </w:tcPr>
          <w:p w:rsidR="0007437B" w:rsidRPr="00807EA4" w:rsidRDefault="0007437B" w:rsidP="001577A3">
            <w:pPr>
              <w:spacing w:after="0" w:line="240" w:lineRule="auto"/>
              <w:rPr>
                <w:rFonts w:ascii="Times New Roman" w:eastAsia="Times New Roman" w:hAnsi="Times New Roman" w:cs="Times New Roman"/>
                <w:color w:val="000000" w:themeColor="text1"/>
                <w:sz w:val="12"/>
                <w:szCs w:val="16"/>
                <w:lang w:eastAsia="en-GB"/>
              </w:rPr>
            </w:pPr>
          </w:p>
        </w:tc>
        <w:tc>
          <w:tcPr>
            <w:tcW w:w="591" w:type="dxa"/>
            <w:shd w:val="clear" w:color="auto" w:fill="auto"/>
            <w:noWrap/>
            <w:vAlign w:val="bottom"/>
            <w:hideMark/>
          </w:tcPr>
          <w:p w:rsidR="0007437B" w:rsidRPr="00807EA4" w:rsidRDefault="0007437B" w:rsidP="001577A3">
            <w:pPr>
              <w:spacing w:after="0" w:line="240" w:lineRule="auto"/>
              <w:rPr>
                <w:rFonts w:ascii="Times New Roman" w:eastAsia="Times New Roman" w:hAnsi="Times New Roman" w:cs="Times New Roman"/>
                <w:color w:val="000000" w:themeColor="text1"/>
                <w:sz w:val="12"/>
                <w:szCs w:val="16"/>
                <w:lang w:eastAsia="en-GB"/>
              </w:rPr>
            </w:pPr>
          </w:p>
        </w:tc>
        <w:tc>
          <w:tcPr>
            <w:tcW w:w="670" w:type="dxa"/>
            <w:shd w:val="clear" w:color="auto" w:fill="auto"/>
            <w:noWrap/>
            <w:vAlign w:val="bottom"/>
            <w:hideMark/>
          </w:tcPr>
          <w:p w:rsidR="0007437B" w:rsidRPr="00807EA4" w:rsidRDefault="0007437B" w:rsidP="001577A3">
            <w:pPr>
              <w:spacing w:after="0" w:line="240" w:lineRule="auto"/>
              <w:rPr>
                <w:rFonts w:ascii="Times New Roman" w:eastAsia="Times New Roman" w:hAnsi="Times New Roman" w:cs="Times New Roman"/>
                <w:color w:val="000000" w:themeColor="text1"/>
                <w:sz w:val="12"/>
                <w:szCs w:val="16"/>
                <w:lang w:eastAsia="en-GB"/>
              </w:rPr>
            </w:pPr>
          </w:p>
        </w:tc>
      </w:tr>
      <w:tr w:rsidR="0017418E" w:rsidRPr="00807EA4" w:rsidTr="0017418E">
        <w:trPr>
          <w:trHeight w:val="50"/>
        </w:trPr>
        <w:tc>
          <w:tcPr>
            <w:tcW w:w="761" w:type="dxa"/>
            <w:shd w:val="clear" w:color="auto" w:fill="auto"/>
            <w:noWrap/>
            <w:vAlign w:val="bottom"/>
            <w:hideMark/>
          </w:tcPr>
          <w:p w:rsidR="0007437B" w:rsidRPr="00807EA4" w:rsidRDefault="0007437B" w:rsidP="001577A3">
            <w:pPr>
              <w:spacing w:after="0" w:line="240" w:lineRule="auto"/>
              <w:rPr>
                <w:rFonts w:ascii="Times New Roman" w:eastAsia="Times New Roman" w:hAnsi="Times New Roman" w:cs="Times New Roman"/>
                <w:color w:val="000000" w:themeColor="text1"/>
                <w:sz w:val="12"/>
                <w:szCs w:val="16"/>
                <w:lang w:eastAsia="en-GB"/>
              </w:rPr>
            </w:pPr>
            <w:r w:rsidRPr="00807EA4">
              <w:rPr>
                <w:rFonts w:ascii="Times New Roman" w:eastAsia="Times New Roman" w:hAnsi="Times New Roman" w:cs="Times New Roman"/>
                <w:color w:val="000000" w:themeColor="text1"/>
                <w:sz w:val="12"/>
                <w:szCs w:val="16"/>
                <w:lang w:eastAsia="en-GB"/>
              </w:rPr>
              <w:t>BaBP</w:t>
            </w:r>
          </w:p>
        </w:tc>
        <w:tc>
          <w:tcPr>
            <w:tcW w:w="461" w:type="dxa"/>
            <w:shd w:val="clear" w:color="auto" w:fill="auto"/>
            <w:noWrap/>
            <w:vAlign w:val="bottom"/>
            <w:hideMark/>
          </w:tcPr>
          <w:p w:rsidR="0007437B" w:rsidRPr="00807EA4" w:rsidRDefault="0007437B" w:rsidP="001577A3">
            <w:pPr>
              <w:spacing w:after="0" w:line="240" w:lineRule="auto"/>
              <w:jc w:val="right"/>
              <w:rPr>
                <w:rFonts w:ascii="Times New Roman" w:eastAsia="Times New Roman" w:hAnsi="Times New Roman" w:cs="Times New Roman"/>
                <w:color w:val="000000" w:themeColor="text1"/>
                <w:sz w:val="12"/>
                <w:szCs w:val="16"/>
                <w:lang w:eastAsia="en-GB"/>
              </w:rPr>
            </w:pPr>
            <w:r w:rsidRPr="00807EA4">
              <w:rPr>
                <w:rFonts w:ascii="Times New Roman" w:eastAsia="Times New Roman" w:hAnsi="Times New Roman" w:cs="Times New Roman"/>
                <w:color w:val="000000" w:themeColor="text1"/>
                <w:sz w:val="12"/>
                <w:szCs w:val="16"/>
                <w:lang w:eastAsia="en-GB"/>
              </w:rPr>
              <w:t>.717</w:t>
            </w:r>
          </w:p>
        </w:tc>
        <w:tc>
          <w:tcPr>
            <w:tcW w:w="489" w:type="dxa"/>
            <w:shd w:val="clear" w:color="auto" w:fill="auto"/>
            <w:noWrap/>
            <w:vAlign w:val="bottom"/>
            <w:hideMark/>
          </w:tcPr>
          <w:p w:rsidR="0007437B" w:rsidRPr="00807EA4" w:rsidRDefault="0007437B" w:rsidP="001577A3">
            <w:pPr>
              <w:spacing w:after="0" w:line="240" w:lineRule="auto"/>
              <w:jc w:val="right"/>
              <w:rPr>
                <w:rFonts w:ascii="Times New Roman" w:eastAsia="Times New Roman" w:hAnsi="Times New Roman" w:cs="Times New Roman"/>
                <w:color w:val="000000" w:themeColor="text1"/>
                <w:sz w:val="12"/>
                <w:szCs w:val="16"/>
                <w:lang w:eastAsia="en-GB"/>
              </w:rPr>
            </w:pPr>
            <w:r w:rsidRPr="00807EA4">
              <w:rPr>
                <w:rFonts w:ascii="Times New Roman" w:eastAsia="Times New Roman" w:hAnsi="Times New Roman" w:cs="Times New Roman"/>
                <w:color w:val="000000" w:themeColor="text1"/>
                <w:sz w:val="12"/>
                <w:szCs w:val="16"/>
                <w:lang w:eastAsia="en-GB"/>
              </w:rPr>
              <w:t>.653</w:t>
            </w:r>
          </w:p>
        </w:tc>
        <w:tc>
          <w:tcPr>
            <w:tcW w:w="534" w:type="dxa"/>
            <w:shd w:val="clear" w:color="auto" w:fill="auto"/>
            <w:noWrap/>
            <w:vAlign w:val="bottom"/>
            <w:hideMark/>
          </w:tcPr>
          <w:p w:rsidR="0007437B" w:rsidRPr="00807EA4" w:rsidRDefault="0007437B" w:rsidP="001577A3">
            <w:pPr>
              <w:spacing w:after="0" w:line="240" w:lineRule="auto"/>
              <w:jc w:val="right"/>
              <w:rPr>
                <w:rFonts w:ascii="Times New Roman" w:eastAsia="Times New Roman" w:hAnsi="Times New Roman" w:cs="Times New Roman"/>
                <w:color w:val="000000" w:themeColor="text1"/>
                <w:sz w:val="12"/>
                <w:szCs w:val="16"/>
                <w:lang w:eastAsia="en-GB"/>
              </w:rPr>
            </w:pPr>
            <w:r w:rsidRPr="00807EA4">
              <w:rPr>
                <w:rFonts w:ascii="Times New Roman" w:eastAsia="Times New Roman" w:hAnsi="Times New Roman" w:cs="Times New Roman"/>
                <w:color w:val="000000" w:themeColor="text1"/>
                <w:sz w:val="12"/>
                <w:szCs w:val="16"/>
                <w:lang w:eastAsia="en-GB"/>
              </w:rPr>
              <w:t>.679</w:t>
            </w:r>
          </w:p>
        </w:tc>
        <w:tc>
          <w:tcPr>
            <w:tcW w:w="543" w:type="dxa"/>
            <w:shd w:val="clear" w:color="auto" w:fill="auto"/>
            <w:noWrap/>
            <w:vAlign w:val="bottom"/>
            <w:hideMark/>
          </w:tcPr>
          <w:p w:rsidR="0007437B" w:rsidRPr="00807EA4" w:rsidRDefault="0007437B" w:rsidP="001577A3">
            <w:pPr>
              <w:spacing w:after="0" w:line="240" w:lineRule="auto"/>
              <w:jc w:val="right"/>
              <w:rPr>
                <w:rFonts w:ascii="Times New Roman" w:eastAsia="Times New Roman" w:hAnsi="Times New Roman" w:cs="Times New Roman"/>
                <w:color w:val="000000" w:themeColor="text1"/>
                <w:sz w:val="12"/>
                <w:szCs w:val="16"/>
                <w:lang w:eastAsia="en-GB"/>
              </w:rPr>
            </w:pPr>
            <w:r w:rsidRPr="00807EA4">
              <w:rPr>
                <w:rFonts w:ascii="Times New Roman" w:eastAsia="Times New Roman" w:hAnsi="Times New Roman" w:cs="Times New Roman"/>
                <w:color w:val="000000" w:themeColor="text1"/>
                <w:sz w:val="12"/>
                <w:szCs w:val="16"/>
                <w:lang w:eastAsia="en-GB"/>
              </w:rPr>
              <w:t>.620</w:t>
            </w:r>
          </w:p>
        </w:tc>
        <w:tc>
          <w:tcPr>
            <w:tcW w:w="461" w:type="dxa"/>
            <w:shd w:val="clear" w:color="auto" w:fill="auto"/>
            <w:noWrap/>
            <w:vAlign w:val="bottom"/>
            <w:hideMark/>
          </w:tcPr>
          <w:p w:rsidR="0007437B" w:rsidRPr="00807EA4" w:rsidRDefault="0007437B" w:rsidP="001577A3">
            <w:pPr>
              <w:spacing w:after="0" w:line="240" w:lineRule="auto"/>
              <w:jc w:val="right"/>
              <w:rPr>
                <w:rFonts w:ascii="Times New Roman" w:eastAsia="Times New Roman" w:hAnsi="Times New Roman" w:cs="Times New Roman"/>
                <w:color w:val="000000" w:themeColor="text1"/>
                <w:sz w:val="12"/>
                <w:szCs w:val="16"/>
                <w:lang w:eastAsia="en-GB"/>
              </w:rPr>
            </w:pPr>
            <w:r w:rsidRPr="00807EA4">
              <w:rPr>
                <w:rFonts w:ascii="Times New Roman" w:eastAsia="Times New Roman" w:hAnsi="Times New Roman" w:cs="Times New Roman"/>
                <w:color w:val="000000" w:themeColor="text1"/>
                <w:sz w:val="12"/>
                <w:szCs w:val="16"/>
                <w:lang w:eastAsia="en-GB"/>
              </w:rPr>
              <w:t>.707</w:t>
            </w:r>
          </w:p>
        </w:tc>
        <w:tc>
          <w:tcPr>
            <w:tcW w:w="616" w:type="dxa"/>
            <w:shd w:val="clear" w:color="auto" w:fill="auto"/>
            <w:noWrap/>
            <w:vAlign w:val="bottom"/>
            <w:hideMark/>
          </w:tcPr>
          <w:p w:rsidR="0007437B" w:rsidRPr="00807EA4" w:rsidRDefault="0007437B" w:rsidP="001577A3">
            <w:pPr>
              <w:spacing w:after="0" w:line="240" w:lineRule="auto"/>
              <w:jc w:val="right"/>
              <w:rPr>
                <w:rFonts w:ascii="Times New Roman" w:eastAsia="Times New Roman" w:hAnsi="Times New Roman" w:cs="Times New Roman"/>
                <w:color w:val="000000" w:themeColor="text1"/>
                <w:sz w:val="12"/>
                <w:szCs w:val="16"/>
                <w:lang w:eastAsia="en-GB"/>
              </w:rPr>
            </w:pPr>
          </w:p>
        </w:tc>
        <w:tc>
          <w:tcPr>
            <w:tcW w:w="489" w:type="dxa"/>
            <w:shd w:val="clear" w:color="auto" w:fill="auto"/>
            <w:noWrap/>
            <w:vAlign w:val="bottom"/>
            <w:hideMark/>
          </w:tcPr>
          <w:p w:rsidR="0007437B" w:rsidRPr="00807EA4" w:rsidRDefault="0007437B" w:rsidP="001577A3">
            <w:pPr>
              <w:spacing w:after="0" w:line="240" w:lineRule="auto"/>
              <w:rPr>
                <w:rFonts w:ascii="Times New Roman" w:eastAsia="Times New Roman" w:hAnsi="Times New Roman" w:cs="Times New Roman"/>
                <w:color w:val="000000" w:themeColor="text1"/>
                <w:sz w:val="12"/>
                <w:szCs w:val="16"/>
                <w:lang w:eastAsia="en-GB"/>
              </w:rPr>
            </w:pPr>
          </w:p>
        </w:tc>
        <w:tc>
          <w:tcPr>
            <w:tcW w:w="591" w:type="dxa"/>
            <w:shd w:val="clear" w:color="auto" w:fill="auto"/>
            <w:noWrap/>
            <w:vAlign w:val="bottom"/>
            <w:hideMark/>
          </w:tcPr>
          <w:p w:rsidR="0007437B" w:rsidRPr="00807EA4" w:rsidRDefault="0007437B" w:rsidP="001577A3">
            <w:pPr>
              <w:spacing w:after="0" w:line="240" w:lineRule="auto"/>
              <w:rPr>
                <w:rFonts w:ascii="Times New Roman" w:eastAsia="Times New Roman" w:hAnsi="Times New Roman" w:cs="Times New Roman"/>
                <w:color w:val="000000" w:themeColor="text1"/>
                <w:sz w:val="12"/>
                <w:szCs w:val="16"/>
                <w:lang w:eastAsia="en-GB"/>
              </w:rPr>
            </w:pPr>
          </w:p>
        </w:tc>
        <w:tc>
          <w:tcPr>
            <w:tcW w:w="670" w:type="dxa"/>
            <w:shd w:val="clear" w:color="auto" w:fill="auto"/>
            <w:noWrap/>
            <w:vAlign w:val="bottom"/>
            <w:hideMark/>
          </w:tcPr>
          <w:p w:rsidR="0007437B" w:rsidRPr="00807EA4" w:rsidRDefault="0007437B" w:rsidP="001577A3">
            <w:pPr>
              <w:spacing w:after="0" w:line="240" w:lineRule="auto"/>
              <w:rPr>
                <w:rFonts w:ascii="Times New Roman" w:eastAsia="Times New Roman" w:hAnsi="Times New Roman" w:cs="Times New Roman"/>
                <w:color w:val="000000" w:themeColor="text1"/>
                <w:sz w:val="12"/>
                <w:szCs w:val="16"/>
                <w:lang w:eastAsia="en-GB"/>
              </w:rPr>
            </w:pPr>
          </w:p>
        </w:tc>
      </w:tr>
      <w:tr w:rsidR="0017418E" w:rsidRPr="00807EA4" w:rsidTr="0017418E">
        <w:trPr>
          <w:trHeight w:val="50"/>
        </w:trPr>
        <w:tc>
          <w:tcPr>
            <w:tcW w:w="761" w:type="dxa"/>
            <w:shd w:val="clear" w:color="auto" w:fill="auto"/>
            <w:noWrap/>
            <w:vAlign w:val="bottom"/>
            <w:hideMark/>
          </w:tcPr>
          <w:p w:rsidR="0007437B" w:rsidRPr="00807EA4" w:rsidRDefault="0007437B" w:rsidP="001577A3">
            <w:pPr>
              <w:spacing w:after="0" w:line="240" w:lineRule="auto"/>
              <w:rPr>
                <w:rFonts w:ascii="Times New Roman" w:eastAsia="Times New Roman" w:hAnsi="Times New Roman" w:cs="Times New Roman"/>
                <w:color w:val="000000" w:themeColor="text1"/>
                <w:sz w:val="12"/>
                <w:szCs w:val="16"/>
                <w:lang w:eastAsia="en-GB"/>
              </w:rPr>
            </w:pPr>
            <w:r w:rsidRPr="00807EA4">
              <w:rPr>
                <w:rFonts w:ascii="Times New Roman" w:eastAsia="Times New Roman" w:hAnsi="Times New Roman" w:cs="Times New Roman"/>
                <w:color w:val="000000" w:themeColor="text1"/>
                <w:sz w:val="12"/>
                <w:szCs w:val="16"/>
                <w:lang w:eastAsia="en-GB"/>
              </w:rPr>
              <w:t>HPB</w:t>
            </w:r>
          </w:p>
        </w:tc>
        <w:tc>
          <w:tcPr>
            <w:tcW w:w="461" w:type="dxa"/>
            <w:shd w:val="clear" w:color="auto" w:fill="auto"/>
            <w:noWrap/>
            <w:vAlign w:val="bottom"/>
            <w:hideMark/>
          </w:tcPr>
          <w:p w:rsidR="0007437B" w:rsidRPr="00807EA4" w:rsidRDefault="0007437B" w:rsidP="001577A3">
            <w:pPr>
              <w:spacing w:after="0" w:line="240" w:lineRule="auto"/>
              <w:jc w:val="right"/>
              <w:rPr>
                <w:rFonts w:ascii="Times New Roman" w:eastAsia="Times New Roman" w:hAnsi="Times New Roman" w:cs="Times New Roman"/>
                <w:color w:val="000000" w:themeColor="text1"/>
                <w:sz w:val="12"/>
                <w:szCs w:val="16"/>
                <w:lang w:eastAsia="en-GB"/>
              </w:rPr>
            </w:pPr>
            <w:r w:rsidRPr="00807EA4">
              <w:rPr>
                <w:rFonts w:ascii="Times New Roman" w:eastAsia="Times New Roman" w:hAnsi="Times New Roman" w:cs="Times New Roman"/>
                <w:color w:val="000000" w:themeColor="text1"/>
                <w:sz w:val="12"/>
                <w:szCs w:val="16"/>
                <w:lang w:eastAsia="en-GB"/>
              </w:rPr>
              <w:t>.614</w:t>
            </w:r>
          </w:p>
        </w:tc>
        <w:tc>
          <w:tcPr>
            <w:tcW w:w="489" w:type="dxa"/>
            <w:shd w:val="clear" w:color="auto" w:fill="auto"/>
            <w:noWrap/>
            <w:vAlign w:val="bottom"/>
            <w:hideMark/>
          </w:tcPr>
          <w:p w:rsidR="0007437B" w:rsidRPr="00807EA4" w:rsidRDefault="0007437B" w:rsidP="001577A3">
            <w:pPr>
              <w:spacing w:after="0" w:line="240" w:lineRule="auto"/>
              <w:jc w:val="right"/>
              <w:rPr>
                <w:rFonts w:ascii="Times New Roman" w:eastAsia="Times New Roman" w:hAnsi="Times New Roman" w:cs="Times New Roman"/>
                <w:color w:val="000000" w:themeColor="text1"/>
                <w:sz w:val="12"/>
                <w:szCs w:val="16"/>
                <w:lang w:eastAsia="en-GB"/>
              </w:rPr>
            </w:pPr>
            <w:r w:rsidRPr="00807EA4">
              <w:rPr>
                <w:rFonts w:ascii="Times New Roman" w:eastAsia="Times New Roman" w:hAnsi="Times New Roman" w:cs="Times New Roman"/>
                <w:color w:val="000000" w:themeColor="text1"/>
                <w:sz w:val="12"/>
                <w:szCs w:val="16"/>
                <w:lang w:eastAsia="en-GB"/>
              </w:rPr>
              <w:t>.685</w:t>
            </w:r>
          </w:p>
        </w:tc>
        <w:tc>
          <w:tcPr>
            <w:tcW w:w="534" w:type="dxa"/>
            <w:shd w:val="clear" w:color="auto" w:fill="auto"/>
            <w:noWrap/>
            <w:vAlign w:val="bottom"/>
            <w:hideMark/>
          </w:tcPr>
          <w:p w:rsidR="0007437B" w:rsidRPr="00807EA4" w:rsidRDefault="0007437B" w:rsidP="001577A3">
            <w:pPr>
              <w:spacing w:after="0" w:line="240" w:lineRule="auto"/>
              <w:jc w:val="right"/>
              <w:rPr>
                <w:rFonts w:ascii="Times New Roman" w:eastAsia="Times New Roman" w:hAnsi="Times New Roman" w:cs="Times New Roman"/>
                <w:color w:val="000000" w:themeColor="text1"/>
                <w:sz w:val="12"/>
                <w:szCs w:val="16"/>
                <w:lang w:eastAsia="en-GB"/>
              </w:rPr>
            </w:pPr>
            <w:r w:rsidRPr="00807EA4">
              <w:rPr>
                <w:rFonts w:ascii="Times New Roman" w:eastAsia="Times New Roman" w:hAnsi="Times New Roman" w:cs="Times New Roman"/>
                <w:color w:val="000000" w:themeColor="text1"/>
                <w:sz w:val="12"/>
                <w:szCs w:val="16"/>
                <w:lang w:eastAsia="en-GB"/>
              </w:rPr>
              <w:t>.636</w:t>
            </w:r>
          </w:p>
        </w:tc>
        <w:tc>
          <w:tcPr>
            <w:tcW w:w="543" w:type="dxa"/>
            <w:shd w:val="clear" w:color="auto" w:fill="auto"/>
            <w:noWrap/>
            <w:vAlign w:val="bottom"/>
            <w:hideMark/>
          </w:tcPr>
          <w:p w:rsidR="0007437B" w:rsidRPr="00807EA4" w:rsidRDefault="0007437B" w:rsidP="001577A3">
            <w:pPr>
              <w:spacing w:after="0" w:line="240" w:lineRule="auto"/>
              <w:jc w:val="right"/>
              <w:rPr>
                <w:rFonts w:ascii="Times New Roman" w:eastAsia="Times New Roman" w:hAnsi="Times New Roman" w:cs="Times New Roman"/>
                <w:color w:val="000000" w:themeColor="text1"/>
                <w:sz w:val="12"/>
                <w:szCs w:val="16"/>
                <w:lang w:eastAsia="en-GB"/>
              </w:rPr>
            </w:pPr>
            <w:r w:rsidRPr="00807EA4">
              <w:rPr>
                <w:rFonts w:ascii="Times New Roman" w:eastAsia="Times New Roman" w:hAnsi="Times New Roman" w:cs="Times New Roman"/>
                <w:color w:val="000000" w:themeColor="text1"/>
                <w:sz w:val="12"/>
                <w:szCs w:val="16"/>
                <w:lang w:eastAsia="en-GB"/>
              </w:rPr>
              <w:t>.640</w:t>
            </w:r>
          </w:p>
        </w:tc>
        <w:tc>
          <w:tcPr>
            <w:tcW w:w="461" w:type="dxa"/>
            <w:shd w:val="clear" w:color="auto" w:fill="auto"/>
            <w:noWrap/>
            <w:vAlign w:val="bottom"/>
            <w:hideMark/>
          </w:tcPr>
          <w:p w:rsidR="0007437B" w:rsidRPr="00807EA4" w:rsidRDefault="0007437B" w:rsidP="001577A3">
            <w:pPr>
              <w:spacing w:after="0" w:line="240" w:lineRule="auto"/>
              <w:jc w:val="right"/>
              <w:rPr>
                <w:rFonts w:ascii="Times New Roman" w:eastAsia="Times New Roman" w:hAnsi="Times New Roman" w:cs="Times New Roman"/>
                <w:color w:val="000000" w:themeColor="text1"/>
                <w:sz w:val="12"/>
                <w:szCs w:val="16"/>
                <w:lang w:eastAsia="en-GB"/>
              </w:rPr>
            </w:pPr>
            <w:r w:rsidRPr="00807EA4">
              <w:rPr>
                <w:rFonts w:ascii="Times New Roman" w:eastAsia="Times New Roman" w:hAnsi="Times New Roman" w:cs="Times New Roman"/>
                <w:color w:val="000000" w:themeColor="text1"/>
                <w:sz w:val="12"/>
                <w:szCs w:val="16"/>
                <w:lang w:eastAsia="en-GB"/>
              </w:rPr>
              <w:t>.640</w:t>
            </w:r>
          </w:p>
        </w:tc>
        <w:tc>
          <w:tcPr>
            <w:tcW w:w="616" w:type="dxa"/>
            <w:shd w:val="clear" w:color="auto" w:fill="auto"/>
            <w:noWrap/>
            <w:vAlign w:val="bottom"/>
            <w:hideMark/>
          </w:tcPr>
          <w:p w:rsidR="0007437B" w:rsidRPr="00807EA4" w:rsidRDefault="0007437B" w:rsidP="001577A3">
            <w:pPr>
              <w:spacing w:after="0" w:line="240" w:lineRule="auto"/>
              <w:jc w:val="right"/>
              <w:rPr>
                <w:rFonts w:ascii="Times New Roman" w:eastAsia="Times New Roman" w:hAnsi="Times New Roman" w:cs="Times New Roman"/>
                <w:color w:val="000000" w:themeColor="text1"/>
                <w:sz w:val="12"/>
                <w:szCs w:val="16"/>
                <w:lang w:eastAsia="en-GB"/>
              </w:rPr>
            </w:pPr>
            <w:r w:rsidRPr="00807EA4">
              <w:rPr>
                <w:rFonts w:ascii="Times New Roman" w:eastAsia="Times New Roman" w:hAnsi="Times New Roman" w:cs="Times New Roman"/>
                <w:color w:val="000000" w:themeColor="text1"/>
                <w:sz w:val="12"/>
                <w:szCs w:val="16"/>
                <w:lang w:eastAsia="en-GB"/>
              </w:rPr>
              <w:t>.631</w:t>
            </w:r>
          </w:p>
        </w:tc>
        <w:tc>
          <w:tcPr>
            <w:tcW w:w="489" w:type="dxa"/>
            <w:shd w:val="clear" w:color="auto" w:fill="auto"/>
            <w:noWrap/>
            <w:vAlign w:val="bottom"/>
            <w:hideMark/>
          </w:tcPr>
          <w:p w:rsidR="0007437B" w:rsidRPr="00807EA4" w:rsidRDefault="0007437B" w:rsidP="001577A3">
            <w:pPr>
              <w:spacing w:after="0" w:line="240" w:lineRule="auto"/>
              <w:jc w:val="right"/>
              <w:rPr>
                <w:rFonts w:ascii="Times New Roman" w:eastAsia="Times New Roman" w:hAnsi="Times New Roman" w:cs="Times New Roman"/>
                <w:color w:val="000000" w:themeColor="text1"/>
                <w:sz w:val="12"/>
                <w:szCs w:val="16"/>
                <w:lang w:eastAsia="en-GB"/>
              </w:rPr>
            </w:pPr>
          </w:p>
        </w:tc>
        <w:tc>
          <w:tcPr>
            <w:tcW w:w="591" w:type="dxa"/>
            <w:shd w:val="clear" w:color="auto" w:fill="auto"/>
            <w:noWrap/>
            <w:vAlign w:val="bottom"/>
            <w:hideMark/>
          </w:tcPr>
          <w:p w:rsidR="0007437B" w:rsidRPr="00807EA4" w:rsidRDefault="0007437B" w:rsidP="001577A3">
            <w:pPr>
              <w:spacing w:after="0" w:line="240" w:lineRule="auto"/>
              <w:rPr>
                <w:rFonts w:ascii="Times New Roman" w:eastAsia="Times New Roman" w:hAnsi="Times New Roman" w:cs="Times New Roman"/>
                <w:color w:val="000000" w:themeColor="text1"/>
                <w:sz w:val="12"/>
                <w:szCs w:val="16"/>
                <w:lang w:eastAsia="en-GB"/>
              </w:rPr>
            </w:pPr>
          </w:p>
        </w:tc>
        <w:tc>
          <w:tcPr>
            <w:tcW w:w="670" w:type="dxa"/>
            <w:shd w:val="clear" w:color="auto" w:fill="auto"/>
            <w:noWrap/>
            <w:vAlign w:val="bottom"/>
            <w:hideMark/>
          </w:tcPr>
          <w:p w:rsidR="0007437B" w:rsidRPr="00807EA4" w:rsidRDefault="0007437B" w:rsidP="001577A3">
            <w:pPr>
              <w:spacing w:after="0" w:line="240" w:lineRule="auto"/>
              <w:rPr>
                <w:rFonts w:ascii="Times New Roman" w:eastAsia="Times New Roman" w:hAnsi="Times New Roman" w:cs="Times New Roman"/>
                <w:color w:val="000000" w:themeColor="text1"/>
                <w:sz w:val="12"/>
                <w:szCs w:val="16"/>
                <w:lang w:eastAsia="en-GB"/>
              </w:rPr>
            </w:pPr>
          </w:p>
        </w:tc>
      </w:tr>
      <w:tr w:rsidR="0017418E" w:rsidRPr="00807EA4" w:rsidTr="0017418E">
        <w:trPr>
          <w:trHeight w:val="50"/>
        </w:trPr>
        <w:tc>
          <w:tcPr>
            <w:tcW w:w="761" w:type="dxa"/>
            <w:shd w:val="clear" w:color="auto" w:fill="auto"/>
            <w:noWrap/>
            <w:vAlign w:val="bottom"/>
            <w:hideMark/>
          </w:tcPr>
          <w:p w:rsidR="0007437B" w:rsidRPr="00807EA4" w:rsidRDefault="0007437B" w:rsidP="001577A3">
            <w:pPr>
              <w:spacing w:after="0" w:line="240" w:lineRule="auto"/>
              <w:rPr>
                <w:rFonts w:ascii="Times New Roman" w:eastAsia="Times New Roman" w:hAnsi="Times New Roman" w:cs="Times New Roman"/>
                <w:color w:val="000000" w:themeColor="text1"/>
                <w:sz w:val="12"/>
                <w:szCs w:val="16"/>
                <w:lang w:eastAsia="en-GB"/>
              </w:rPr>
            </w:pPr>
            <w:r w:rsidRPr="00807EA4">
              <w:rPr>
                <w:rFonts w:ascii="Times New Roman" w:eastAsia="Times New Roman" w:hAnsi="Times New Roman" w:cs="Times New Roman"/>
                <w:color w:val="000000" w:themeColor="text1"/>
                <w:sz w:val="12"/>
                <w:szCs w:val="16"/>
                <w:lang w:eastAsia="en-GB"/>
              </w:rPr>
              <w:t>NC</w:t>
            </w:r>
          </w:p>
        </w:tc>
        <w:tc>
          <w:tcPr>
            <w:tcW w:w="461" w:type="dxa"/>
            <w:shd w:val="clear" w:color="auto" w:fill="auto"/>
            <w:noWrap/>
            <w:vAlign w:val="bottom"/>
            <w:hideMark/>
          </w:tcPr>
          <w:p w:rsidR="0007437B" w:rsidRPr="00807EA4" w:rsidRDefault="0007437B" w:rsidP="001577A3">
            <w:pPr>
              <w:spacing w:after="0" w:line="240" w:lineRule="auto"/>
              <w:jc w:val="right"/>
              <w:rPr>
                <w:rFonts w:ascii="Times New Roman" w:eastAsia="Times New Roman" w:hAnsi="Times New Roman" w:cs="Times New Roman"/>
                <w:color w:val="000000" w:themeColor="text1"/>
                <w:sz w:val="12"/>
                <w:szCs w:val="16"/>
                <w:lang w:eastAsia="en-GB"/>
              </w:rPr>
            </w:pPr>
            <w:r w:rsidRPr="00807EA4">
              <w:rPr>
                <w:rFonts w:ascii="Times New Roman" w:eastAsia="Times New Roman" w:hAnsi="Times New Roman" w:cs="Times New Roman"/>
                <w:color w:val="000000" w:themeColor="text1"/>
                <w:sz w:val="12"/>
                <w:szCs w:val="16"/>
                <w:lang w:eastAsia="en-GB"/>
              </w:rPr>
              <w:t>.562</w:t>
            </w:r>
          </w:p>
        </w:tc>
        <w:tc>
          <w:tcPr>
            <w:tcW w:w="489" w:type="dxa"/>
            <w:shd w:val="clear" w:color="auto" w:fill="auto"/>
            <w:noWrap/>
            <w:vAlign w:val="bottom"/>
            <w:hideMark/>
          </w:tcPr>
          <w:p w:rsidR="0007437B" w:rsidRPr="00807EA4" w:rsidRDefault="0007437B" w:rsidP="001577A3">
            <w:pPr>
              <w:spacing w:after="0" w:line="240" w:lineRule="auto"/>
              <w:jc w:val="right"/>
              <w:rPr>
                <w:rFonts w:ascii="Times New Roman" w:eastAsia="Times New Roman" w:hAnsi="Times New Roman" w:cs="Times New Roman"/>
                <w:color w:val="000000" w:themeColor="text1"/>
                <w:sz w:val="12"/>
                <w:szCs w:val="16"/>
                <w:lang w:eastAsia="en-GB"/>
              </w:rPr>
            </w:pPr>
            <w:r w:rsidRPr="00807EA4">
              <w:rPr>
                <w:rFonts w:ascii="Times New Roman" w:eastAsia="Times New Roman" w:hAnsi="Times New Roman" w:cs="Times New Roman"/>
                <w:color w:val="000000" w:themeColor="text1"/>
                <w:sz w:val="12"/>
                <w:szCs w:val="16"/>
                <w:lang w:eastAsia="en-GB"/>
              </w:rPr>
              <w:t>.529</w:t>
            </w:r>
          </w:p>
        </w:tc>
        <w:tc>
          <w:tcPr>
            <w:tcW w:w="534" w:type="dxa"/>
            <w:shd w:val="clear" w:color="auto" w:fill="auto"/>
            <w:noWrap/>
            <w:vAlign w:val="bottom"/>
            <w:hideMark/>
          </w:tcPr>
          <w:p w:rsidR="0007437B" w:rsidRPr="00807EA4" w:rsidRDefault="0007437B" w:rsidP="001577A3">
            <w:pPr>
              <w:spacing w:after="0" w:line="240" w:lineRule="auto"/>
              <w:jc w:val="right"/>
              <w:rPr>
                <w:rFonts w:ascii="Times New Roman" w:eastAsia="Times New Roman" w:hAnsi="Times New Roman" w:cs="Times New Roman"/>
                <w:color w:val="000000" w:themeColor="text1"/>
                <w:sz w:val="12"/>
                <w:szCs w:val="16"/>
                <w:lang w:eastAsia="en-GB"/>
              </w:rPr>
            </w:pPr>
            <w:r w:rsidRPr="00807EA4">
              <w:rPr>
                <w:rFonts w:ascii="Times New Roman" w:eastAsia="Times New Roman" w:hAnsi="Times New Roman" w:cs="Times New Roman"/>
                <w:color w:val="000000" w:themeColor="text1"/>
                <w:sz w:val="12"/>
                <w:szCs w:val="16"/>
                <w:lang w:eastAsia="en-GB"/>
              </w:rPr>
              <w:t>.726</w:t>
            </w:r>
          </w:p>
        </w:tc>
        <w:tc>
          <w:tcPr>
            <w:tcW w:w="543" w:type="dxa"/>
            <w:shd w:val="clear" w:color="auto" w:fill="auto"/>
            <w:noWrap/>
            <w:vAlign w:val="bottom"/>
            <w:hideMark/>
          </w:tcPr>
          <w:p w:rsidR="0007437B" w:rsidRPr="00807EA4" w:rsidRDefault="0007437B" w:rsidP="001577A3">
            <w:pPr>
              <w:spacing w:after="0" w:line="240" w:lineRule="auto"/>
              <w:jc w:val="right"/>
              <w:rPr>
                <w:rFonts w:ascii="Times New Roman" w:eastAsia="Times New Roman" w:hAnsi="Times New Roman" w:cs="Times New Roman"/>
                <w:color w:val="000000" w:themeColor="text1"/>
                <w:sz w:val="12"/>
                <w:szCs w:val="16"/>
                <w:lang w:eastAsia="en-GB"/>
              </w:rPr>
            </w:pPr>
            <w:r w:rsidRPr="00807EA4">
              <w:rPr>
                <w:rFonts w:ascii="Times New Roman" w:eastAsia="Times New Roman" w:hAnsi="Times New Roman" w:cs="Times New Roman"/>
                <w:color w:val="000000" w:themeColor="text1"/>
                <w:sz w:val="12"/>
                <w:szCs w:val="16"/>
                <w:lang w:eastAsia="en-GB"/>
              </w:rPr>
              <w:t>.632</w:t>
            </w:r>
          </w:p>
        </w:tc>
        <w:tc>
          <w:tcPr>
            <w:tcW w:w="461" w:type="dxa"/>
            <w:shd w:val="clear" w:color="auto" w:fill="auto"/>
            <w:noWrap/>
            <w:vAlign w:val="bottom"/>
            <w:hideMark/>
          </w:tcPr>
          <w:p w:rsidR="0007437B" w:rsidRPr="00807EA4" w:rsidRDefault="0007437B" w:rsidP="001577A3">
            <w:pPr>
              <w:spacing w:after="0" w:line="240" w:lineRule="auto"/>
              <w:jc w:val="right"/>
              <w:rPr>
                <w:rFonts w:ascii="Times New Roman" w:eastAsia="Times New Roman" w:hAnsi="Times New Roman" w:cs="Times New Roman"/>
                <w:color w:val="000000" w:themeColor="text1"/>
                <w:sz w:val="12"/>
                <w:szCs w:val="16"/>
                <w:lang w:eastAsia="en-GB"/>
              </w:rPr>
            </w:pPr>
            <w:r w:rsidRPr="00807EA4">
              <w:rPr>
                <w:rFonts w:ascii="Times New Roman" w:eastAsia="Times New Roman" w:hAnsi="Times New Roman" w:cs="Times New Roman"/>
                <w:color w:val="000000" w:themeColor="text1"/>
                <w:sz w:val="12"/>
                <w:szCs w:val="16"/>
                <w:lang w:eastAsia="en-GB"/>
              </w:rPr>
              <w:t>.474</w:t>
            </w:r>
          </w:p>
        </w:tc>
        <w:tc>
          <w:tcPr>
            <w:tcW w:w="616" w:type="dxa"/>
            <w:shd w:val="clear" w:color="auto" w:fill="auto"/>
            <w:noWrap/>
            <w:vAlign w:val="bottom"/>
            <w:hideMark/>
          </w:tcPr>
          <w:p w:rsidR="0007437B" w:rsidRPr="00807EA4" w:rsidRDefault="0007437B" w:rsidP="001577A3">
            <w:pPr>
              <w:spacing w:after="0" w:line="240" w:lineRule="auto"/>
              <w:jc w:val="right"/>
              <w:rPr>
                <w:rFonts w:ascii="Times New Roman" w:eastAsia="Times New Roman" w:hAnsi="Times New Roman" w:cs="Times New Roman"/>
                <w:color w:val="000000" w:themeColor="text1"/>
                <w:sz w:val="12"/>
                <w:szCs w:val="16"/>
                <w:lang w:eastAsia="en-GB"/>
              </w:rPr>
            </w:pPr>
            <w:r w:rsidRPr="00807EA4">
              <w:rPr>
                <w:rFonts w:ascii="Times New Roman" w:eastAsia="Times New Roman" w:hAnsi="Times New Roman" w:cs="Times New Roman"/>
                <w:color w:val="000000" w:themeColor="text1"/>
                <w:sz w:val="12"/>
                <w:szCs w:val="16"/>
                <w:lang w:eastAsia="en-GB"/>
              </w:rPr>
              <w:t>.695</w:t>
            </w:r>
          </w:p>
        </w:tc>
        <w:tc>
          <w:tcPr>
            <w:tcW w:w="489" w:type="dxa"/>
            <w:shd w:val="clear" w:color="auto" w:fill="auto"/>
            <w:noWrap/>
            <w:vAlign w:val="bottom"/>
            <w:hideMark/>
          </w:tcPr>
          <w:p w:rsidR="0007437B" w:rsidRPr="00807EA4" w:rsidRDefault="0007437B" w:rsidP="001577A3">
            <w:pPr>
              <w:spacing w:after="0" w:line="240" w:lineRule="auto"/>
              <w:jc w:val="right"/>
              <w:rPr>
                <w:rFonts w:ascii="Times New Roman" w:eastAsia="Times New Roman" w:hAnsi="Times New Roman" w:cs="Times New Roman"/>
                <w:color w:val="000000" w:themeColor="text1"/>
                <w:sz w:val="12"/>
                <w:szCs w:val="16"/>
                <w:lang w:eastAsia="en-GB"/>
              </w:rPr>
            </w:pPr>
            <w:r w:rsidRPr="00807EA4">
              <w:rPr>
                <w:rFonts w:ascii="Times New Roman" w:eastAsia="Times New Roman" w:hAnsi="Times New Roman" w:cs="Times New Roman"/>
                <w:color w:val="000000" w:themeColor="text1"/>
                <w:sz w:val="12"/>
                <w:szCs w:val="16"/>
                <w:lang w:eastAsia="en-GB"/>
              </w:rPr>
              <w:t>.510</w:t>
            </w:r>
          </w:p>
        </w:tc>
        <w:tc>
          <w:tcPr>
            <w:tcW w:w="591" w:type="dxa"/>
            <w:shd w:val="clear" w:color="auto" w:fill="auto"/>
            <w:noWrap/>
            <w:vAlign w:val="bottom"/>
            <w:hideMark/>
          </w:tcPr>
          <w:p w:rsidR="0007437B" w:rsidRPr="00807EA4" w:rsidRDefault="0007437B" w:rsidP="001577A3">
            <w:pPr>
              <w:spacing w:after="0" w:line="240" w:lineRule="auto"/>
              <w:jc w:val="right"/>
              <w:rPr>
                <w:rFonts w:ascii="Times New Roman" w:eastAsia="Times New Roman" w:hAnsi="Times New Roman" w:cs="Times New Roman"/>
                <w:color w:val="000000" w:themeColor="text1"/>
                <w:sz w:val="12"/>
                <w:szCs w:val="16"/>
                <w:lang w:eastAsia="en-GB"/>
              </w:rPr>
            </w:pPr>
          </w:p>
        </w:tc>
        <w:tc>
          <w:tcPr>
            <w:tcW w:w="670" w:type="dxa"/>
            <w:shd w:val="clear" w:color="auto" w:fill="auto"/>
            <w:noWrap/>
            <w:vAlign w:val="bottom"/>
            <w:hideMark/>
          </w:tcPr>
          <w:p w:rsidR="0007437B" w:rsidRPr="00807EA4" w:rsidRDefault="0007437B" w:rsidP="001577A3">
            <w:pPr>
              <w:spacing w:after="0" w:line="240" w:lineRule="auto"/>
              <w:rPr>
                <w:rFonts w:ascii="Times New Roman" w:eastAsia="Times New Roman" w:hAnsi="Times New Roman" w:cs="Times New Roman"/>
                <w:color w:val="000000" w:themeColor="text1"/>
                <w:sz w:val="12"/>
                <w:szCs w:val="16"/>
                <w:lang w:eastAsia="en-GB"/>
              </w:rPr>
            </w:pPr>
          </w:p>
        </w:tc>
      </w:tr>
      <w:tr w:rsidR="0017418E" w:rsidRPr="00807EA4" w:rsidTr="0017418E">
        <w:trPr>
          <w:trHeight w:val="50"/>
        </w:trPr>
        <w:tc>
          <w:tcPr>
            <w:tcW w:w="761" w:type="dxa"/>
            <w:shd w:val="clear" w:color="auto" w:fill="auto"/>
            <w:noWrap/>
            <w:vAlign w:val="bottom"/>
            <w:hideMark/>
          </w:tcPr>
          <w:p w:rsidR="0007437B" w:rsidRPr="00807EA4" w:rsidRDefault="0007437B" w:rsidP="001577A3">
            <w:pPr>
              <w:spacing w:after="0" w:line="240" w:lineRule="auto"/>
              <w:rPr>
                <w:rFonts w:ascii="Times New Roman" w:eastAsia="Times New Roman" w:hAnsi="Times New Roman" w:cs="Times New Roman"/>
                <w:color w:val="000000" w:themeColor="text1"/>
                <w:sz w:val="12"/>
                <w:szCs w:val="16"/>
                <w:lang w:eastAsia="en-GB"/>
              </w:rPr>
            </w:pPr>
            <w:r w:rsidRPr="00807EA4">
              <w:rPr>
                <w:rFonts w:ascii="Times New Roman" w:eastAsia="Times New Roman" w:hAnsi="Times New Roman" w:cs="Times New Roman"/>
                <w:color w:val="000000" w:themeColor="text1"/>
                <w:sz w:val="12"/>
                <w:szCs w:val="16"/>
                <w:lang w:eastAsia="en-GB"/>
              </w:rPr>
              <w:t>RQ</w:t>
            </w:r>
          </w:p>
        </w:tc>
        <w:tc>
          <w:tcPr>
            <w:tcW w:w="461" w:type="dxa"/>
            <w:shd w:val="clear" w:color="auto" w:fill="auto"/>
            <w:noWrap/>
            <w:vAlign w:val="bottom"/>
            <w:hideMark/>
          </w:tcPr>
          <w:p w:rsidR="0007437B" w:rsidRPr="00807EA4" w:rsidRDefault="0007437B" w:rsidP="001577A3">
            <w:pPr>
              <w:spacing w:after="0" w:line="240" w:lineRule="auto"/>
              <w:jc w:val="right"/>
              <w:rPr>
                <w:rFonts w:ascii="Times New Roman" w:eastAsia="Times New Roman" w:hAnsi="Times New Roman" w:cs="Times New Roman"/>
                <w:color w:val="000000" w:themeColor="text1"/>
                <w:sz w:val="12"/>
                <w:szCs w:val="16"/>
                <w:lang w:eastAsia="en-GB"/>
              </w:rPr>
            </w:pPr>
            <w:r w:rsidRPr="00807EA4">
              <w:rPr>
                <w:rFonts w:ascii="Times New Roman" w:eastAsia="Times New Roman" w:hAnsi="Times New Roman" w:cs="Times New Roman"/>
                <w:color w:val="000000" w:themeColor="text1"/>
                <w:sz w:val="12"/>
                <w:szCs w:val="16"/>
                <w:lang w:eastAsia="en-GB"/>
              </w:rPr>
              <w:t>.773</w:t>
            </w:r>
          </w:p>
        </w:tc>
        <w:tc>
          <w:tcPr>
            <w:tcW w:w="489" w:type="dxa"/>
            <w:shd w:val="clear" w:color="auto" w:fill="auto"/>
            <w:noWrap/>
            <w:vAlign w:val="bottom"/>
            <w:hideMark/>
          </w:tcPr>
          <w:p w:rsidR="0007437B" w:rsidRPr="00807EA4" w:rsidRDefault="0007437B" w:rsidP="001577A3">
            <w:pPr>
              <w:spacing w:after="0" w:line="240" w:lineRule="auto"/>
              <w:jc w:val="right"/>
              <w:rPr>
                <w:rFonts w:ascii="Times New Roman" w:eastAsia="Times New Roman" w:hAnsi="Times New Roman" w:cs="Times New Roman"/>
                <w:color w:val="000000" w:themeColor="text1"/>
                <w:sz w:val="12"/>
                <w:szCs w:val="16"/>
                <w:lang w:eastAsia="en-GB"/>
              </w:rPr>
            </w:pPr>
            <w:r w:rsidRPr="00807EA4">
              <w:rPr>
                <w:rFonts w:ascii="Times New Roman" w:eastAsia="Times New Roman" w:hAnsi="Times New Roman" w:cs="Times New Roman"/>
                <w:color w:val="000000" w:themeColor="text1"/>
                <w:sz w:val="12"/>
                <w:szCs w:val="16"/>
                <w:lang w:eastAsia="en-GB"/>
              </w:rPr>
              <w:t>.752</w:t>
            </w:r>
          </w:p>
        </w:tc>
        <w:tc>
          <w:tcPr>
            <w:tcW w:w="534" w:type="dxa"/>
            <w:shd w:val="clear" w:color="auto" w:fill="auto"/>
            <w:noWrap/>
            <w:vAlign w:val="bottom"/>
            <w:hideMark/>
          </w:tcPr>
          <w:p w:rsidR="0007437B" w:rsidRPr="00807EA4" w:rsidRDefault="0007437B" w:rsidP="001577A3">
            <w:pPr>
              <w:spacing w:after="0" w:line="240" w:lineRule="auto"/>
              <w:jc w:val="right"/>
              <w:rPr>
                <w:rFonts w:ascii="Times New Roman" w:eastAsia="Times New Roman" w:hAnsi="Times New Roman" w:cs="Times New Roman"/>
                <w:color w:val="000000" w:themeColor="text1"/>
                <w:sz w:val="12"/>
                <w:szCs w:val="16"/>
                <w:lang w:eastAsia="en-GB"/>
              </w:rPr>
            </w:pPr>
            <w:r w:rsidRPr="00807EA4">
              <w:rPr>
                <w:rFonts w:ascii="Times New Roman" w:eastAsia="Times New Roman" w:hAnsi="Times New Roman" w:cs="Times New Roman"/>
                <w:color w:val="000000" w:themeColor="text1"/>
                <w:sz w:val="12"/>
                <w:szCs w:val="16"/>
                <w:lang w:eastAsia="en-GB"/>
              </w:rPr>
              <w:t>.732</w:t>
            </w:r>
          </w:p>
        </w:tc>
        <w:tc>
          <w:tcPr>
            <w:tcW w:w="543" w:type="dxa"/>
            <w:shd w:val="clear" w:color="auto" w:fill="auto"/>
            <w:noWrap/>
            <w:vAlign w:val="bottom"/>
            <w:hideMark/>
          </w:tcPr>
          <w:p w:rsidR="0007437B" w:rsidRPr="00807EA4" w:rsidRDefault="0007437B" w:rsidP="001577A3">
            <w:pPr>
              <w:spacing w:after="0" w:line="240" w:lineRule="auto"/>
              <w:jc w:val="right"/>
              <w:rPr>
                <w:rFonts w:ascii="Times New Roman" w:eastAsia="Times New Roman" w:hAnsi="Times New Roman" w:cs="Times New Roman"/>
                <w:color w:val="000000" w:themeColor="text1"/>
                <w:sz w:val="12"/>
                <w:szCs w:val="16"/>
                <w:lang w:eastAsia="en-GB"/>
              </w:rPr>
            </w:pPr>
            <w:r w:rsidRPr="00807EA4">
              <w:rPr>
                <w:rFonts w:ascii="Times New Roman" w:eastAsia="Times New Roman" w:hAnsi="Times New Roman" w:cs="Times New Roman"/>
                <w:color w:val="000000" w:themeColor="text1"/>
                <w:sz w:val="12"/>
                <w:szCs w:val="16"/>
                <w:lang w:eastAsia="en-GB"/>
              </w:rPr>
              <w:t>.687</w:t>
            </w:r>
          </w:p>
        </w:tc>
        <w:tc>
          <w:tcPr>
            <w:tcW w:w="461" w:type="dxa"/>
            <w:shd w:val="clear" w:color="auto" w:fill="auto"/>
            <w:noWrap/>
            <w:vAlign w:val="bottom"/>
            <w:hideMark/>
          </w:tcPr>
          <w:p w:rsidR="0007437B" w:rsidRPr="00807EA4" w:rsidRDefault="0007437B" w:rsidP="001577A3">
            <w:pPr>
              <w:spacing w:after="0" w:line="240" w:lineRule="auto"/>
              <w:jc w:val="right"/>
              <w:rPr>
                <w:rFonts w:ascii="Times New Roman" w:eastAsia="Times New Roman" w:hAnsi="Times New Roman" w:cs="Times New Roman"/>
                <w:color w:val="000000" w:themeColor="text1"/>
                <w:sz w:val="12"/>
                <w:szCs w:val="16"/>
                <w:lang w:eastAsia="en-GB"/>
              </w:rPr>
            </w:pPr>
            <w:r w:rsidRPr="00807EA4">
              <w:rPr>
                <w:rFonts w:ascii="Times New Roman" w:eastAsia="Times New Roman" w:hAnsi="Times New Roman" w:cs="Times New Roman"/>
                <w:color w:val="000000" w:themeColor="text1"/>
                <w:sz w:val="12"/>
                <w:szCs w:val="16"/>
                <w:lang w:eastAsia="en-GB"/>
              </w:rPr>
              <w:t>.819</w:t>
            </w:r>
          </w:p>
        </w:tc>
        <w:tc>
          <w:tcPr>
            <w:tcW w:w="616" w:type="dxa"/>
            <w:shd w:val="clear" w:color="auto" w:fill="auto"/>
            <w:noWrap/>
            <w:vAlign w:val="bottom"/>
            <w:hideMark/>
          </w:tcPr>
          <w:p w:rsidR="0007437B" w:rsidRPr="00807EA4" w:rsidRDefault="0007437B" w:rsidP="001577A3">
            <w:pPr>
              <w:spacing w:after="0" w:line="240" w:lineRule="auto"/>
              <w:jc w:val="right"/>
              <w:rPr>
                <w:rFonts w:ascii="Times New Roman" w:eastAsia="Times New Roman" w:hAnsi="Times New Roman" w:cs="Times New Roman"/>
                <w:color w:val="000000" w:themeColor="text1"/>
                <w:sz w:val="12"/>
                <w:szCs w:val="16"/>
                <w:lang w:eastAsia="en-GB"/>
              </w:rPr>
            </w:pPr>
            <w:r w:rsidRPr="00807EA4">
              <w:rPr>
                <w:rFonts w:ascii="Times New Roman" w:eastAsia="Times New Roman" w:hAnsi="Times New Roman" w:cs="Times New Roman"/>
                <w:color w:val="000000" w:themeColor="text1"/>
                <w:sz w:val="12"/>
                <w:szCs w:val="16"/>
                <w:lang w:eastAsia="en-GB"/>
              </w:rPr>
              <w:t>.792</w:t>
            </w:r>
          </w:p>
        </w:tc>
        <w:tc>
          <w:tcPr>
            <w:tcW w:w="489" w:type="dxa"/>
            <w:shd w:val="clear" w:color="auto" w:fill="auto"/>
            <w:noWrap/>
            <w:vAlign w:val="bottom"/>
            <w:hideMark/>
          </w:tcPr>
          <w:p w:rsidR="0007437B" w:rsidRPr="00807EA4" w:rsidRDefault="0007437B" w:rsidP="001577A3">
            <w:pPr>
              <w:spacing w:after="0" w:line="240" w:lineRule="auto"/>
              <w:jc w:val="right"/>
              <w:rPr>
                <w:rFonts w:ascii="Times New Roman" w:eastAsia="Times New Roman" w:hAnsi="Times New Roman" w:cs="Times New Roman"/>
                <w:color w:val="000000" w:themeColor="text1"/>
                <w:sz w:val="12"/>
                <w:szCs w:val="16"/>
                <w:lang w:eastAsia="en-GB"/>
              </w:rPr>
            </w:pPr>
            <w:r w:rsidRPr="00807EA4">
              <w:rPr>
                <w:rFonts w:ascii="Times New Roman" w:eastAsia="Times New Roman" w:hAnsi="Times New Roman" w:cs="Times New Roman"/>
                <w:color w:val="000000" w:themeColor="text1"/>
                <w:sz w:val="12"/>
                <w:szCs w:val="16"/>
                <w:lang w:eastAsia="en-GB"/>
              </w:rPr>
              <w:t>.717</w:t>
            </w:r>
          </w:p>
        </w:tc>
        <w:tc>
          <w:tcPr>
            <w:tcW w:w="591" w:type="dxa"/>
            <w:shd w:val="clear" w:color="auto" w:fill="auto"/>
            <w:noWrap/>
            <w:vAlign w:val="bottom"/>
            <w:hideMark/>
          </w:tcPr>
          <w:p w:rsidR="0007437B" w:rsidRPr="00807EA4" w:rsidRDefault="0007437B" w:rsidP="001577A3">
            <w:pPr>
              <w:spacing w:after="0" w:line="240" w:lineRule="auto"/>
              <w:jc w:val="right"/>
              <w:rPr>
                <w:rFonts w:ascii="Times New Roman" w:eastAsia="Times New Roman" w:hAnsi="Times New Roman" w:cs="Times New Roman"/>
                <w:color w:val="000000" w:themeColor="text1"/>
                <w:sz w:val="12"/>
                <w:szCs w:val="16"/>
                <w:lang w:eastAsia="en-GB"/>
              </w:rPr>
            </w:pPr>
            <w:r w:rsidRPr="00807EA4">
              <w:rPr>
                <w:rFonts w:ascii="Times New Roman" w:eastAsia="Times New Roman" w:hAnsi="Times New Roman" w:cs="Times New Roman"/>
                <w:color w:val="000000" w:themeColor="text1"/>
                <w:sz w:val="12"/>
                <w:szCs w:val="16"/>
                <w:lang w:eastAsia="en-GB"/>
              </w:rPr>
              <w:t>.657</w:t>
            </w:r>
          </w:p>
        </w:tc>
        <w:tc>
          <w:tcPr>
            <w:tcW w:w="670" w:type="dxa"/>
            <w:shd w:val="clear" w:color="auto" w:fill="auto"/>
            <w:noWrap/>
            <w:vAlign w:val="bottom"/>
            <w:hideMark/>
          </w:tcPr>
          <w:p w:rsidR="0007437B" w:rsidRPr="00807EA4" w:rsidRDefault="0007437B" w:rsidP="001577A3">
            <w:pPr>
              <w:spacing w:after="0" w:line="240" w:lineRule="auto"/>
              <w:rPr>
                <w:rFonts w:ascii="Times New Roman" w:eastAsia="Times New Roman" w:hAnsi="Times New Roman" w:cs="Times New Roman"/>
                <w:color w:val="000000" w:themeColor="text1"/>
                <w:sz w:val="12"/>
                <w:szCs w:val="16"/>
                <w:lang w:eastAsia="en-GB"/>
              </w:rPr>
            </w:pPr>
            <w:r w:rsidRPr="00807EA4">
              <w:rPr>
                <w:rFonts w:ascii="Times New Roman" w:eastAsia="Times New Roman" w:hAnsi="Times New Roman" w:cs="Times New Roman"/>
                <w:color w:val="000000" w:themeColor="text1"/>
                <w:sz w:val="12"/>
                <w:szCs w:val="16"/>
                <w:lang w:eastAsia="en-GB"/>
              </w:rPr>
              <w:t> </w:t>
            </w:r>
          </w:p>
        </w:tc>
      </w:tr>
    </w:tbl>
    <w:p w:rsidR="0007437B" w:rsidRPr="00807EA4" w:rsidRDefault="0007437B" w:rsidP="0007437B">
      <w:pPr>
        <w:pStyle w:val="Caption"/>
        <w:keepNext/>
        <w:spacing w:after="0"/>
        <w:rPr>
          <w:rFonts w:ascii="Times New Roman" w:hAnsi="Times New Roman" w:cs="Times New Roman"/>
          <w:i w:val="0"/>
          <w:iCs w:val="0"/>
          <w:color w:val="000000" w:themeColor="text1"/>
          <w:sz w:val="12"/>
          <w:szCs w:val="16"/>
        </w:rPr>
      </w:pPr>
    </w:p>
    <w:p w:rsidR="00F5412A" w:rsidRPr="00807EA4" w:rsidRDefault="00F5412A" w:rsidP="00F5412A">
      <w:pPr>
        <w:pStyle w:val="Caption"/>
        <w:keepNext/>
        <w:spacing w:after="0"/>
        <w:rPr>
          <w:rFonts w:ascii="Times New Roman" w:hAnsi="Times New Roman" w:cs="Times New Roman"/>
          <w:i w:val="0"/>
          <w:color w:val="000000" w:themeColor="text1"/>
          <w:sz w:val="12"/>
          <w:szCs w:val="16"/>
        </w:rPr>
      </w:pPr>
    </w:p>
    <w:p w:rsidR="00F5412A" w:rsidRPr="00807EA4" w:rsidRDefault="00F5412A" w:rsidP="00F5412A">
      <w:pPr>
        <w:pStyle w:val="Caption"/>
        <w:keepNext/>
        <w:rPr>
          <w:rFonts w:ascii="Times New Roman" w:hAnsi="Times New Roman" w:cs="Times New Roman"/>
          <w:i w:val="0"/>
          <w:sz w:val="12"/>
          <w:szCs w:val="16"/>
        </w:rPr>
      </w:pPr>
      <w:r w:rsidRPr="00807EA4">
        <w:rPr>
          <w:rFonts w:ascii="Times New Roman" w:hAnsi="Times New Roman" w:cs="Times New Roman"/>
          <w:i w:val="0"/>
          <w:sz w:val="12"/>
          <w:szCs w:val="16"/>
        </w:rPr>
        <w:t xml:space="preserve">Table </w:t>
      </w:r>
      <w:r w:rsidRPr="00807EA4">
        <w:rPr>
          <w:rFonts w:ascii="Times New Roman" w:hAnsi="Times New Roman" w:cs="Times New Roman"/>
          <w:i w:val="0"/>
          <w:sz w:val="12"/>
          <w:szCs w:val="16"/>
        </w:rPr>
        <w:fldChar w:fldCharType="begin"/>
      </w:r>
      <w:r w:rsidRPr="00807EA4">
        <w:rPr>
          <w:rFonts w:ascii="Times New Roman" w:hAnsi="Times New Roman" w:cs="Times New Roman"/>
          <w:i w:val="0"/>
          <w:sz w:val="12"/>
          <w:szCs w:val="16"/>
        </w:rPr>
        <w:instrText xml:space="preserve"> SEQ Table \* ARABIC </w:instrText>
      </w:r>
      <w:r w:rsidRPr="00807EA4">
        <w:rPr>
          <w:rFonts w:ascii="Times New Roman" w:hAnsi="Times New Roman" w:cs="Times New Roman"/>
          <w:i w:val="0"/>
          <w:sz w:val="12"/>
          <w:szCs w:val="16"/>
        </w:rPr>
        <w:fldChar w:fldCharType="separate"/>
      </w:r>
      <w:r w:rsidR="005F289A" w:rsidRPr="00807EA4">
        <w:rPr>
          <w:rFonts w:ascii="Times New Roman" w:hAnsi="Times New Roman" w:cs="Times New Roman"/>
          <w:i w:val="0"/>
          <w:noProof/>
          <w:sz w:val="12"/>
          <w:szCs w:val="16"/>
        </w:rPr>
        <w:t>7</w:t>
      </w:r>
      <w:r w:rsidRPr="00807EA4">
        <w:rPr>
          <w:rFonts w:ascii="Times New Roman" w:hAnsi="Times New Roman" w:cs="Times New Roman"/>
          <w:i w:val="0"/>
          <w:sz w:val="12"/>
          <w:szCs w:val="16"/>
        </w:rPr>
        <w:fldChar w:fldCharType="end"/>
      </w:r>
      <w:r w:rsidRPr="00807EA4">
        <w:rPr>
          <w:rFonts w:ascii="Times New Roman" w:hAnsi="Times New Roman" w:cs="Times New Roman"/>
          <w:i w:val="0"/>
          <w:sz w:val="12"/>
          <w:szCs w:val="16"/>
        </w:rPr>
        <w:t>: External Validity check: Fornell-Lacker (RESPONDENTS: SOJOURNERS IN MAINLAND CHINA).</w:t>
      </w:r>
    </w:p>
    <w:tbl>
      <w:tblPr>
        <w:tblW w:w="5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1"/>
        <w:gridCol w:w="494"/>
        <w:gridCol w:w="489"/>
        <w:gridCol w:w="504"/>
        <w:gridCol w:w="627"/>
        <w:gridCol w:w="461"/>
        <w:gridCol w:w="543"/>
        <w:gridCol w:w="526"/>
        <w:gridCol w:w="540"/>
        <w:gridCol w:w="540"/>
      </w:tblGrid>
      <w:tr w:rsidR="0017418E" w:rsidRPr="00807EA4" w:rsidTr="0017418E">
        <w:trPr>
          <w:trHeight w:val="50"/>
        </w:trPr>
        <w:tc>
          <w:tcPr>
            <w:tcW w:w="761" w:type="dxa"/>
            <w:shd w:val="clear" w:color="auto" w:fill="auto"/>
            <w:noWrap/>
            <w:vAlign w:val="bottom"/>
            <w:hideMark/>
          </w:tcPr>
          <w:p w:rsidR="00F5412A" w:rsidRPr="00807EA4" w:rsidRDefault="00F5412A" w:rsidP="001577A3">
            <w:pPr>
              <w:spacing w:after="0" w:line="240" w:lineRule="auto"/>
              <w:rPr>
                <w:rFonts w:ascii="Times New Roman" w:eastAsia="Times New Roman" w:hAnsi="Times New Roman" w:cs="Times New Roman"/>
                <w:color w:val="000000" w:themeColor="text1"/>
                <w:sz w:val="12"/>
                <w:szCs w:val="16"/>
                <w:lang w:eastAsia="en-GB"/>
              </w:rPr>
            </w:pPr>
            <w:r w:rsidRPr="00807EA4">
              <w:rPr>
                <w:rFonts w:ascii="Times New Roman" w:eastAsia="Times New Roman" w:hAnsi="Times New Roman" w:cs="Times New Roman"/>
                <w:color w:val="000000" w:themeColor="text1"/>
                <w:sz w:val="12"/>
                <w:szCs w:val="16"/>
                <w:lang w:eastAsia="en-GB"/>
              </w:rPr>
              <w:t>Construct</w:t>
            </w:r>
          </w:p>
        </w:tc>
        <w:tc>
          <w:tcPr>
            <w:tcW w:w="494" w:type="dxa"/>
            <w:shd w:val="clear" w:color="auto" w:fill="auto"/>
            <w:noWrap/>
            <w:vAlign w:val="bottom"/>
            <w:hideMark/>
          </w:tcPr>
          <w:p w:rsidR="00F5412A" w:rsidRPr="00807EA4" w:rsidRDefault="00F5412A" w:rsidP="001577A3">
            <w:pPr>
              <w:spacing w:after="0" w:line="240" w:lineRule="auto"/>
              <w:jc w:val="center"/>
              <w:rPr>
                <w:rFonts w:ascii="Times New Roman" w:eastAsia="Times New Roman" w:hAnsi="Times New Roman" w:cs="Times New Roman"/>
                <w:color w:val="000000" w:themeColor="text1"/>
                <w:sz w:val="12"/>
                <w:szCs w:val="16"/>
                <w:lang w:eastAsia="en-GB"/>
              </w:rPr>
            </w:pPr>
            <w:r w:rsidRPr="00807EA4">
              <w:rPr>
                <w:rFonts w:ascii="Times New Roman" w:eastAsia="Times New Roman" w:hAnsi="Times New Roman" w:cs="Times New Roman"/>
                <w:color w:val="000000" w:themeColor="text1"/>
                <w:sz w:val="12"/>
                <w:szCs w:val="16"/>
                <w:lang w:eastAsia="en-GB"/>
              </w:rPr>
              <w:t>Exp</w:t>
            </w:r>
          </w:p>
        </w:tc>
        <w:tc>
          <w:tcPr>
            <w:tcW w:w="489" w:type="dxa"/>
            <w:shd w:val="clear" w:color="auto" w:fill="auto"/>
            <w:noWrap/>
            <w:vAlign w:val="bottom"/>
            <w:hideMark/>
          </w:tcPr>
          <w:p w:rsidR="00F5412A" w:rsidRPr="00807EA4" w:rsidRDefault="00F5412A" w:rsidP="001577A3">
            <w:pPr>
              <w:spacing w:after="0" w:line="240" w:lineRule="auto"/>
              <w:jc w:val="center"/>
              <w:rPr>
                <w:rFonts w:ascii="Times New Roman" w:eastAsia="Times New Roman" w:hAnsi="Times New Roman" w:cs="Times New Roman"/>
                <w:color w:val="000000" w:themeColor="text1"/>
                <w:sz w:val="12"/>
                <w:szCs w:val="16"/>
                <w:lang w:eastAsia="en-GB"/>
              </w:rPr>
            </w:pPr>
            <w:r w:rsidRPr="00807EA4">
              <w:rPr>
                <w:rFonts w:ascii="Times New Roman" w:eastAsia="Times New Roman" w:hAnsi="Times New Roman" w:cs="Times New Roman"/>
                <w:color w:val="000000" w:themeColor="text1"/>
                <w:sz w:val="12"/>
                <w:szCs w:val="16"/>
                <w:lang w:eastAsia="en-GB"/>
              </w:rPr>
              <w:t>PHR</w:t>
            </w:r>
          </w:p>
        </w:tc>
        <w:tc>
          <w:tcPr>
            <w:tcW w:w="504" w:type="dxa"/>
            <w:shd w:val="clear" w:color="auto" w:fill="auto"/>
            <w:noWrap/>
            <w:vAlign w:val="bottom"/>
            <w:hideMark/>
          </w:tcPr>
          <w:p w:rsidR="00F5412A" w:rsidRPr="00807EA4" w:rsidRDefault="00F5412A" w:rsidP="001577A3">
            <w:pPr>
              <w:spacing w:after="0" w:line="240" w:lineRule="auto"/>
              <w:jc w:val="center"/>
              <w:rPr>
                <w:rFonts w:ascii="Times New Roman" w:eastAsia="Times New Roman" w:hAnsi="Times New Roman" w:cs="Times New Roman"/>
                <w:color w:val="000000" w:themeColor="text1"/>
                <w:sz w:val="12"/>
                <w:szCs w:val="16"/>
                <w:lang w:eastAsia="en-GB"/>
              </w:rPr>
            </w:pPr>
            <w:r w:rsidRPr="00807EA4">
              <w:rPr>
                <w:rFonts w:ascii="Times New Roman" w:eastAsia="Times New Roman" w:hAnsi="Times New Roman" w:cs="Times New Roman"/>
                <w:color w:val="000000" w:themeColor="text1"/>
                <w:sz w:val="12"/>
                <w:szCs w:val="16"/>
                <w:lang w:eastAsia="en-GB"/>
              </w:rPr>
              <w:t>MSE</w:t>
            </w:r>
          </w:p>
        </w:tc>
        <w:tc>
          <w:tcPr>
            <w:tcW w:w="627" w:type="dxa"/>
            <w:shd w:val="clear" w:color="auto" w:fill="auto"/>
            <w:noWrap/>
            <w:vAlign w:val="bottom"/>
            <w:hideMark/>
          </w:tcPr>
          <w:p w:rsidR="00F5412A" w:rsidRPr="00807EA4" w:rsidRDefault="00F5412A" w:rsidP="001577A3">
            <w:pPr>
              <w:spacing w:after="0" w:line="240" w:lineRule="auto"/>
              <w:jc w:val="center"/>
              <w:rPr>
                <w:rFonts w:ascii="Times New Roman" w:eastAsia="Times New Roman" w:hAnsi="Times New Roman" w:cs="Times New Roman"/>
                <w:color w:val="000000" w:themeColor="text1"/>
                <w:sz w:val="12"/>
                <w:szCs w:val="16"/>
                <w:lang w:eastAsia="en-GB"/>
              </w:rPr>
            </w:pPr>
            <w:r w:rsidRPr="00807EA4">
              <w:rPr>
                <w:rFonts w:ascii="Times New Roman" w:eastAsia="Times New Roman" w:hAnsi="Times New Roman" w:cs="Times New Roman"/>
                <w:color w:val="000000" w:themeColor="text1"/>
                <w:sz w:val="12"/>
                <w:szCs w:val="16"/>
                <w:lang w:eastAsia="en-GB"/>
              </w:rPr>
              <w:t>BeBP</w:t>
            </w:r>
          </w:p>
        </w:tc>
        <w:tc>
          <w:tcPr>
            <w:tcW w:w="461" w:type="dxa"/>
            <w:shd w:val="clear" w:color="auto" w:fill="auto"/>
            <w:noWrap/>
            <w:vAlign w:val="bottom"/>
            <w:hideMark/>
          </w:tcPr>
          <w:p w:rsidR="00F5412A" w:rsidRPr="00807EA4" w:rsidRDefault="00F5412A" w:rsidP="001577A3">
            <w:pPr>
              <w:spacing w:after="0" w:line="240" w:lineRule="auto"/>
              <w:jc w:val="center"/>
              <w:rPr>
                <w:rFonts w:ascii="Times New Roman" w:eastAsia="Times New Roman" w:hAnsi="Times New Roman" w:cs="Times New Roman"/>
                <w:color w:val="000000" w:themeColor="text1"/>
                <w:sz w:val="12"/>
                <w:szCs w:val="16"/>
                <w:lang w:eastAsia="en-GB"/>
              </w:rPr>
            </w:pPr>
            <w:r w:rsidRPr="00807EA4">
              <w:rPr>
                <w:rFonts w:ascii="Times New Roman" w:eastAsia="Times New Roman" w:hAnsi="Times New Roman" w:cs="Times New Roman"/>
                <w:color w:val="000000" w:themeColor="text1"/>
                <w:sz w:val="12"/>
                <w:szCs w:val="16"/>
                <w:lang w:eastAsia="en-GB"/>
              </w:rPr>
              <w:t>SSE</w:t>
            </w:r>
          </w:p>
        </w:tc>
        <w:tc>
          <w:tcPr>
            <w:tcW w:w="543" w:type="dxa"/>
            <w:shd w:val="clear" w:color="auto" w:fill="auto"/>
            <w:noWrap/>
            <w:vAlign w:val="bottom"/>
            <w:hideMark/>
          </w:tcPr>
          <w:p w:rsidR="00F5412A" w:rsidRPr="00807EA4" w:rsidRDefault="00F5412A" w:rsidP="001577A3">
            <w:pPr>
              <w:spacing w:after="0" w:line="240" w:lineRule="auto"/>
              <w:jc w:val="center"/>
              <w:rPr>
                <w:rFonts w:ascii="Times New Roman" w:eastAsia="Times New Roman" w:hAnsi="Times New Roman" w:cs="Times New Roman"/>
                <w:color w:val="000000" w:themeColor="text1"/>
                <w:sz w:val="12"/>
                <w:szCs w:val="16"/>
                <w:lang w:eastAsia="en-GB"/>
              </w:rPr>
            </w:pPr>
            <w:r w:rsidRPr="00807EA4">
              <w:rPr>
                <w:rFonts w:ascii="Times New Roman" w:eastAsia="Times New Roman" w:hAnsi="Times New Roman" w:cs="Times New Roman"/>
                <w:color w:val="000000" w:themeColor="text1"/>
                <w:sz w:val="12"/>
                <w:szCs w:val="16"/>
                <w:lang w:eastAsia="en-GB"/>
              </w:rPr>
              <w:t>BaBP</w:t>
            </w:r>
          </w:p>
        </w:tc>
        <w:tc>
          <w:tcPr>
            <w:tcW w:w="526" w:type="dxa"/>
            <w:shd w:val="clear" w:color="auto" w:fill="auto"/>
            <w:noWrap/>
            <w:vAlign w:val="bottom"/>
            <w:hideMark/>
          </w:tcPr>
          <w:p w:rsidR="00F5412A" w:rsidRPr="00807EA4" w:rsidRDefault="00F5412A" w:rsidP="001577A3">
            <w:pPr>
              <w:spacing w:after="0" w:line="240" w:lineRule="auto"/>
              <w:jc w:val="center"/>
              <w:rPr>
                <w:rFonts w:ascii="Times New Roman" w:eastAsia="Times New Roman" w:hAnsi="Times New Roman" w:cs="Times New Roman"/>
                <w:color w:val="000000" w:themeColor="text1"/>
                <w:sz w:val="12"/>
                <w:szCs w:val="16"/>
                <w:lang w:eastAsia="en-GB"/>
              </w:rPr>
            </w:pPr>
            <w:r w:rsidRPr="00807EA4">
              <w:rPr>
                <w:rFonts w:ascii="Times New Roman" w:eastAsia="Times New Roman" w:hAnsi="Times New Roman" w:cs="Times New Roman"/>
                <w:color w:val="000000" w:themeColor="text1"/>
                <w:sz w:val="12"/>
                <w:szCs w:val="16"/>
                <w:lang w:eastAsia="en-GB"/>
              </w:rPr>
              <w:t>HPB</w:t>
            </w:r>
          </w:p>
        </w:tc>
        <w:tc>
          <w:tcPr>
            <w:tcW w:w="540" w:type="dxa"/>
            <w:shd w:val="clear" w:color="auto" w:fill="auto"/>
            <w:noWrap/>
            <w:vAlign w:val="bottom"/>
            <w:hideMark/>
          </w:tcPr>
          <w:p w:rsidR="00F5412A" w:rsidRPr="00807EA4" w:rsidRDefault="00F5412A" w:rsidP="001577A3">
            <w:pPr>
              <w:spacing w:after="0" w:line="240" w:lineRule="auto"/>
              <w:jc w:val="center"/>
              <w:rPr>
                <w:rFonts w:ascii="Times New Roman" w:eastAsia="Times New Roman" w:hAnsi="Times New Roman" w:cs="Times New Roman"/>
                <w:color w:val="000000" w:themeColor="text1"/>
                <w:sz w:val="12"/>
                <w:szCs w:val="16"/>
                <w:lang w:eastAsia="en-GB"/>
              </w:rPr>
            </w:pPr>
            <w:r w:rsidRPr="00807EA4">
              <w:rPr>
                <w:rFonts w:ascii="Times New Roman" w:eastAsia="Times New Roman" w:hAnsi="Times New Roman" w:cs="Times New Roman"/>
                <w:color w:val="000000" w:themeColor="text1"/>
                <w:sz w:val="12"/>
                <w:szCs w:val="16"/>
                <w:lang w:eastAsia="en-GB"/>
              </w:rPr>
              <w:t>NC</w:t>
            </w:r>
          </w:p>
        </w:tc>
        <w:tc>
          <w:tcPr>
            <w:tcW w:w="540" w:type="dxa"/>
            <w:shd w:val="clear" w:color="auto" w:fill="auto"/>
            <w:noWrap/>
            <w:vAlign w:val="bottom"/>
            <w:hideMark/>
          </w:tcPr>
          <w:p w:rsidR="00F5412A" w:rsidRPr="00807EA4" w:rsidRDefault="00F5412A" w:rsidP="001577A3">
            <w:pPr>
              <w:spacing w:after="0" w:line="240" w:lineRule="auto"/>
              <w:jc w:val="center"/>
              <w:rPr>
                <w:rFonts w:ascii="Times New Roman" w:eastAsia="Times New Roman" w:hAnsi="Times New Roman" w:cs="Times New Roman"/>
                <w:color w:val="000000" w:themeColor="text1"/>
                <w:sz w:val="12"/>
                <w:szCs w:val="16"/>
                <w:lang w:eastAsia="en-GB"/>
              </w:rPr>
            </w:pPr>
            <w:r w:rsidRPr="00807EA4">
              <w:rPr>
                <w:rFonts w:ascii="Times New Roman" w:eastAsia="Times New Roman" w:hAnsi="Times New Roman" w:cs="Times New Roman"/>
                <w:color w:val="000000" w:themeColor="text1"/>
                <w:sz w:val="12"/>
                <w:szCs w:val="16"/>
                <w:lang w:eastAsia="en-GB"/>
              </w:rPr>
              <w:t>RQ</w:t>
            </w:r>
          </w:p>
        </w:tc>
      </w:tr>
      <w:tr w:rsidR="0017418E" w:rsidRPr="00807EA4" w:rsidTr="0017418E">
        <w:trPr>
          <w:trHeight w:val="50"/>
        </w:trPr>
        <w:tc>
          <w:tcPr>
            <w:tcW w:w="761" w:type="dxa"/>
            <w:shd w:val="clear" w:color="auto" w:fill="auto"/>
            <w:noWrap/>
            <w:vAlign w:val="bottom"/>
            <w:hideMark/>
          </w:tcPr>
          <w:p w:rsidR="00F5412A" w:rsidRPr="00807EA4" w:rsidRDefault="00F5412A" w:rsidP="001577A3">
            <w:pPr>
              <w:spacing w:after="0" w:line="240" w:lineRule="auto"/>
              <w:rPr>
                <w:rFonts w:ascii="Times New Roman" w:eastAsia="Times New Roman" w:hAnsi="Times New Roman" w:cs="Times New Roman"/>
                <w:color w:val="000000" w:themeColor="text1"/>
                <w:sz w:val="12"/>
                <w:szCs w:val="16"/>
                <w:lang w:eastAsia="en-GB"/>
              </w:rPr>
            </w:pPr>
            <w:r w:rsidRPr="00807EA4">
              <w:rPr>
                <w:rFonts w:ascii="Times New Roman" w:eastAsia="Times New Roman" w:hAnsi="Times New Roman" w:cs="Times New Roman"/>
                <w:color w:val="000000" w:themeColor="text1"/>
                <w:sz w:val="12"/>
                <w:szCs w:val="16"/>
                <w:lang w:eastAsia="en-GB"/>
              </w:rPr>
              <w:t>Exp</w:t>
            </w:r>
          </w:p>
        </w:tc>
        <w:tc>
          <w:tcPr>
            <w:tcW w:w="494" w:type="dxa"/>
            <w:shd w:val="clear" w:color="auto" w:fill="auto"/>
            <w:noWrap/>
            <w:vAlign w:val="bottom"/>
            <w:hideMark/>
          </w:tcPr>
          <w:p w:rsidR="00F5412A" w:rsidRPr="00807EA4" w:rsidRDefault="00F5412A" w:rsidP="001577A3">
            <w:pPr>
              <w:spacing w:after="0" w:line="240" w:lineRule="auto"/>
              <w:jc w:val="right"/>
              <w:rPr>
                <w:rFonts w:ascii="Times New Roman" w:eastAsia="Times New Roman" w:hAnsi="Times New Roman" w:cs="Times New Roman"/>
                <w:color w:val="000000" w:themeColor="text1"/>
                <w:sz w:val="12"/>
                <w:szCs w:val="16"/>
                <w:lang w:eastAsia="en-GB"/>
              </w:rPr>
            </w:pPr>
            <w:r w:rsidRPr="00807EA4">
              <w:rPr>
                <w:rFonts w:ascii="Times New Roman" w:eastAsia="Times New Roman" w:hAnsi="Times New Roman" w:cs="Times New Roman"/>
                <w:color w:val="000000" w:themeColor="text1"/>
                <w:sz w:val="12"/>
                <w:szCs w:val="16"/>
                <w:lang w:eastAsia="en-GB"/>
              </w:rPr>
              <w:t>.928</w:t>
            </w:r>
          </w:p>
        </w:tc>
        <w:tc>
          <w:tcPr>
            <w:tcW w:w="489" w:type="dxa"/>
            <w:shd w:val="clear" w:color="auto" w:fill="auto"/>
            <w:noWrap/>
            <w:vAlign w:val="bottom"/>
            <w:hideMark/>
          </w:tcPr>
          <w:p w:rsidR="00F5412A" w:rsidRPr="00807EA4" w:rsidRDefault="00F5412A" w:rsidP="001577A3">
            <w:pPr>
              <w:spacing w:after="0" w:line="240" w:lineRule="auto"/>
              <w:jc w:val="right"/>
              <w:rPr>
                <w:rFonts w:ascii="Times New Roman" w:eastAsia="Times New Roman" w:hAnsi="Times New Roman" w:cs="Times New Roman"/>
                <w:color w:val="000000" w:themeColor="text1"/>
                <w:sz w:val="12"/>
                <w:szCs w:val="16"/>
                <w:lang w:eastAsia="en-GB"/>
              </w:rPr>
            </w:pPr>
          </w:p>
        </w:tc>
        <w:tc>
          <w:tcPr>
            <w:tcW w:w="504" w:type="dxa"/>
            <w:shd w:val="clear" w:color="auto" w:fill="auto"/>
            <w:noWrap/>
            <w:vAlign w:val="bottom"/>
            <w:hideMark/>
          </w:tcPr>
          <w:p w:rsidR="00F5412A" w:rsidRPr="00807EA4" w:rsidRDefault="00F5412A" w:rsidP="001577A3">
            <w:pPr>
              <w:spacing w:after="0" w:line="240" w:lineRule="auto"/>
              <w:rPr>
                <w:rFonts w:ascii="Times New Roman" w:eastAsia="Times New Roman" w:hAnsi="Times New Roman" w:cs="Times New Roman"/>
                <w:color w:val="000000" w:themeColor="text1"/>
                <w:sz w:val="12"/>
                <w:szCs w:val="16"/>
                <w:lang w:eastAsia="en-GB"/>
              </w:rPr>
            </w:pPr>
          </w:p>
        </w:tc>
        <w:tc>
          <w:tcPr>
            <w:tcW w:w="627" w:type="dxa"/>
            <w:shd w:val="clear" w:color="auto" w:fill="auto"/>
            <w:noWrap/>
            <w:vAlign w:val="bottom"/>
            <w:hideMark/>
          </w:tcPr>
          <w:p w:rsidR="00F5412A" w:rsidRPr="00807EA4" w:rsidRDefault="00F5412A" w:rsidP="001577A3">
            <w:pPr>
              <w:spacing w:after="0" w:line="240" w:lineRule="auto"/>
              <w:rPr>
                <w:rFonts w:ascii="Times New Roman" w:eastAsia="Times New Roman" w:hAnsi="Times New Roman" w:cs="Times New Roman"/>
                <w:color w:val="000000" w:themeColor="text1"/>
                <w:sz w:val="12"/>
                <w:szCs w:val="16"/>
                <w:lang w:eastAsia="en-GB"/>
              </w:rPr>
            </w:pPr>
          </w:p>
        </w:tc>
        <w:tc>
          <w:tcPr>
            <w:tcW w:w="461" w:type="dxa"/>
            <w:shd w:val="clear" w:color="auto" w:fill="auto"/>
            <w:noWrap/>
            <w:vAlign w:val="bottom"/>
            <w:hideMark/>
          </w:tcPr>
          <w:p w:rsidR="00F5412A" w:rsidRPr="00807EA4" w:rsidRDefault="00F5412A" w:rsidP="001577A3">
            <w:pPr>
              <w:spacing w:after="0" w:line="240" w:lineRule="auto"/>
              <w:rPr>
                <w:rFonts w:ascii="Times New Roman" w:eastAsia="Times New Roman" w:hAnsi="Times New Roman" w:cs="Times New Roman"/>
                <w:color w:val="000000" w:themeColor="text1"/>
                <w:sz w:val="12"/>
                <w:szCs w:val="16"/>
                <w:lang w:eastAsia="en-GB"/>
              </w:rPr>
            </w:pPr>
          </w:p>
        </w:tc>
        <w:tc>
          <w:tcPr>
            <w:tcW w:w="543" w:type="dxa"/>
            <w:shd w:val="clear" w:color="auto" w:fill="auto"/>
            <w:noWrap/>
            <w:vAlign w:val="bottom"/>
            <w:hideMark/>
          </w:tcPr>
          <w:p w:rsidR="00F5412A" w:rsidRPr="00807EA4" w:rsidRDefault="00F5412A" w:rsidP="001577A3">
            <w:pPr>
              <w:spacing w:after="0" w:line="240" w:lineRule="auto"/>
              <w:rPr>
                <w:rFonts w:ascii="Times New Roman" w:eastAsia="Times New Roman" w:hAnsi="Times New Roman" w:cs="Times New Roman"/>
                <w:color w:val="000000" w:themeColor="text1"/>
                <w:sz w:val="12"/>
                <w:szCs w:val="16"/>
                <w:lang w:eastAsia="en-GB"/>
              </w:rPr>
            </w:pPr>
          </w:p>
        </w:tc>
        <w:tc>
          <w:tcPr>
            <w:tcW w:w="526" w:type="dxa"/>
            <w:shd w:val="clear" w:color="auto" w:fill="auto"/>
            <w:noWrap/>
            <w:vAlign w:val="bottom"/>
            <w:hideMark/>
          </w:tcPr>
          <w:p w:rsidR="00F5412A" w:rsidRPr="00807EA4" w:rsidRDefault="00F5412A" w:rsidP="001577A3">
            <w:pPr>
              <w:spacing w:after="0" w:line="240" w:lineRule="auto"/>
              <w:rPr>
                <w:rFonts w:ascii="Times New Roman" w:eastAsia="Times New Roman" w:hAnsi="Times New Roman" w:cs="Times New Roman"/>
                <w:color w:val="000000" w:themeColor="text1"/>
                <w:sz w:val="12"/>
                <w:szCs w:val="16"/>
                <w:lang w:eastAsia="en-GB"/>
              </w:rPr>
            </w:pPr>
          </w:p>
        </w:tc>
        <w:tc>
          <w:tcPr>
            <w:tcW w:w="540" w:type="dxa"/>
            <w:shd w:val="clear" w:color="auto" w:fill="auto"/>
            <w:noWrap/>
            <w:vAlign w:val="bottom"/>
            <w:hideMark/>
          </w:tcPr>
          <w:p w:rsidR="00F5412A" w:rsidRPr="00807EA4" w:rsidRDefault="00F5412A" w:rsidP="001577A3">
            <w:pPr>
              <w:spacing w:after="0" w:line="240" w:lineRule="auto"/>
              <w:rPr>
                <w:rFonts w:ascii="Times New Roman" w:eastAsia="Times New Roman" w:hAnsi="Times New Roman" w:cs="Times New Roman"/>
                <w:color w:val="000000" w:themeColor="text1"/>
                <w:sz w:val="12"/>
                <w:szCs w:val="16"/>
                <w:lang w:eastAsia="en-GB"/>
              </w:rPr>
            </w:pPr>
          </w:p>
        </w:tc>
        <w:tc>
          <w:tcPr>
            <w:tcW w:w="540" w:type="dxa"/>
            <w:shd w:val="clear" w:color="auto" w:fill="auto"/>
            <w:noWrap/>
            <w:vAlign w:val="bottom"/>
            <w:hideMark/>
          </w:tcPr>
          <w:p w:rsidR="00F5412A" w:rsidRPr="00807EA4" w:rsidRDefault="00F5412A" w:rsidP="001577A3">
            <w:pPr>
              <w:spacing w:after="0" w:line="240" w:lineRule="auto"/>
              <w:rPr>
                <w:rFonts w:ascii="Times New Roman" w:eastAsia="Times New Roman" w:hAnsi="Times New Roman" w:cs="Times New Roman"/>
                <w:color w:val="000000" w:themeColor="text1"/>
                <w:sz w:val="12"/>
                <w:szCs w:val="16"/>
                <w:lang w:eastAsia="en-GB"/>
              </w:rPr>
            </w:pPr>
          </w:p>
        </w:tc>
      </w:tr>
      <w:tr w:rsidR="0017418E" w:rsidRPr="00807EA4" w:rsidTr="0017418E">
        <w:trPr>
          <w:trHeight w:val="50"/>
        </w:trPr>
        <w:tc>
          <w:tcPr>
            <w:tcW w:w="761" w:type="dxa"/>
            <w:shd w:val="clear" w:color="auto" w:fill="auto"/>
            <w:noWrap/>
            <w:vAlign w:val="bottom"/>
            <w:hideMark/>
          </w:tcPr>
          <w:p w:rsidR="00F5412A" w:rsidRPr="00807EA4" w:rsidRDefault="00F5412A" w:rsidP="001577A3">
            <w:pPr>
              <w:spacing w:after="0" w:line="240" w:lineRule="auto"/>
              <w:rPr>
                <w:rFonts w:ascii="Times New Roman" w:eastAsia="Times New Roman" w:hAnsi="Times New Roman" w:cs="Times New Roman"/>
                <w:color w:val="000000" w:themeColor="text1"/>
                <w:sz w:val="12"/>
                <w:szCs w:val="16"/>
                <w:lang w:eastAsia="en-GB"/>
              </w:rPr>
            </w:pPr>
            <w:r w:rsidRPr="00807EA4">
              <w:rPr>
                <w:rFonts w:ascii="Times New Roman" w:eastAsia="Times New Roman" w:hAnsi="Times New Roman" w:cs="Times New Roman"/>
                <w:color w:val="000000" w:themeColor="text1"/>
                <w:sz w:val="12"/>
                <w:szCs w:val="16"/>
                <w:lang w:eastAsia="en-GB"/>
              </w:rPr>
              <w:t>PHR</w:t>
            </w:r>
          </w:p>
        </w:tc>
        <w:tc>
          <w:tcPr>
            <w:tcW w:w="494" w:type="dxa"/>
            <w:shd w:val="clear" w:color="auto" w:fill="auto"/>
            <w:noWrap/>
            <w:vAlign w:val="bottom"/>
            <w:hideMark/>
          </w:tcPr>
          <w:p w:rsidR="00F5412A" w:rsidRPr="00807EA4" w:rsidRDefault="00F5412A" w:rsidP="001577A3">
            <w:pPr>
              <w:spacing w:after="0" w:line="240" w:lineRule="auto"/>
              <w:jc w:val="right"/>
              <w:rPr>
                <w:rFonts w:ascii="Times New Roman" w:eastAsia="Times New Roman" w:hAnsi="Times New Roman" w:cs="Times New Roman"/>
                <w:color w:val="000000" w:themeColor="text1"/>
                <w:sz w:val="12"/>
                <w:szCs w:val="16"/>
                <w:lang w:eastAsia="en-GB"/>
              </w:rPr>
            </w:pPr>
            <w:r w:rsidRPr="00807EA4">
              <w:rPr>
                <w:rFonts w:ascii="Times New Roman" w:eastAsia="Times New Roman" w:hAnsi="Times New Roman" w:cs="Times New Roman"/>
                <w:color w:val="000000" w:themeColor="text1"/>
                <w:sz w:val="12"/>
                <w:szCs w:val="16"/>
                <w:lang w:eastAsia="en-GB"/>
              </w:rPr>
              <w:t>.262</w:t>
            </w:r>
          </w:p>
        </w:tc>
        <w:tc>
          <w:tcPr>
            <w:tcW w:w="489" w:type="dxa"/>
            <w:shd w:val="clear" w:color="auto" w:fill="auto"/>
            <w:noWrap/>
            <w:vAlign w:val="bottom"/>
            <w:hideMark/>
          </w:tcPr>
          <w:p w:rsidR="00F5412A" w:rsidRPr="00807EA4" w:rsidRDefault="00F5412A" w:rsidP="001577A3">
            <w:pPr>
              <w:spacing w:after="0" w:line="240" w:lineRule="auto"/>
              <w:jc w:val="right"/>
              <w:rPr>
                <w:rFonts w:ascii="Times New Roman" w:eastAsia="Times New Roman" w:hAnsi="Times New Roman" w:cs="Times New Roman"/>
                <w:color w:val="000000" w:themeColor="text1"/>
                <w:sz w:val="12"/>
                <w:szCs w:val="16"/>
                <w:lang w:eastAsia="en-GB"/>
              </w:rPr>
            </w:pPr>
            <w:r w:rsidRPr="00807EA4">
              <w:rPr>
                <w:rFonts w:ascii="Times New Roman" w:eastAsia="Times New Roman" w:hAnsi="Times New Roman" w:cs="Times New Roman"/>
                <w:color w:val="000000" w:themeColor="text1"/>
                <w:sz w:val="12"/>
                <w:szCs w:val="16"/>
                <w:lang w:eastAsia="en-GB"/>
              </w:rPr>
              <w:t>.965</w:t>
            </w:r>
          </w:p>
        </w:tc>
        <w:tc>
          <w:tcPr>
            <w:tcW w:w="504" w:type="dxa"/>
            <w:shd w:val="clear" w:color="auto" w:fill="auto"/>
            <w:noWrap/>
            <w:vAlign w:val="bottom"/>
            <w:hideMark/>
          </w:tcPr>
          <w:p w:rsidR="00F5412A" w:rsidRPr="00807EA4" w:rsidRDefault="00F5412A" w:rsidP="001577A3">
            <w:pPr>
              <w:spacing w:after="0" w:line="240" w:lineRule="auto"/>
              <w:jc w:val="right"/>
              <w:rPr>
                <w:rFonts w:ascii="Times New Roman" w:eastAsia="Times New Roman" w:hAnsi="Times New Roman" w:cs="Times New Roman"/>
                <w:color w:val="000000" w:themeColor="text1"/>
                <w:sz w:val="12"/>
                <w:szCs w:val="16"/>
                <w:lang w:eastAsia="en-GB"/>
              </w:rPr>
            </w:pPr>
          </w:p>
        </w:tc>
        <w:tc>
          <w:tcPr>
            <w:tcW w:w="627" w:type="dxa"/>
            <w:shd w:val="clear" w:color="auto" w:fill="auto"/>
            <w:noWrap/>
            <w:vAlign w:val="bottom"/>
            <w:hideMark/>
          </w:tcPr>
          <w:p w:rsidR="00F5412A" w:rsidRPr="00807EA4" w:rsidRDefault="00F5412A" w:rsidP="001577A3">
            <w:pPr>
              <w:spacing w:after="0" w:line="240" w:lineRule="auto"/>
              <w:rPr>
                <w:rFonts w:ascii="Times New Roman" w:eastAsia="Times New Roman" w:hAnsi="Times New Roman" w:cs="Times New Roman"/>
                <w:color w:val="000000" w:themeColor="text1"/>
                <w:sz w:val="12"/>
                <w:szCs w:val="16"/>
                <w:lang w:eastAsia="en-GB"/>
              </w:rPr>
            </w:pPr>
          </w:p>
        </w:tc>
        <w:tc>
          <w:tcPr>
            <w:tcW w:w="461" w:type="dxa"/>
            <w:shd w:val="clear" w:color="auto" w:fill="auto"/>
            <w:noWrap/>
            <w:vAlign w:val="bottom"/>
            <w:hideMark/>
          </w:tcPr>
          <w:p w:rsidR="00F5412A" w:rsidRPr="00807EA4" w:rsidRDefault="00F5412A" w:rsidP="001577A3">
            <w:pPr>
              <w:spacing w:after="0" w:line="240" w:lineRule="auto"/>
              <w:rPr>
                <w:rFonts w:ascii="Times New Roman" w:eastAsia="Times New Roman" w:hAnsi="Times New Roman" w:cs="Times New Roman"/>
                <w:color w:val="000000" w:themeColor="text1"/>
                <w:sz w:val="12"/>
                <w:szCs w:val="16"/>
                <w:lang w:eastAsia="en-GB"/>
              </w:rPr>
            </w:pPr>
          </w:p>
        </w:tc>
        <w:tc>
          <w:tcPr>
            <w:tcW w:w="543" w:type="dxa"/>
            <w:shd w:val="clear" w:color="auto" w:fill="auto"/>
            <w:noWrap/>
            <w:vAlign w:val="bottom"/>
            <w:hideMark/>
          </w:tcPr>
          <w:p w:rsidR="00F5412A" w:rsidRPr="00807EA4" w:rsidRDefault="00F5412A" w:rsidP="001577A3">
            <w:pPr>
              <w:spacing w:after="0" w:line="240" w:lineRule="auto"/>
              <w:rPr>
                <w:rFonts w:ascii="Times New Roman" w:eastAsia="Times New Roman" w:hAnsi="Times New Roman" w:cs="Times New Roman"/>
                <w:color w:val="000000" w:themeColor="text1"/>
                <w:sz w:val="12"/>
                <w:szCs w:val="16"/>
                <w:lang w:eastAsia="en-GB"/>
              </w:rPr>
            </w:pPr>
          </w:p>
        </w:tc>
        <w:tc>
          <w:tcPr>
            <w:tcW w:w="526" w:type="dxa"/>
            <w:shd w:val="clear" w:color="auto" w:fill="auto"/>
            <w:noWrap/>
            <w:vAlign w:val="bottom"/>
            <w:hideMark/>
          </w:tcPr>
          <w:p w:rsidR="00F5412A" w:rsidRPr="00807EA4" w:rsidRDefault="00F5412A" w:rsidP="001577A3">
            <w:pPr>
              <w:spacing w:after="0" w:line="240" w:lineRule="auto"/>
              <w:rPr>
                <w:rFonts w:ascii="Times New Roman" w:eastAsia="Times New Roman" w:hAnsi="Times New Roman" w:cs="Times New Roman"/>
                <w:color w:val="000000" w:themeColor="text1"/>
                <w:sz w:val="12"/>
                <w:szCs w:val="16"/>
                <w:lang w:eastAsia="en-GB"/>
              </w:rPr>
            </w:pPr>
          </w:p>
        </w:tc>
        <w:tc>
          <w:tcPr>
            <w:tcW w:w="540" w:type="dxa"/>
            <w:shd w:val="clear" w:color="auto" w:fill="auto"/>
            <w:noWrap/>
            <w:vAlign w:val="bottom"/>
            <w:hideMark/>
          </w:tcPr>
          <w:p w:rsidR="00F5412A" w:rsidRPr="00807EA4" w:rsidRDefault="00F5412A" w:rsidP="001577A3">
            <w:pPr>
              <w:spacing w:after="0" w:line="240" w:lineRule="auto"/>
              <w:rPr>
                <w:rFonts w:ascii="Times New Roman" w:eastAsia="Times New Roman" w:hAnsi="Times New Roman" w:cs="Times New Roman"/>
                <w:color w:val="000000" w:themeColor="text1"/>
                <w:sz w:val="12"/>
                <w:szCs w:val="16"/>
                <w:lang w:eastAsia="en-GB"/>
              </w:rPr>
            </w:pPr>
          </w:p>
        </w:tc>
        <w:tc>
          <w:tcPr>
            <w:tcW w:w="540" w:type="dxa"/>
            <w:shd w:val="clear" w:color="auto" w:fill="auto"/>
            <w:noWrap/>
            <w:vAlign w:val="bottom"/>
            <w:hideMark/>
          </w:tcPr>
          <w:p w:rsidR="00F5412A" w:rsidRPr="00807EA4" w:rsidRDefault="00F5412A" w:rsidP="001577A3">
            <w:pPr>
              <w:spacing w:after="0" w:line="240" w:lineRule="auto"/>
              <w:rPr>
                <w:rFonts w:ascii="Times New Roman" w:eastAsia="Times New Roman" w:hAnsi="Times New Roman" w:cs="Times New Roman"/>
                <w:color w:val="000000" w:themeColor="text1"/>
                <w:sz w:val="12"/>
                <w:szCs w:val="16"/>
                <w:lang w:eastAsia="en-GB"/>
              </w:rPr>
            </w:pPr>
          </w:p>
        </w:tc>
      </w:tr>
      <w:tr w:rsidR="0017418E" w:rsidRPr="00807EA4" w:rsidTr="0017418E">
        <w:trPr>
          <w:trHeight w:val="50"/>
        </w:trPr>
        <w:tc>
          <w:tcPr>
            <w:tcW w:w="761" w:type="dxa"/>
            <w:shd w:val="clear" w:color="auto" w:fill="auto"/>
            <w:noWrap/>
            <w:vAlign w:val="bottom"/>
            <w:hideMark/>
          </w:tcPr>
          <w:p w:rsidR="00F5412A" w:rsidRPr="00807EA4" w:rsidRDefault="00F5412A" w:rsidP="001577A3">
            <w:pPr>
              <w:spacing w:after="0" w:line="240" w:lineRule="auto"/>
              <w:rPr>
                <w:rFonts w:ascii="Times New Roman" w:eastAsia="Times New Roman" w:hAnsi="Times New Roman" w:cs="Times New Roman"/>
                <w:color w:val="000000" w:themeColor="text1"/>
                <w:sz w:val="12"/>
                <w:szCs w:val="16"/>
                <w:lang w:eastAsia="en-GB"/>
              </w:rPr>
            </w:pPr>
            <w:r w:rsidRPr="00807EA4">
              <w:rPr>
                <w:rFonts w:ascii="Times New Roman" w:eastAsia="Times New Roman" w:hAnsi="Times New Roman" w:cs="Times New Roman"/>
                <w:color w:val="000000" w:themeColor="text1"/>
                <w:sz w:val="12"/>
                <w:szCs w:val="16"/>
                <w:lang w:eastAsia="en-GB"/>
              </w:rPr>
              <w:t>MSE</w:t>
            </w:r>
          </w:p>
        </w:tc>
        <w:tc>
          <w:tcPr>
            <w:tcW w:w="494" w:type="dxa"/>
            <w:shd w:val="clear" w:color="auto" w:fill="auto"/>
            <w:noWrap/>
            <w:vAlign w:val="bottom"/>
            <w:hideMark/>
          </w:tcPr>
          <w:p w:rsidR="00F5412A" w:rsidRPr="00807EA4" w:rsidRDefault="00F5412A" w:rsidP="001577A3">
            <w:pPr>
              <w:spacing w:after="0" w:line="240" w:lineRule="auto"/>
              <w:jc w:val="right"/>
              <w:rPr>
                <w:rFonts w:ascii="Times New Roman" w:eastAsia="Times New Roman" w:hAnsi="Times New Roman" w:cs="Times New Roman"/>
                <w:color w:val="000000" w:themeColor="text1"/>
                <w:sz w:val="12"/>
                <w:szCs w:val="16"/>
                <w:lang w:eastAsia="en-GB"/>
              </w:rPr>
            </w:pPr>
            <w:r w:rsidRPr="00807EA4">
              <w:rPr>
                <w:rFonts w:ascii="Times New Roman" w:eastAsia="Times New Roman" w:hAnsi="Times New Roman" w:cs="Times New Roman"/>
                <w:color w:val="000000" w:themeColor="text1"/>
                <w:sz w:val="12"/>
                <w:szCs w:val="16"/>
                <w:lang w:eastAsia="en-GB"/>
              </w:rPr>
              <w:t>.310</w:t>
            </w:r>
          </w:p>
        </w:tc>
        <w:tc>
          <w:tcPr>
            <w:tcW w:w="489" w:type="dxa"/>
            <w:shd w:val="clear" w:color="auto" w:fill="auto"/>
            <w:noWrap/>
            <w:vAlign w:val="bottom"/>
            <w:hideMark/>
          </w:tcPr>
          <w:p w:rsidR="00F5412A" w:rsidRPr="00807EA4" w:rsidRDefault="00F5412A" w:rsidP="001577A3">
            <w:pPr>
              <w:spacing w:after="0" w:line="240" w:lineRule="auto"/>
              <w:jc w:val="right"/>
              <w:rPr>
                <w:rFonts w:ascii="Times New Roman" w:eastAsia="Times New Roman" w:hAnsi="Times New Roman" w:cs="Times New Roman"/>
                <w:color w:val="000000" w:themeColor="text1"/>
                <w:sz w:val="12"/>
                <w:szCs w:val="16"/>
                <w:lang w:eastAsia="en-GB"/>
              </w:rPr>
            </w:pPr>
            <w:r w:rsidRPr="00807EA4">
              <w:rPr>
                <w:rFonts w:ascii="Times New Roman" w:eastAsia="Times New Roman" w:hAnsi="Times New Roman" w:cs="Times New Roman"/>
                <w:color w:val="000000" w:themeColor="text1"/>
                <w:sz w:val="12"/>
                <w:szCs w:val="16"/>
                <w:lang w:eastAsia="en-GB"/>
              </w:rPr>
              <w:t>.404</w:t>
            </w:r>
          </w:p>
        </w:tc>
        <w:tc>
          <w:tcPr>
            <w:tcW w:w="504" w:type="dxa"/>
            <w:shd w:val="clear" w:color="auto" w:fill="auto"/>
            <w:noWrap/>
            <w:vAlign w:val="bottom"/>
            <w:hideMark/>
          </w:tcPr>
          <w:p w:rsidR="00F5412A" w:rsidRPr="00807EA4" w:rsidRDefault="00F5412A" w:rsidP="001577A3">
            <w:pPr>
              <w:spacing w:after="0" w:line="240" w:lineRule="auto"/>
              <w:jc w:val="right"/>
              <w:rPr>
                <w:rFonts w:ascii="Times New Roman" w:eastAsia="Times New Roman" w:hAnsi="Times New Roman" w:cs="Times New Roman"/>
                <w:color w:val="000000" w:themeColor="text1"/>
                <w:sz w:val="12"/>
                <w:szCs w:val="16"/>
                <w:lang w:eastAsia="en-GB"/>
              </w:rPr>
            </w:pPr>
            <w:r w:rsidRPr="00807EA4">
              <w:rPr>
                <w:rFonts w:ascii="Times New Roman" w:eastAsia="Times New Roman" w:hAnsi="Times New Roman" w:cs="Times New Roman"/>
                <w:color w:val="000000" w:themeColor="text1"/>
                <w:sz w:val="12"/>
                <w:szCs w:val="16"/>
                <w:lang w:eastAsia="en-GB"/>
              </w:rPr>
              <w:t>.970</w:t>
            </w:r>
          </w:p>
        </w:tc>
        <w:tc>
          <w:tcPr>
            <w:tcW w:w="627" w:type="dxa"/>
            <w:shd w:val="clear" w:color="auto" w:fill="auto"/>
            <w:noWrap/>
            <w:vAlign w:val="bottom"/>
            <w:hideMark/>
          </w:tcPr>
          <w:p w:rsidR="00F5412A" w:rsidRPr="00807EA4" w:rsidRDefault="00F5412A" w:rsidP="001577A3">
            <w:pPr>
              <w:spacing w:after="0" w:line="240" w:lineRule="auto"/>
              <w:jc w:val="right"/>
              <w:rPr>
                <w:rFonts w:ascii="Times New Roman" w:eastAsia="Times New Roman" w:hAnsi="Times New Roman" w:cs="Times New Roman"/>
                <w:color w:val="000000" w:themeColor="text1"/>
                <w:sz w:val="12"/>
                <w:szCs w:val="16"/>
                <w:lang w:eastAsia="en-GB"/>
              </w:rPr>
            </w:pPr>
          </w:p>
        </w:tc>
        <w:tc>
          <w:tcPr>
            <w:tcW w:w="461" w:type="dxa"/>
            <w:shd w:val="clear" w:color="auto" w:fill="auto"/>
            <w:noWrap/>
            <w:vAlign w:val="bottom"/>
            <w:hideMark/>
          </w:tcPr>
          <w:p w:rsidR="00F5412A" w:rsidRPr="00807EA4" w:rsidRDefault="00F5412A" w:rsidP="001577A3">
            <w:pPr>
              <w:spacing w:after="0" w:line="240" w:lineRule="auto"/>
              <w:rPr>
                <w:rFonts w:ascii="Times New Roman" w:eastAsia="Times New Roman" w:hAnsi="Times New Roman" w:cs="Times New Roman"/>
                <w:color w:val="000000" w:themeColor="text1"/>
                <w:sz w:val="12"/>
                <w:szCs w:val="16"/>
                <w:lang w:eastAsia="en-GB"/>
              </w:rPr>
            </w:pPr>
          </w:p>
        </w:tc>
        <w:tc>
          <w:tcPr>
            <w:tcW w:w="543" w:type="dxa"/>
            <w:shd w:val="clear" w:color="auto" w:fill="auto"/>
            <w:noWrap/>
            <w:vAlign w:val="bottom"/>
            <w:hideMark/>
          </w:tcPr>
          <w:p w:rsidR="00F5412A" w:rsidRPr="00807EA4" w:rsidRDefault="00F5412A" w:rsidP="001577A3">
            <w:pPr>
              <w:spacing w:after="0" w:line="240" w:lineRule="auto"/>
              <w:rPr>
                <w:rFonts w:ascii="Times New Roman" w:eastAsia="Times New Roman" w:hAnsi="Times New Roman" w:cs="Times New Roman"/>
                <w:color w:val="000000" w:themeColor="text1"/>
                <w:sz w:val="12"/>
                <w:szCs w:val="16"/>
                <w:lang w:eastAsia="en-GB"/>
              </w:rPr>
            </w:pPr>
          </w:p>
        </w:tc>
        <w:tc>
          <w:tcPr>
            <w:tcW w:w="526" w:type="dxa"/>
            <w:shd w:val="clear" w:color="auto" w:fill="auto"/>
            <w:noWrap/>
            <w:vAlign w:val="bottom"/>
            <w:hideMark/>
          </w:tcPr>
          <w:p w:rsidR="00F5412A" w:rsidRPr="00807EA4" w:rsidRDefault="00F5412A" w:rsidP="001577A3">
            <w:pPr>
              <w:spacing w:after="0" w:line="240" w:lineRule="auto"/>
              <w:rPr>
                <w:rFonts w:ascii="Times New Roman" w:eastAsia="Times New Roman" w:hAnsi="Times New Roman" w:cs="Times New Roman"/>
                <w:color w:val="000000" w:themeColor="text1"/>
                <w:sz w:val="12"/>
                <w:szCs w:val="16"/>
                <w:lang w:eastAsia="en-GB"/>
              </w:rPr>
            </w:pPr>
          </w:p>
        </w:tc>
        <w:tc>
          <w:tcPr>
            <w:tcW w:w="540" w:type="dxa"/>
            <w:shd w:val="clear" w:color="auto" w:fill="auto"/>
            <w:noWrap/>
            <w:vAlign w:val="bottom"/>
            <w:hideMark/>
          </w:tcPr>
          <w:p w:rsidR="00F5412A" w:rsidRPr="00807EA4" w:rsidRDefault="00F5412A" w:rsidP="001577A3">
            <w:pPr>
              <w:spacing w:after="0" w:line="240" w:lineRule="auto"/>
              <w:rPr>
                <w:rFonts w:ascii="Times New Roman" w:eastAsia="Times New Roman" w:hAnsi="Times New Roman" w:cs="Times New Roman"/>
                <w:color w:val="000000" w:themeColor="text1"/>
                <w:sz w:val="12"/>
                <w:szCs w:val="16"/>
                <w:lang w:eastAsia="en-GB"/>
              </w:rPr>
            </w:pPr>
          </w:p>
        </w:tc>
        <w:tc>
          <w:tcPr>
            <w:tcW w:w="540" w:type="dxa"/>
            <w:shd w:val="clear" w:color="auto" w:fill="auto"/>
            <w:noWrap/>
            <w:vAlign w:val="bottom"/>
            <w:hideMark/>
          </w:tcPr>
          <w:p w:rsidR="00F5412A" w:rsidRPr="00807EA4" w:rsidRDefault="00F5412A" w:rsidP="001577A3">
            <w:pPr>
              <w:spacing w:after="0" w:line="240" w:lineRule="auto"/>
              <w:rPr>
                <w:rFonts w:ascii="Times New Roman" w:eastAsia="Times New Roman" w:hAnsi="Times New Roman" w:cs="Times New Roman"/>
                <w:color w:val="000000" w:themeColor="text1"/>
                <w:sz w:val="12"/>
                <w:szCs w:val="16"/>
                <w:lang w:eastAsia="en-GB"/>
              </w:rPr>
            </w:pPr>
          </w:p>
        </w:tc>
      </w:tr>
      <w:tr w:rsidR="0017418E" w:rsidRPr="00807EA4" w:rsidTr="0017418E">
        <w:trPr>
          <w:trHeight w:val="50"/>
        </w:trPr>
        <w:tc>
          <w:tcPr>
            <w:tcW w:w="761" w:type="dxa"/>
            <w:shd w:val="clear" w:color="auto" w:fill="auto"/>
            <w:noWrap/>
            <w:vAlign w:val="bottom"/>
            <w:hideMark/>
          </w:tcPr>
          <w:p w:rsidR="00F5412A" w:rsidRPr="00807EA4" w:rsidRDefault="00F5412A" w:rsidP="001577A3">
            <w:pPr>
              <w:spacing w:after="0" w:line="240" w:lineRule="auto"/>
              <w:rPr>
                <w:rFonts w:ascii="Times New Roman" w:eastAsia="Times New Roman" w:hAnsi="Times New Roman" w:cs="Times New Roman"/>
                <w:color w:val="000000" w:themeColor="text1"/>
                <w:sz w:val="12"/>
                <w:szCs w:val="16"/>
                <w:lang w:eastAsia="en-GB"/>
              </w:rPr>
            </w:pPr>
            <w:r w:rsidRPr="00807EA4">
              <w:rPr>
                <w:rFonts w:ascii="Times New Roman" w:eastAsia="Times New Roman" w:hAnsi="Times New Roman" w:cs="Times New Roman"/>
                <w:color w:val="000000" w:themeColor="text1"/>
                <w:sz w:val="12"/>
                <w:szCs w:val="16"/>
                <w:lang w:eastAsia="en-GB"/>
              </w:rPr>
              <w:t>BeBP</w:t>
            </w:r>
          </w:p>
        </w:tc>
        <w:tc>
          <w:tcPr>
            <w:tcW w:w="494" w:type="dxa"/>
            <w:shd w:val="clear" w:color="auto" w:fill="auto"/>
            <w:noWrap/>
            <w:vAlign w:val="bottom"/>
            <w:hideMark/>
          </w:tcPr>
          <w:p w:rsidR="00F5412A" w:rsidRPr="00807EA4" w:rsidRDefault="00F5412A" w:rsidP="001577A3">
            <w:pPr>
              <w:spacing w:after="0" w:line="240" w:lineRule="auto"/>
              <w:jc w:val="right"/>
              <w:rPr>
                <w:rFonts w:ascii="Times New Roman" w:eastAsia="Times New Roman" w:hAnsi="Times New Roman" w:cs="Times New Roman"/>
                <w:color w:val="000000" w:themeColor="text1"/>
                <w:sz w:val="12"/>
                <w:szCs w:val="16"/>
                <w:lang w:eastAsia="en-GB"/>
              </w:rPr>
            </w:pPr>
            <w:r w:rsidRPr="00807EA4">
              <w:rPr>
                <w:rFonts w:ascii="Times New Roman" w:eastAsia="Times New Roman" w:hAnsi="Times New Roman" w:cs="Times New Roman"/>
                <w:color w:val="000000" w:themeColor="text1"/>
                <w:sz w:val="12"/>
                <w:szCs w:val="16"/>
                <w:lang w:eastAsia="en-GB"/>
              </w:rPr>
              <w:t>.279</w:t>
            </w:r>
          </w:p>
        </w:tc>
        <w:tc>
          <w:tcPr>
            <w:tcW w:w="489" w:type="dxa"/>
            <w:shd w:val="clear" w:color="auto" w:fill="auto"/>
            <w:noWrap/>
            <w:vAlign w:val="bottom"/>
            <w:hideMark/>
          </w:tcPr>
          <w:p w:rsidR="00F5412A" w:rsidRPr="00807EA4" w:rsidRDefault="00F5412A" w:rsidP="001577A3">
            <w:pPr>
              <w:spacing w:after="0" w:line="240" w:lineRule="auto"/>
              <w:jc w:val="right"/>
              <w:rPr>
                <w:rFonts w:ascii="Times New Roman" w:eastAsia="Times New Roman" w:hAnsi="Times New Roman" w:cs="Times New Roman"/>
                <w:color w:val="000000" w:themeColor="text1"/>
                <w:sz w:val="12"/>
                <w:szCs w:val="16"/>
                <w:lang w:eastAsia="en-GB"/>
              </w:rPr>
            </w:pPr>
            <w:r w:rsidRPr="00807EA4">
              <w:rPr>
                <w:rFonts w:ascii="Times New Roman" w:eastAsia="Times New Roman" w:hAnsi="Times New Roman" w:cs="Times New Roman"/>
                <w:color w:val="000000" w:themeColor="text1"/>
                <w:sz w:val="12"/>
                <w:szCs w:val="16"/>
                <w:lang w:eastAsia="en-GB"/>
              </w:rPr>
              <w:t>.364</w:t>
            </w:r>
          </w:p>
        </w:tc>
        <w:tc>
          <w:tcPr>
            <w:tcW w:w="504" w:type="dxa"/>
            <w:shd w:val="clear" w:color="auto" w:fill="auto"/>
            <w:noWrap/>
            <w:vAlign w:val="bottom"/>
            <w:hideMark/>
          </w:tcPr>
          <w:p w:rsidR="00F5412A" w:rsidRPr="00807EA4" w:rsidRDefault="00F5412A" w:rsidP="001577A3">
            <w:pPr>
              <w:spacing w:after="0" w:line="240" w:lineRule="auto"/>
              <w:jc w:val="right"/>
              <w:rPr>
                <w:rFonts w:ascii="Times New Roman" w:eastAsia="Times New Roman" w:hAnsi="Times New Roman" w:cs="Times New Roman"/>
                <w:color w:val="000000" w:themeColor="text1"/>
                <w:sz w:val="12"/>
                <w:szCs w:val="16"/>
                <w:lang w:eastAsia="en-GB"/>
              </w:rPr>
            </w:pPr>
            <w:r w:rsidRPr="00807EA4">
              <w:rPr>
                <w:rFonts w:ascii="Times New Roman" w:eastAsia="Times New Roman" w:hAnsi="Times New Roman" w:cs="Times New Roman"/>
                <w:color w:val="000000" w:themeColor="text1"/>
                <w:sz w:val="12"/>
                <w:szCs w:val="16"/>
                <w:lang w:eastAsia="en-GB"/>
              </w:rPr>
              <w:t>.525</w:t>
            </w:r>
          </w:p>
        </w:tc>
        <w:tc>
          <w:tcPr>
            <w:tcW w:w="627" w:type="dxa"/>
            <w:shd w:val="clear" w:color="auto" w:fill="auto"/>
            <w:noWrap/>
            <w:vAlign w:val="bottom"/>
            <w:hideMark/>
          </w:tcPr>
          <w:p w:rsidR="00F5412A" w:rsidRPr="00807EA4" w:rsidRDefault="00F5412A" w:rsidP="001577A3">
            <w:pPr>
              <w:spacing w:after="0" w:line="240" w:lineRule="auto"/>
              <w:jc w:val="right"/>
              <w:rPr>
                <w:rFonts w:ascii="Times New Roman" w:eastAsia="Times New Roman" w:hAnsi="Times New Roman" w:cs="Times New Roman"/>
                <w:color w:val="000000" w:themeColor="text1"/>
                <w:sz w:val="12"/>
                <w:szCs w:val="16"/>
                <w:lang w:eastAsia="en-GB"/>
              </w:rPr>
            </w:pPr>
            <w:r w:rsidRPr="00807EA4">
              <w:rPr>
                <w:rFonts w:ascii="Times New Roman" w:eastAsia="Times New Roman" w:hAnsi="Times New Roman" w:cs="Times New Roman"/>
                <w:color w:val="000000" w:themeColor="text1"/>
                <w:sz w:val="12"/>
                <w:szCs w:val="16"/>
                <w:lang w:eastAsia="en-GB"/>
              </w:rPr>
              <w:t>.950</w:t>
            </w:r>
          </w:p>
        </w:tc>
        <w:tc>
          <w:tcPr>
            <w:tcW w:w="461" w:type="dxa"/>
            <w:shd w:val="clear" w:color="auto" w:fill="auto"/>
            <w:noWrap/>
            <w:vAlign w:val="bottom"/>
            <w:hideMark/>
          </w:tcPr>
          <w:p w:rsidR="00F5412A" w:rsidRPr="00807EA4" w:rsidRDefault="00F5412A" w:rsidP="001577A3">
            <w:pPr>
              <w:spacing w:after="0" w:line="240" w:lineRule="auto"/>
              <w:jc w:val="right"/>
              <w:rPr>
                <w:rFonts w:ascii="Times New Roman" w:eastAsia="Times New Roman" w:hAnsi="Times New Roman" w:cs="Times New Roman"/>
                <w:color w:val="000000" w:themeColor="text1"/>
                <w:sz w:val="12"/>
                <w:szCs w:val="16"/>
                <w:lang w:eastAsia="en-GB"/>
              </w:rPr>
            </w:pPr>
          </w:p>
        </w:tc>
        <w:tc>
          <w:tcPr>
            <w:tcW w:w="543" w:type="dxa"/>
            <w:shd w:val="clear" w:color="auto" w:fill="auto"/>
            <w:noWrap/>
            <w:vAlign w:val="bottom"/>
            <w:hideMark/>
          </w:tcPr>
          <w:p w:rsidR="00F5412A" w:rsidRPr="00807EA4" w:rsidRDefault="00F5412A" w:rsidP="001577A3">
            <w:pPr>
              <w:spacing w:after="0" w:line="240" w:lineRule="auto"/>
              <w:rPr>
                <w:rFonts w:ascii="Times New Roman" w:eastAsia="Times New Roman" w:hAnsi="Times New Roman" w:cs="Times New Roman"/>
                <w:color w:val="000000" w:themeColor="text1"/>
                <w:sz w:val="12"/>
                <w:szCs w:val="16"/>
                <w:lang w:eastAsia="en-GB"/>
              </w:rPr>
            </w:pPr>
          </w:p>
        </w:tc>
        <w:tc>
          <w:tcPr>
            <w:tcW w:w="526" w:type="dxa"/>
            <w:shd w:val="clear" w:color="auto" w:fill="auto"/>
            <w:noWrap/>
            <w:vAlign w:val="bottom"/>
            <w:hideMark/>
          </w:tcPr>
          <w:p w:rsidR="00F5412A" w:rsidRPr="00807EA4" w:rsidRDefault="00F5412A" w:rsidP="001577A3">
            <w:pPr>
              <w:spacing w:after="0" w:line="240" w:lineRule="auto"/>
              <w:rPr>
                <w:rFonts w:ascii="Times New Roman" w:eastAsia="Times New Roman" w:hAnsi="Times New Roman" w:cs="Times New Roman"/>
                <w:color w:val="000000" w:themeColor="text1"/>
                <w:sz w:val="12"/>
                <w:szCs w:val="16"/>
                <w:lang w:eastAsia="en-GB"/>
              </w:rPr>
            </w:pPr>
          </w:p>
        </w:tc>
        <w:tc>
          <w:tcPr>
            <w:tcW w:w="540" w:type="dxa"/>
            <w:shd w:val="clear" w:color="auto" w:fill="auto"/>
            <w:noWrap/>
            <w:vAlign w:val="bottom"/>
            <w:hideMark/>
          </w:tcPr>
          <w:p w:rsidR="00F5412A" w:rsidRPr="00807EA4" w:rsidRDefault="00F5412A" w:rsidP="001577A3">
            <w:pPr>
              <w:spacing w:after="0" w:line="240" w:lineRule="auto"/>
              <w:rPr>
                <w:rFonts w:ascii="Times New Roman" w:eastAsia="Times New Roman" w:hAnsi="Times New Roman" w:cs="Times New Roman"/>
                <w:color w:val="000000" w:themeColor="text1"/>
                <w:sz w:val="12"/>
                <w:szCs w:val="16"/>
                <w:lang w:eastAsia="en-GB"/>
              </w:rPr>
            </w:pPr>
          </w:p>
        </w:tc>
        <w:tc>
          <w:tcPr>
            <w:tcW w:w="540" w:type="dxa"/>
            <w:shd w:val="clear" w:color="auto" w:fill="auto"/>
            <w:noWrap/>
            <w:vAlign w:val="bottom"/>
            <w:hideMark/>
          </w:tcPr>
          <w:p w:rsidR="00F5412A" w:rsidRPr="00807EA4" w:rsidRDefault="00F5412A" w:rsidP="001577A3">
            <w:pPr>
              <w:spacing w:after="0" w:line="240" w:lineRule="auto"/>
              <w:rPr>
                <w:rFonts w:ascii="Times New Roman" w:eastAsia="Times New Roman" w:hAnsi="Times New Roman" w:cs="Times New Roman"/>
                <w:color w:val="000000" w:themeColor="text1"/>
                <w:sz w:val="12"/>
                <w:szCs w:val="16"/>
                <w:lang w:eastAsia="en-GB"/>
              </w:rPr>
            </w:pPr>
          </w:p>
        </w:tc>
      </w:tr>
      <w:tr w:rsidR="0017418E" w:rsidRPr="00807EA4" w:rsidTr="0017418E">
        <w:trPr>
          <w:trHeight w:val="50"/>
        </w:trPr>
        <w:tc>
          <w:tcPr>
            <w:tcW w:w="761" w:type="dxa"/>
            <w:shd w:val="clear" w:color="auto" w:fill="auto"/>
            <w:noWrap/>
            <w:vAlign w:val="bottom"/>
            <w:hideMark/>
          </w:tcPr>
          <w:p w:rsidR="00F5412A" w:rsidRPr="00807EA4" w:rsidRDefault="00F5412A" w:rsidP="001577A3">
            <w:pPr>
              <w:spacing w:after="0" w:line="240" w:lineRule="auto"/>
              <w:rPr>
                <w:rFonts w:ascii="Times New Roman" w:eastAsia="Times New Roman" w:hAnsi="Times New Roman" w:cs="Times New Roman"/>
                <w:color w:val="000000" w:themeColor="text1"/>
                <w:sz w:val="12"/>
                <w:szCs w:val="16"/>
                <w:lang w:eastAsia="en-GB"/>
              </w:rPr>
            </w:pPr>
            <w:r w:rsidRPr="00807EA4">
              <w:rPr>
                <w:rFonts w:ascii="Times New Roman" w:eastAsia="Times New Roman" w:hAnsi="Times New Roman" w:cs="Times New Roman"/>
                <w:color w:val="000000" w:themeColor="text1"/>
                <w:sz w:val="12"/>
                <w:szCs w:val="16"/>
                <w:lang w:eastAsia="en-GB"/>
              </w:rPr>
              <w:t>SSE</w:t>
            </w:r>
          </w:p>
        </w:tc>
        <w:tc>
          <w:tcPr>
            <w:tcW w:w="494" w:type="dxa"/>
            <w:shd w:val="clear" w:color="auto" w:fill="auto"/>
            <w:noWrap/>
            <w:vAlign w:val="bottom"/>
            <w:hideMark/>
          </w:tcPr>
          <w:p w:rsidR="00F5412A" w:rsidRPr="00807EA4" w:rsidRDefault="00F5412A" w:rsidP="001577A3">
            <w:pPr>
              <w:spacing w:after="0" w:line="240" w:lineRule="auto"/>
              <w:jc w:val="right"/>
              <w:rPr>
                <w:rFonts w:ascii="Times New Roman" w:eastAsia="Times New Roman" w:hAnsi="Times New Roman" w:cs="Times New Roman"/>
                <w:color w:val="000000" w:themeColor="text1"/>
                <w:sz w:val="12"/>
                <w:szCs w:val="16"/>
                <w:lang w:eastAsia="en-GB"/>
              </w:rPr>
            </w:pPr>
            <w:r w:rsidRPr="00807EA4">
              <w:rPr>
                <w:rFonts w:ascii="Times New Roman" w:eastAsia="Times New Roman" w:hAnsi="Times New Roman" w:cs="Times New Roman"/>
                <w:color w:val="000000" w:themeColor="text1"/>
                <w:sz w:val="12"/>
                <w:szCs w:val="16"/>
                <w:lang w:eastAsia="en-GB"/>
              </w:rPr>
              <w:t>.359</w:t>
            </w:r>
          </w:p>
        </w:tc>
        <w:tc>
          <w:tcPr>
            <w:tcW w:w="489" w:type="dxa"/>
            <w:shd w:val="clear" w:color="auto" w:fill="auto"/>
            <w:noWrap/>
            <w:vAlign w:val="bottom"/>
            <w:hideMark/>
          </w:tcPr>
          <w:p w:rsidR="00F5412A" w:rsidRPr="00807EA4" w:rsidRDefault="00F5412A" w:rsidP="001577A3">
            <w:pPr>
              <w:spacing w:after="0" w:line="240" w:lineRule="auto"/>
              <w:jc w:val="right"/>
              <w:rPr>
                <w:rFonts w:ascii="Times New Roman" w:eastAsia="Times New Roman" w:hAnsi="Times New Roman" w:cs="Times New Roman"/>
                <w:color w:val="000000" w:themeColor="text1"/>
                <w:sz w:val="12"/>
                <w:szCs w:val="16"/>
                <w:lang w:eastAsia="en-GB"/>
              </w:rPr>
            </w:pPr>
            <w:r w:rsidRPr="00807EA4">
              <w:rPr>
                <w:rFonts w:ascii="Times New Roman" w:eastAsia="Times New Roman" w:hAnsi="Times New Roman" w:cs="Times New Roman"/>
                <w:color w:val="000000" w:themeColor="text1"/>
                <w:sz w:val="12"/>
                <w:szCs w:val="16"/>
                <w:lang w:eastAsia="en-GB"/>
              </w:rPr>
              <w:t>.371</w:t>
            </w:r>
          </w:p>
        </w:tc>
        <w:tc>
          <w:tcPr>
            <w:tcW w:w="504" w:type="dxa"/>
            <w:shd w:val="clear" w:color="auto" w:fill="auto"/>
            <w:noWrap/>
            <w:vAlign w:val="bottom"/>
            <w:hideMark/>
          </w:tcPr>
          <w:p w:rsidR="00F5412A" w:rsidRPr="00807EA4" w:rsidRDefault="00F5412A" w:rsidP="001577A3">
            <w:pPr>
              <w:spacing w:after="0" w:line="240" w:lineRule="auto"/>
              <w:jc w:val="right"/>
              <w:rPr>
                <w:rFonts w:ascii="Times New Roman" w:eastAsia="Times New Roman" w:hAnsi="Times New Roman" w:cs="Times New Roman"/>
                <w:color w:val="000000" w:themeColor="text1"/>
                <w:sz w:val="12"/>
                <w:szCs w:val="16"/>
                <w:lang w:eastAsia="en-GB"/>
              </w:rPr>
            </w:pPr>
            <w:r w:rsidRPr="00807EA4">
              <w:rPr>
                <w:rFonts w:ascii="Times New Roman" w:eastAsia="Times New Roman" w:hAnsi="Times New Roman" w:cs="Times New Roman"/>
                <w:color w:val="000000" w:themeColor="text1"/>
                <w:sz w:val="12"/>
                <w:szCs w:val="16"/>
                <w:lang w:eastAsia="en-GB"/>
              </w:rPr>
              <w:t>.443</w:t>
            </w:r>
          </w:p>
        </w:tc>
        <w:tc>
          <w:tcPr>
            <w:tcW w:w="627" w:type="dxa"/>
            <w:shd w:val="clear" w:color="auto" w:fill="auto"/>
            <w:noWrap/>
            <w:vAlign w:val="bottom"/>
            <w:hideMark/>
          </w:tcPr>
          <w:p w:rsidR="00F5412A" w:rsidRPr="00807EA4" w:rsidRDefault="00F5412A" w:rsidP="001577A3">
            <w:pPr>
              <w:spacing w:after="0" w:line="240" w:lineRule="auto"/>
              <w:jc w:val="right"/>
              <w:rPr>
                <w:rFonts w:ascii="Times New Roman" w:eastAsia="Times New Roman" w:hAnsi="Times New Roman" w:cs="Times New Roman"/>
                <w:color w:val="000000" w:themeColor="text1"/>
                <w:sz w:val="12"/>
                <w:szCs w:val="16"/>
                <w:lang w:eastAsia="en-GB"/>
              </w:rPr>
            </w:pPr>
            <w:r w:rsidRPr="00807EA4">
              <w:rPr>
                <w:rFonts w:ascii="Times New Roman" w:eastAsia="Times New Roman" w:hAnsi="Times New Roman" w:cs="Times New Roman"/>
                <w:color w:val="000000" w:themeColor="text1"/>
                <w:sz w:val="12"/>
                <w:szCs w:val="16"/>
                <w:lang w:eastAsia="en-GB"/>
              </w:rPr>
              <w:t>.373</w:t>
            </w:r>
          </w:p>
        </w:tc>
        <w:tc>
          <w:tcPr>
            <w:tcW w:w="461" w:type="dxa"/>
            <w:shd w:val="clear" w:color="auto" w:fill="auto"/>
            <w:noWrap/>
            <w:vAlign w:val="bottom"/>
            <w:hideMark/>
          </w:tcPr>
          <w:p w:rsidR="00F5412A" w:rsidRPr="00807EA4" w:rsidRDefault="00F5412A" w:rsidP="001577A3">
            <w:pPr>
              <w:spacing w:after="0" w:line="240" w:lineRule="auto"/>
              <w:jc w:val="right"/>
              <w:rPr>
                <w:rFonts w:ascii="Times New Roman" w:eastAsia="Times New Roman" w:hAnsi="Times New Roman" w:cs="Times New Roman"/>
                <w:color w:val="000000" w:themeColor="text1"/>
                <w:sz w:val="12"/>
                <w:szCs w:val="16"/>
                <w:lang w:eastAsia="en-GB"/>
              </w:rPr>
            </w:pPr>
            <w:r w:rsidRPr="00807EA4">
              <w:rPr>
                <w:rFonts w:ascii="Times New Roman" w:eastAsia="Times New Roman" w:hAnsi="Times New Roman" w:cs="Times New Roman"/>
                <w:color w:val="000000" w:themeColor="text1"/>
                <w:sz w:val="12"/>
                <w:szCs w:val="16"/>
                <w:lang w:eastAsia="en-GB"/>
              </w:rPr>
              <w:t>.911</w:t>
            </w:r>
          </w:p>
        </w:tc>
        <w:tc>
          <w:tcPr>
            <w:tcW w:w="543" w:type="dxa"/>
            <w:shd w:val="clear" w:color="auto" w:fill="auto"/>
            <w:noWrap/>
            <w:vAlign w:val="bottom"/>
            <w:hideMark/>
          </w:tcPr>
          <w:p w:rsidR="00F5412A" w:rsidRPr="00807EA4" w:rsidRDefault="00F5412A" w:rsidP="001577A3">
            <w:pPr>
              <w:spacing w:after="0" w:line="240" w:lineRule="auto"/>
              <w:jc w:val="right"/>
              <w:rPr>
                <w:rFonts w:ascii="Times New Roman" w:eastAsia="Times New Roman" w:hAnsi="Times New Roman" w:cs="Times New Roman"/>
                <w:color w:val="000000" w:themeColor="text1"/>
                <w:sz w:val="12"/>
                <w:szCs w:val="16"/>
                <w:lang w:eastAsia="en-GB"/>
              </w:rPr>
            </w:pPr>
          </w:p>
        </w:tc>
        <w:tc>
          <w:tcPr>
            <w:tcW w:w="526" w:type="dxa"/>
            <w:shd w:val="clear" w:color="auto" w:fill="auto"/>
            <w:noWrap/>
            <w:vAlign w:val="bottom"/>
            <w:hideMark/>
          </w:tcPr>
          <w:p w:rsidR="00F5412A" w:rsidRPr="00807EA4" w:rsidRDefault="00F5412A" w:rsidP="001577A3">
            <w:pPr>
              <w:spacing w:after="0" w:line="240" w:lineRule="auto"/>
              <w:rPr>
                <w:rFonts w:ascii="Times New Roman" w:eastAsia="Times New Roman" w:hAnsi="Times New Roman" w:cs="Times New Roman"/>
                <w:color w:val="000000" w:themeColor="text1"/>
                <w:sz w:val="12"/>
                <w:szCs w:val="16"/>
                <w:lang w:eastAsia="en-GB"/>
              </w:rPr>
            </w:pPr>
          </w:p>
        </w:tc>
        <w:tc>
          <w:tcPr>
            <w:tcW w:w="540" w:type="dxa"/>
            <w:shd w:val="clear" w:color="auto" w:fill="auto"/>
            <w:noWrap/>
            <w:vAlign w:val="bottom"/>
            <w:hideMark/>
          </w:tcPr>
          <w:p w:rsidR="00F5412A" w:rsidRPr="00807EA4" w:rsidRDefault="00F5412A" w:rsidP="001577A3">
            <w:pPr>
              <w:spacing w:after="0" w:line="240" w:lineRule="auto"/>
              <w:rPr>
                <w:rFonts w:ascii="Times New Roman" w:eastAsia="Times New Roman" w:hAnsi="Times New Roman" w:cs="Times New Roman"/>
                <w:color w:val="000000" w:themeColor="text1"/>
                <w:sz w:val="12"/>
                <w:szCs w:val="16"/>
                <w:lang w:eastAsia="en-GB"/>
              </w:rPr>
            </w:pPr>
          </w:p>
        </w:tc>
        <w:tc>
          <w:tcPr>
            <w:tcW w:w="540" w:type="dxa"/>
            <w:shd w:val="clear" w:color="auto" w:fill="auto"/>
            <w:noWrap/>
            <w:vAlign w:val="bottom"/>
            <w:hideMark/>
          </w:tcPr>
          <w:p w:rsidR="00F5412A" w:rsidRPr="00807EA4" w:rsidRDefault="00F5412A" w:rsidP="001577A3">
            <w:pPr>
              <w:spacing w:after="0" w:line="240" w:lineRule="auto"/>
              <w:rPr>
                <w:rFonts w:ascii="Times New Roman" w:eastAsia="Times New Roman" w:hAnsi="Times New Roman" w:cs="Times New Roman"/>
                <w:color w:val="000000" w:themeColor="text1"/>
                <w:sz w:val="12"/>
                <w:szCs w:val="16"/>
                <w:lang w:eastAsia="en-GB"/>
              </w:rPr>
            </w:pPr>
          </w:p>
        </w:tc>
      </w:tr>
      <w:tr w:rsidR="0017418E" w:rsidRPr="00807EA4" w:rsidTr="0017418E">
        <w:trPr>
          <w:trHeight w:val="50"/>
        </w:trPr>
        <w:tc>
          <w:tcPr>
            <w:tcW w:w="761" w:type="dxa"/>
            <w:shd w:val="clear" w:color="auto" w:fill="auto"/>
            <w:noWrap/>
            <w:vAlign w:val="bottom"/>
            <w:hideMark/>
          </w:tcPr>
          <w:p w:rsidR="00F5412A" w:rsidRPr="00807EA4" w:rsidRDefault="00F5412A" w:rsidP="001577A3">
            <w:pPr>
              <w:spacing w:after="0" w:line="240" w:lineRule="auto"/>
              <w:rPr>
                <w:rFonts w:ascii="Times New Roman" w:eastAsia="Times New Roman" w:hAnsi="Times New Roman" w:cs="Times New Roman"/>
                <w:color w:val="000000" w:themeColor="text1"/>
                <w:sz w:val="12"/>
                <w:szCs w:val="16"/>
                <w:lang w:eastAsia="en-GB"/>
              </w:rPr>
            </w:pPr>
            <w:r w:rsidRPr="00807EA4">
              <w:rPr>
                <w:rFonts w:ascii="Times New Roman" w:eastAsia="Times New Roman" w:hAnsi="Times New Roman" w:cs="Times New Roman"/>
                <w:color w:val="000000" w:themeColor="text1"/>
                <w:sz w:val="12"/>
                <w:szCs w:val="16"/>
                <w:lang w:eastAsia="en-GB"/>
              </w:rPr>
              <w:t>BaBP</w:t>
            </w:r>
          </w:p>
        </w:tc>
        <w:tc>
          <w:tcPr>
            <w:tcW w:w="494" w:type="dxa"/>
            <w:shd w:val="clear" w:color="auto" w:fill="auto"/>
            <w:noWrap/>
            <w:vAlign w:val="bottom"/>
            <w:hideMark/>
          </w:tcPr>
          <w:p w:rsidR="00F5412A" w:rsidRPr="00807EA4" w:rsidRDefault="00F5412A" w:rsidP="001577A3">
            <w:pPr>
              <w:spacing w:after="0" w:line="240" w:lineRule="auto"/>
              <w:jc w:val="right"/>
              <w:rPr>
                <w:rFonts w:ascii="Times New Roman" w:eastAsia="Times New Roman" w:hAnsi="Times New Roman" w:cs="Times New Roman"/>
                <w:color w:val="000000" w:themeColor="text1"/>
                <w:sz w:val="12"/>
                <w:szCs w:val="16"/>
                <w:lang w:eastAsia="en-GB"/>
              </w:rPr>
            </w:pPr>
            <w:r w:rsidRPr="00807EA4">
              <w:rPr>
                <w:rFonts w:ascii="Times New Roman" w:eastAsia="Times New Roman" w:hAnsi="Times New Roman" w:cs="Times New Roman"/>
                <w:color w:val="000000" w:themeColor="text1"/>
                <w:sz w:val="12"/>
                <w:szCs w:val="16"/>
                <w:lang w:eastAsia="en-GB"/>
              </w:rPr>
              <w:t>.435</w:t>
            </w:r>
          </w:p>
        </w:tc>
        <w:tc>
          <w:tcPr>
            <w:tcW w:w="489" w:type="dxa"/>
            <w:shd w:val="clear" w:color="auto" w:fill="auto"/>
            <w:noWrap/>
            <w:vAlign w:val="bottom"/>
            <w:hideMark/>
          </w:tcPr>
          <w:p w:rsidR="00F5412A" w:rsidRPr="00807EA4" w:rsidRDefault="00F5412A" w:rsidP="001577A3">
            <w:pPr>
              <w:spacing w:after="0" w:line="240" w:lineRule="auto"/>
              <w:jc w:val="right"/>
              <w:rPr>
                <w:rFonts w:ascii="Times New Roman" w:eastAsia="Times New Roman" w:hAnsi="Times New Roman" w:cs="Times New Roman"/>
                <w:color w:val="000000" w:themeColor="text1"/>
                <w:sz w:val="12"/>
                <w:szCs w:val="16"/>
                <w:lang w:eastAsia="en-GB"/>
              </w:rPr>
            </w:pPr>
            <w:r w:rsidRPr="00807EA4">
              <w:rPr>
                <w:rFonts w:ascii="Times New Roman" w:eastAsia="Times New Roman" w:hAnsi="Times New Roman" w:cs="Times New Roman"/>
                <w:color w:val="000000" w:themeColor="text1"/>
                <w:sz w:val="12"/>
                <w:szCs w:val="16"/>
                <w:lang w:eastAsia="en-GB"/>
              </w:rPr>
              <w:t>.440</w:t>
            </w:r>
          </w:p>
        </w:tc>
        <w:tc>
          <w:tcPr>
            <w:tcW w:w="504" w:type="dxa"/>
            <w:shd w:val="clear" w:color="auto" w:fill="auto"/>
            <w:noWrap/>
            <w:vAlign w:val="bottom"/>
            <w:hideMark/>
          </w:tcPr>
          <w:p w:rsidR="00F5412A" w:rsidRPr="00807EA4" w:rsidRDefault="00F5412A" w:rsidP="001577A3">
            <w:pPr>
              <w:spacing w:after="0" w:line="240" w:lineRule="auto"/>
              <w:jc w:val="right"/>
              <w:rPr>
                <w:rFonts w:ascii="Times New Roman" w:eastAsia="Times New Roman" w:hAnsi="Times New Roman" w:cs="Times New Roman"/>
                <w:color w:val="000000" w:themeColor="text1"/>
                <w:sz w:val="12"/>
                <w:szCs w:val="16"/>
                <w:lang w:eastAsia="en-GB"/>
              </w:rPr>
            </w:pPr>
            <w:r w:rsidRPr="00807EA4">
              <w:rPr>
                <w:rFonts w:ascii="Times New Roman" w:eastAsia="Times New Roman" w:hAnsi="Times New Roman" w:cs="Times New Roman"/>
                <w:color w:val="000000" w:themeColor="text1"/>
                <w:sz w:val="12"/>
                <w:szCs w:val="16"/>
                <w:lang w:eastAsia="en-GB"/>
              </w:rPr>
              <w:t>.448</w:t>
            </w:r>
          </w:p>
        </w:tc>
        <w:tc>
          <w:tcPr>
            <w:tcW w:w="627" w:type="dxa"/>
            <w:shd w:val="clear" w:color="auto" w:fill="auto"/>
            <w:noWrap/>
            <w:vAlign w:val="bottom"/>
            <w:hideMark/>
          </w:tcPr>
          <w:p w:rsidR="00F5412A" w:rsidRPr="00807EA4" w:rsidRDefault="00F5412A" w:rsidP="001577A3">
            <w:pPr>
              <w:spacing w:after="0" w:line="240" w:lineRule="auto"/>
              <w:jc w:val="right"/>
              <w:rPr>
                <w:rFonts w:ascii="Times New Roman" w:eastAsia="Times New Roman" w:hAnsi="Times New Roman" w:cs="Times New Roman"/>
                <w:color w:val="000000" w:themeColor="text1"/>
                <w:sz w:val="12"/>
                <w:szCs w:val="16"/>
                <w:lang w:eastAsia="en-GB"/>
              </w:rPr>
            </w:pPr>
            <w:r w:rsidRPr="00807EA4">
              <w:rPr>
                <w:rFonts w:ascii="Times New Roman" w:eastAsia="Times New Roman" w:hAnsi="Times New Roman" w:cs="Times New Roman"/>
                <w:color w:val="000000" w:themeColor="text1"/>
                <w:sz w:val="12"/>
                <w:szCs w:val="16"/>
                <w:lang w:eastAsia="en-GB"/>
              </w:rPr>
              <w:t>.434</w:t>
            </w:r>
          </w:p>
        </w:tc>
        <w:tc>
          <w:tcPr>
            <w:tcW w:w="461" w:type="dxa"/>
            <w:shd w:val="clear" w:color="auto" w:fill="auto"/>
            <w:noWrap/>
            <w:vAlign w:val="bottom"/>
            <w:hideMark/>
          </w:tcPr>
          <w:p w:rsidR="00F5412A" w:rsidRPr="00807EA4" w:rsidRDefault="00F5412A" w:rsidP="001577A3">
            <w:pPr>
              <w:spacing w:after="0" w:line="240" w:lineRule="auto"/>
              <w:jc w:val="right"/>
              <w:rPr>
                <w:rFonts w:ascii="Times New Roman" w:eastAsia="Times New Roman" w:hAnsi="Times New Roman" w:cs="Times New Roman"/>
                <w:color w:val="000000" w:themeColor="text1"/>
                <w:sz w:val="12"/>
                <w:szCs w:val="16"/>
                <w:lang w:eastAsia="en-GB"/>
              </w:rPr>
            </w:pPr>
            <w:r w:rsidRPr="00807EA4">
              <w:rPr>
                <w:rFonts w:ascii="Times New Roman" w:eastAsia="Times New Roman" w:hAnsi="Times New Roman" w:cs="Times New Roman"/>
                <w:color w:val="000000" w:themeColor="text1"/>
                <w:sz w:val="12"/>
                <w:szCs w:val="16"/>
                <w:lang w:eastAsia="en-GB"/>
              </w:rPr>
              <w:t>.465</w:t>
            </w:r>
          </w:p>
        </w:tc>
        <w:tc>
          <w:tcPr>
            <w:tcW w:w="543" w:type="dxa"/>
            <w:shd w:val="clear" w:color="auto" w:fill="auto"/>
            <w:noWrap/>
            <w:vAlign w:val="bottom"/>
            <w:hideMark/>
          </w:tcPr>
          <w:p w:rsidR="00F5412A" w:rsidRPr="00807EA4" w:rsidRDefault="00F5412A" w:rsidP="001577A3">
            <w:pPr>
              <w:spacing w:after="0" w:line="240" w:lineRule="auto"/>
              <w:jc w:val="right"/>
              <w:rPr>
                <w:rFonts w:ascii="Times New Roman" w:eastAsia="Times New Roman" w:hAnsi="Times New Roman" w:cs="Times New Roman"/>
                <w:color w:val="000000" w:themeColor="text1"/>
                <w:sz w:val="12"/>
                <w:szCs w:val="16"/>
                <w:lang w:eastAsia="en-GB"/>
              </w:rPr>
            </w:pPr>
            <w:r w:rsidRPr="00807EA4">
              <w:rPr>
                <w:rFonts w:ascii="Times New Roman" w:eastAsia="Times New Roman" w:hAnsi="Times New Roman" w:cs="Times New Roman"/>
                <w:color w:val="000000" w:themeColor="text1"/>
                <w:sz w:val="12"/>
                <w:szCs w:val="16"/>
                <w:lang w:eastAsia="en-GB"/>
              </w:rPr>
              <w:t>.969</w:t>
            </w:r>
          </w:p>
        </w:tc>
        <w:tc>
          <w:tcPr>
            <w:tcW w:w="526" w:type="dxa"/>
            <w:shd w:val="clear" w:color="auto" w:fill="auto"/>
            <w:noWrap/>
            <w:vAlign w:val="bottom"/>
            <w:hideMark/>
          </w:tcPr>
          <w:p w:rsidR="00F5412A" w:rsidRPr="00807EA4" w:rsidRDefault="00F5412A" w:rsidP="001577A3">
            <w:pPr>
              <w:spacing w:after="0" w:line="240" w:lineRule="auto"/>
              <w:jc w:val="right"/>
              <w:rPr>
                <w:rFonts w:ascii="Times New Roman" w:eastAsia="Times New Roman" w:hAnsi="Times New Roman" w:cs="Times New Roman"/>
                <w:color w:val="000000" w:themeColor="text1"/>
                <w:sz w:val="12"/>
                <w:szCs w:val="16"/>
                <w:lang w:eastAsia="en-GB"/>
              </w:rPr>
            </w:pPr>
          </w:p>
        </w:tc>
        <w:tc>
          <w:tcPr>
            <w:tcW w:w="540" w:type="dxa"/>
            <w:shd w:val="clear" w:color="auto" w:fill="auto"/>
            <w:noWrap/>
            <w:vAlign w:val="bottom"/>
            <w:hideMark/>
          </w:tcPr>
          <w:p w:rsidR="00F5412A" w:rsidRPr="00807EA4" w:rsidRDefault="00F5412A" w:rsidP="001577A3">
            <w:pPr>
              <w:spacing w:after="0" w:line="240" w:lineRule="auto"/>
              <w:rPr>
                <w:rFonts w:ascii="Times New Roman" w:eastAsia="Times New Roman" w:hAnsi="Times New Roman" w:cs="Times New Roman"/>
                <w:color w:val="000000" w:themeColor="text1"/>
                <w:sz w:val="12"/>
                <w:szCs w:val="16"/>
                <w:lang w:eastAsia="en-GB"/>
              </w:rPr>
            </w:pPr>
          </w:p>
        </w:tc>
        <w:tc>
          <w:tcPr>
            <w:tcW w:w="540" w:type="dxa"/>
            <w:shd w:val="clear" w:color="auto" w:fill="auto"/>
            <w:noWrap/>
            <w:vAlign w:val="bottom"/>
            <w:hideMark/>
          </w:tcPr>
          <w:p w:rsidR="00F5412A" w:rsidRPr="00807EA4" w:rsidRDefault="00F5412A" w:rsidP="001577A3">
            <w:pPr>
              <w:spacing w:after="0" w:line="240" w:lineRule="auto"/>
              <w:rPr>
                <w:rFonts w:ascii="Times New Roman" w:eastAsia="Times New Roman" w:hAnsi="Times New Roman" w:cs="Times New Roman"/>
                <w:color w:val="000000" w:themeColor="text1"/>
                <w:sz w:val="12"/>
                <w:szCs w:val="16"/>
                <w:lang w:eastAsia="en-GB"/>
              </w:rPr>
            </w:pPr>
          </w:p>
        </w:tc>
      </w:tr>
      <w:tr w:rsidR="0017418E" w:rsidRPr="00807EA4" w:rsidTr="0017418E">
        <w:trPr>
          <w:trHeight w:val="50"/>
        </w:trPr>
        <w:tc>
          <w:tcPr>
            <w:tcW w:w="761" w:type="dxa"/>
            <w:shd w:val="clear" w:color="auto" w:fill="auto"/>
            <w:noWrap/>
            <w:vAlign w:val="bottom"/>
            <w:hideMark/>
          </w:tcPr>
          <w:p w:rsidR="00F5412A" w:rsidRPr="00807EA4" w:rsidRDefault="00F5412A" w:rsidP="001577A3">
            <w:pPr>
              <w:spacing w:after="0" w:line="240" w:lineRule="auto"/>
              <w:rPr>
                <w:rFonts w:ascii="Times New Roman" w:eastAsia="Times New Roman" w:hAnsi="Times New Roman" w:cs="Times New Roman"/>
                <w:color w:val="000000" w:themeColor="text1"/>
                <w:sz w:val="12"/>
                <w:szCs w:val="16"/>
                <w:lang w:eastAsia="en-GB"/>
              </w:rPr>
            </w:pPr>
            <w:r w:rsidRPr="00807EA4">
              <w:rPr>
                <w:rFonts w:ascii="Times New Roman" w:eastAsia="Times New Roman" w:hAnsi="Times New Roman" w:cs="Times New Roman"/>
                <w:color w:val="000000" w:themeColor="text1"/>
                <w:sz w:val="12"/>
                <w:szCs w:val="16"/>
                <w:lang w:eastAsia="en-GB"/>
              </w:rPr>
              <w:t>HPB</w:t>
            </w:r>
          </w:p>
        </w:tc>
        <w:tc>
          <w:tcPr>
            <w:tcW w:w="494" w:type="dxa"/>
            <w:shd w:val="clear" w:color="auto" w:fill="auto"/>
            <w:noWrap/>
            <w:vAlign w:val="bottom"/>
            <w:hideMark/>
          </w:tcPr>
          <w:p w:rsidR="00F5412A" w:rsidRPr="00807EA4" w:rsidRDefault="00F5412A" w:rsidP="001577A3">
            <w:pPr>
              <w:spacing w:after="0" w:line="240" w:lineRule="auto"/>
              <w:jc w:val="right"/>
              <w:rPr>
                <w:rFonts w:ascii="Times New Roman" w:eastAsia="Times New Roman" w:hAnsi="Times New Roman" w:cs="Times New Roman"/>
                <w:color w:val="000000" w:themeColor="text1"/>
                <w:sz w:val="12"/>
                <w:szCs w:val="16"/>
                <w:lang w:eastAsia="en-GB"/>
              </w:rPr>
            </w:pPr>
            <w:r w:rsidRPr="00807EA4">
              <w:rPr>
                <w:rFonts w:ascii="Times New Roman" w:eastAsia="Times New Roman" w:hAnsi="Times New Roman" w:cs="Times New Roman"/>
                <w:color w:val="000000" w:themeColor="text1"/>
                <w:sz w:val="12"/>
                <w:szCs w:val="16"/>
                <w:lang w:eastAsia="en-GB"/>
              </w:rPr>
              <w:t>.277</w:t>
            </w:r>
          </w:p>
        </w:tc>
        <w:tc>
          <w:tcPr>
            <w:tcW w:w="489" w:type="dxa"/>
            <w:shd w:val="clear" w:color="auto" w:fill="auto"/>
            <w:noWrap/>
            <w:vAlign w:val="bottom"/>
            <w:hideMark/>
          </w:tcPr>
          <w:p w:rsidR="00F5412A" w:rsidRPr="00807EA4" w:rsidRDefault="00F5412A" w:rsidP="001577A3">
            <w:pPr>
              <w:spacing w:after="0" w:line="240" w:lineRule="auto"/>
              <w:jc w:val="right"/>
              <w:rPr>
                <w:rFonts w:ascii="Times New Roman" w:eastAsia="Times New Roman" w:hAnsi="Times New Roman" w:cs="Times New Roman"/>
                <w:color w:val="000000" w:themeColor="text1"/>
                <w:sz w:val="12"/>
                <w:szCs w:val="16"/>
                <w:lang w:eastAsia="en-GB"/>
              </w:rPr>
            </w:pPr>
            <w:r w:rsidRPr="00807EA4">
              <w:rPr>
                <w:rFonts w:ascii="Times New Roman" w:eastAsia="Times New Roman" w:hAnsi="Times New Roman" w:cs="Times New Roman"/>
                <w:color w:val="000000" w:themeColor="text1"/>
                <w:sz w:val="12"/>
                <w:szCs w:val="16"/>
                <w:lang w:eastAsia="en-GB"/>
              </w:rPr>
              <w:t>.340</w:t>
            </w:r>
          </w:p>
        </w:tc>
        <w:tc>
          <w:tcPr>
            <w:tcW w:w="504" w:type="dxa"/>
            <w:shd w:val="clear" w:color="auto" w:fill="auto"/>
            <w:noWrap/>
            <w:vAlign w:val="bottom"/>
            <w:hideMark/>
          </w:tcPr>
          <w:p w:rsidR="00F5412A" w:rsidRPr="00807EA4" w:rsidRDefault="00F5412A" w:rsidP="001577A3">
            <w:pPr>
              <w:spacing w:after="0" w:line="240" w:lineRule="auto"/>
              <w:jc w:val="right"/>
              <w:rPr>
                <w:rFonts w:ascii="Times New Roman" w:eastAsia="Times New Roman" w:hAnsi="Times New Roman" w:cs="Times New Roman"/>
                <w:color w:val="000000" w:themeColor="text1"/>
                <w:sz w:val="12"/>
                <w:szCs w:val="16"/>
                <w:lang w:eastAsia="en-GB"/>
              </w:rPr>
            </w:pPr>
            <w:r w:rsidRPr="00807EA4">
              <w:rPr>
                <w:rFonts w:ascii="Times New Roman" w:eastAsia="Times New Roman" w:hAnsi="Times New Roman" w:cs="Times New Roman"/>
                <w:color w:val="000000" w:themeColor="text1"/>
                <w:sz w:val="12"/>
                <w:szCs w:val="16"/>
                <w:lang w:eastAsia="en-GB"/>
              </w:rPr>
              <w:t>.575</w:t>
            </w:r>
          </w:p>
        </w:tc>
        <w:tc>
          <w:tcPr>
            <w:tcW w:w="627" w:type="dxa"/>
            <w:shd w:val="clear" w:color="auto" w:fill="auto"/>
            <w:noWrap/>
            <w:vAlign w:val="bottom"/>
            <w:hideMark/>
          </w:tcPr>
          <w:p w:rsidR="00F5412A" w:rsidRPr="00807EA4" w:rsidRDefault="00F5412A" w:rsidP="001577A3">
            <w:pPr>
              <w:spacing w:after="0" w:line="240" w:lineRule="auto"/>
              <w:jc w:val="right"/>
              <w:rPr>
                <w:rFonts w:ascii="Times New Roman" w:eastAsia="Times New Roman" w:hAnsi="Times New Roman" w:cs="Times New Roman"/>
                <w:color w:val="000000" w:themeColor="text1"/>
                <w:sz w:val="12"/>
                <w:szCs w:val="16"/>
                <w:lang w:eastAsia="en-GB"/>
              </w:rPr>
            </w:pPr>
            <w:r w:rsidRPr="00807EA4">
              <w:rPr>
                <w:rFonts w:ascii="Times New Roman" w:eastAsia="Times New Roman" w:hAnsi="Times New Roman" w:cs="Times New Roman"/>
                <w:color w:val="000000" w:themeColor="text1"/>
                <w:sz w:val="12"/>
                <w:szCs w:val="16"/>
                <w:lang w:eastAsia="en-GB"/>
              </w:rPr>
              <w:t>.418</w:t>
            </w:r>
          </w:p>
        </w:tc>
        <w:tc>
          <w:tcPr>
            <w:tcW w:w="461" w:type="dxa"/>
            <w:shd w:val="clear" w:color="auto" w:fill="auto"/>
            <w:noWrap/>
            <w:vAlign w:val="bottom"/>
            <w:hideMark/>
          </w:tcPr>
          <w:p w:rsidR="00F5412A" w:rsidRPr="00807EA4" w:rsidRDefault="00F5412A" w:rsidP="001577A3">
            <w:pPr>
              <w:spacing w:after="0" w:line="240" w:lineRule="auto"/>
              <w:jc w:val="right"/>
              <w:rPr>
                <w:rFonts w:ascii="Times New Roman" w:eastAsia="Times New Roman" w:hAnsi="Times New Roman" w:cs="Times New Roman"/>
                <w:color w:val="000000" w:themeColor="text1"/>
                <w:sz w:val="12"/>
                <w:szCs w:val="16"/>
                <w:lang w:eastAsia="en-GB"/>
              </w:rPr>
            </w:pPr>
            <w:r w:rsidRPr="00807EA4">
              <w:rPr>
                <w:rFonts w:ascii="Times New Roman" w:eastAsia="Times New Roman" w:hAnsi="Times New Roman" w:cs="Times New Roman"/>
                <w:color w:val="000000" w:themeColor="text1"/>
                <w:sz w:val="12"/>
                <w:szCs w:val="16"/>
                <w:lang w:eastAsia="en-GB"/>
              </w:rPr>
              <w:t>.466</w:t>
            </w:r>
          </w:p>
        </w:tc>
        <w:tc>
          <w:tcPr>
            <w:tcW w:w="543" w:type="dxa"/>
            <w:shd w:val="clear" w:color="auto" w:fill="auto"/>
            <w:noWrap/>
            <w:vAlign w:val="bottom"/>
            <w:hideMark/>
          </w:tcPr>
          <w:p w:rsidR="00F5412A" w:rsidRPr="00807EA4" w:rsidRDefault="00F5412A" w:rsidP="001577A3">
            <w:pPr>
              <w:spacing w:after="0" w:line="240" w:lineRule="auto"/>
              <w:jc w:val="right"/>
              <w:rPr>
                <w:rFonts w:ascii="Times New Roman" w:eastAsia="Times New Roman" w:hAnsi="Times New Roman" w:cs="Times New Roman"/>
                <w:color w:val="000000" w:themeColor="text1"/>
                <w:sz w:val="12"/>
                <w:szCs w:val="16"/>
                <w:lang w:eastAsia="en-GB"/>
              </w:rPr>
            </w:pPr>
            <w:r w:rsidRPr="00807EA4">
              <w:rPr>
                <w:rFonts w:ascii="Times New Roman" w:eastAsia="Times New Roman" w:hAnsi="Times New Roman" w:cs="Times New Roman"/>
                <w:color w:val="000000" w:themeColor="text1"/>
                <w:sz w:val="12"/>
                <w:szCs w:val="16"/>
                <w:lang w:eastAsia="en-GB"/>
              </w:rPr>
              <w:t>.501</w:t>
            </w:r>
          </w:p>
        </w:tc>
        <w:tc>
          <w:tcPr>
            <w:tcW w:w="526" w:type="dxa"/>
            <w:shd w:val="clear" w:color="auto" w:fill="auto"/>
            <w:noWrap/>
            <w:vAlign w:val="bottom"/>
            <w:hideMark/>
          </w:tcPr>
          <w:p w:rsidR="00F5412A" w:rsidRPr="00807EA4" w:rsidRDefault="00F5412A" w:rsidP="001577A3">
            <w:pPr>
              <w:spacing w:after="0" w:line="240" w:lineRule="auto"/>
              <w:jc w:val="right"/>
              <w:rPr>
                <w:rFonts w:ascii="Times New Roman" w:eastAsia="Times New Roman" w:hAnsi="Times New Roman" w:cs="Times New Roman"/>
                <w:color w:val="000000" w:themeColor="text1"/>
                <w:sz w:val="12"/>
                <w:szCs w:val="16"/>
                <w:lang w:eastAsia="en-GB"/>
              </w:rPr>
            </w:pPr>
            <w:r w:rsidRPr="00807EA4">
              <w:rPr>
                <w:rFonts w:ascii="Times New Roman" w:eastAsia="Times New Roman" w:hAnsi="Times New Roman" w:cs="Times New Roman"/>
                <w:color w:val="000000" w:themeColor="text1"/>
                <w:sz w:val="12"/>
                <w:szCs w:val="16"/>
                <w:lang w:eastAsia="en-GB"/>
              </w:rPr>
              <w:t>.926</w:t>
            </w:r>
          </w:p>
        </w:tc>
        <w:tc>
          <w:tcPr>
            <w:tcW w:w="540" w:type="dxa"/>
            <w:shd w:val="clear" w:color="auto" w:fill="auto"/>
            <w:noWrap/>
            <w:vAlign w:val="bottom"/>
            <w:hideMark/>
          </w:tcPr>
          <w:p w:rsidR="00F5412A" w:rsidRPr="00807EA4" w:rsidRDefault="00F5412A" w:rsidP="001577A3">
            <w:pPr>
              <w:spacing w:after="0" w:line="240" w:lineRule="auto"/>
              <w:rPr>
                <w:rFonts w:ascii="Times New Roman" w:eastAsia="Times New Roman" w:hAnsi="Times New Roman" w:cs="Times New Roman"/>
                <w:color w:val="000000" w:themeColor="text1"/>
                <w:sz w:val="12"/>
                <w:szCs w:val="16"/>
                <w:lang w:eastAsia="en-GB"/>
              </w:rPr>
            </w:pPr>
          </w:p>
        </w:tc>
        <w:tc>
          <w:tcPr>
            <w:tcW w:w="540" w:type="dxa"/>
            <w:shd w:val="clear" w:color="auto" w:fill="auto"/>
            <w:noWrap/>
            <w:vAlign w:val="bottom"/>
            <w:hideMark/>
          </w:tcPr>
          <w:p w:rsidR="00F5412A" w:rsidRPr="00807EA4" w:rsidRDefault="00F5412A" w:rsidP="001577A3">
            <w:pPr>
              <w:spacing w:after="0" w:line="240" w:lineRule="auto"/>
              <w:rPr>
                <w:rFonts w:ascii="Times New Roman" w:eastAsia="Times New Roman" w:hAnsi="Times New Roman" w:cs="Times New Roman"/>
                <w:color w:val="000000" w:themeColor="text1"/>
                <w:sz w:val="12"/>
                <w:szCs w:val="16"/>
                <w:lang w:eastAsia="en-GB"/>
              </w:rPr>
            </w:pPr>
          </w:p>
        </w:tc>
      </w:tr>
      <w:tr w:rsidR="0017418E" w:rsidRPr="00807EA4" w:rsidTr="0017418E">
        <w:trPr>
          <w:trHeight w:val="50"/>
        </w:trPr>
        <w:tc>
          <w:tcPr>
            <w:tcW w:w="761" w:type="dxa"/>
            <w:shd w:val="clear" w:color="auto" w:fill="auto"/>
            <w:noWrap/>
            <w:vAlign w:val="bottom"/>
            <w:hideMark/>
          </w:tcPr>
          <w:p w:rsidR="00F5412A" w:rsidRPr="00807EA4" w:rsidRDefault="00F5412A" w:rsidP="001577A3">
            <w:pPr>
              <w:spacing w:after="0" w:line="240" w:lineRule="auto"/>
              <w:rPr>
                <w:rFonts w:ascii="Times New Roman" w:eastAsia="Times New Roman" w:hAnsi="Times New Roman" w:cs="Times New Roman"/>
                <w:color w:val="000000" w:themeColor="text1"/>
                <w:sz w:val="12"/>
                <w:szCs w:val="16"/>
                <w:lang w:eastAsia="en-GB"/>
              </w:rPr>
            </w:pPr>
            <w:r w:rsidRPr="00807EA4">
              <w:rPr>
                <w:rFonts w:ascii="Times New Roman" w:eastAsia="Times New Roman" w:hAnsi="Times New Roman" w:cs="Times New Roman"/>
                <w:color w:val="000000" w:themeColor="text1"/>
                <w:sz w:val="12"/>
                <w:szCs w:val="16"/>
                <w:lang w:eastAsia="en-GB"/>
              </w:rPr>
              <w:t>NC</w:t>
            </w:r>
          </w:p>
        </w:tc>
        <w:tc>
          <w:tcPr>
            <w:tcW w:w="494" w:type="dxa"/>
            <w:shd w:val="clear" w:color="auto" w:fill="auto"/>
            <w:noWrap/>
            <w:vAlign w:val="bottom"/>
            <w:hideMark/>
          </w:tcPr>
          <w:p w:rsidR="00F5412A" w:rsidRPr="00807EA4" w:rsidRDefault="00F5412A" w:rsidP="001577A3">
            <w:pPr>
              <w:spacing w:after="0" w:line="240" w:lineRule="auto"/>
              <w:jc w:val="right"/>
              <w:rPr>
                <w:rFonts w:ascii="Times New Roman" w:eastAsia="Times New Roman" w:hAnsi="Times New Roman" w:cs="Times New Roman"/>
                <w:color w:val="000000" w:themeColor="text1"/>
                <w:sz w:val="12"/>
                <w:szCs w:val="16"/>
                <w:lang w:eastAsia="en-GB"/>
              </w:rPr>
            </w:pPr>
            <w:r w:rsidRPr="00807EA4">
              <w:rPr>
                <w:rFonts w:ascii="Times New Roman" w:eastAsia="Times New Roman" w:hAnsi="Times New Roman" w:cs="Times New Roman"/>
                <w:color w:val="000000" w:themeColor="text1"/>
                <w:sz w:val="12"/>
                <w:szCs w:val="16"/>
                <w:lang w:eastAsia="en-GB"/>
              </w:rPr>
              <w:t>.438</w:t>
            </w:r>
          </w:p>
        </w:tc>
        <w:tc>
          <w:tcPr>
            <w:tcW w:w="489" w:type="dxa"/>
            <w:shd w:val="clear" w:color="auto" w:fill="auto"/>
            <w:noWrap/>
            <w:vAlign w:val="bottom"/>
            <w:hideMark/>
          </w:tcPr>
          <w:p w:rsidR="00F5412A" w:rsidRPr="00807EA4" w:rsidRDefault="00F5412A" w:rsidP="001577A3">
            <w:pPr>
              <w:spacing w:after="0" w:line="240" w:lineRule="auto"/>
              <w:jc w:val="right"/>
              <w:rPr>
                <w:rFonts w:ascii="Times New Roman" w:eastAsia="Times New Roman" w:hAnsi="Times New Roman" w:cs="Times New Roman"/>
                <w:color w:val="000000" w:themeColor="text1"/>
                <w:sz w:val="12"/>
                <w:szCs w:val="16"/>
                <w:lang w:eastAsia="en-GB"/>
              </w:rPr>
            </w:pPr>
            <w:r w:rsidRPr="00807EA4">
              <w:rPr>
                <w:rFonts w:ascii="Times New Roman" w:eastAsia="Times New Roman" w:hAnsi="Times New Roman" w:cs="Times New Roman"/>
                <w:color w:val="000000" w:themeColor="text1"/>
                <w:sz w:val="12"/>
                <w:szCs w:val="16"/>
                <w:lang w:eastAsia="en-GB"/>
              </w:rPr>
              <w:t>.226</w:t>
            </w:r>
          </w:p>
        </w:tc>
        <w:tc>
          <w:tcPr>
            <w:tcW w:w="504" w:type="dxa"/>
            <w:shd w:val="clear" w:color="auto" w:fill="auto"/>
            <w:noWrap/>
            <w:vAlign w:val="bottom"/>
            <w:hideMark/>
          </w:tcPr>
          <w:p w:rsidR="00F5412A" w:rsidRPr="00807EA4" w:rsidRDefault="00F5412A" w:rsidP="001577A3">
            <w:pPr>
              <w:spacing w:after="0" w:line="240" w:lineRule="auto"/>
              <w:jc w:val="right"/>
              <w:rPr>
                <w:rFonts w:ascii="Times New Roman" w:eastAsia="Times New Roman" w:hAnsi="Times New Roman" w:cs="Times New Roman"/>
                <w:color w:val="000000" w:themeColor="text1"/>
                <w:sz w:val="12"/>
                <w:szCs w:val="16"/>
                <w:lang w:eastAsia="en-GB"/>
              </w:rPr>
            </w:pPr>
            <w:r w:rsidRPr="00807EA4">
              <w:rPr>
                <w:rFonts w:ascii="Times New Roman" w:eastAsia="Times New Roman" w:hAnsi="Times New Roman" w:cs="Times New Roman"/>
                <w:color w:val="000000" w:themeColor="text1"/>
                <w:sz w:val="12"/>
                <w:szCs w:val="16"/>
                <w:lang w:eastAsia="en-GB"/>
              </w:rPr>
              <w:t>.310</w:t>
            </w:r>
          </w:p>
        </w:tc>
        <w:tc>
          <w:tcPr>
            <w:tcW w:w="627" w:type="dxa"/>
            <w:shd w:val="clear" w:color="auto" w:fill="auto"/>
            <w:noWrap/>
            <w:vAlign w:val="bottom"/>
            <w:hideMark/>
          </w:tcPr>
          <w:p w:rsidR="00F5412A" w:rsidRPr="00807EA4" w:rsidRDefault="00F5412A" w:rsidP="001577A3">
            <w:pPr>
              <w:spacing w:after="0" w:line="240" w:lineRule="auto"/>
              <w:jc w:val="right"/>
              <w:rPr>
                <w:rFonts w:ascii="Times New Roman" w:eastAsia="Times New Roman" w:hAnsi="Times New Roman" w:cs="Times New Roman"/>
                <w:color w:val="000000" w:themeColor="text1"/>
                <w:sz w:val="12"/>
                <w:szCs w:val="16"/>
                <w:lang w:eastAsia="en-GB"/>
              </w:rPr>
            </w:pPr>
            <w:r w:rsidRPr="00807EA4">
              <w:rPr>
                <w:rFonts w:ascii="Times New Roman" w:eastAsia="Times New Roman" w:hAnsi="Times New Roman" w:cs="Times New Roman"/>
                <w:color w:val="000000" w:themeColor="text1"/>
                <w:sz w:val="12"/>
                <w:szCs w:val="16"/>
                <w:lang w:eastAsia="en-GB"/>
              </w:rPr>
              <w:t>.226</w:t>
            </w:r>
          </w:p>
        </w:tc>
        <w:tc>
          <w:tcPr>
            <w:tcW w:w="461" w:type="dxa"/>
            <w:shd w:val="clear" w:color="auto" w:fill="auto"/>
            <w:noWrap/>
            <w:vAlign w:val="bottom"/>
            <w:hideMark/>
          </w:tcPr>
          <w:p w:rsidR="00F5412A" w:rsidRPr="00807EA4" w:rsidRDefault="00F5412A" w:rsidP="001577A3">
            <w:pPr>
              <w:spacing w:after="0" w:line="240" w:lineRule="auto"/>
              <w:jc w:val="right"/>
              <w:rPr>
                <w:rFonts w:ascii="Times New Roman" w:eastAsia="Times New Roman" w:hAnsi="Times New Roman" w:cs="Times New Roman"/>
                <w:color w:val="000000" w:themeColor="text1"/>
                <w:sz w:val="12"/>
                <w:szCs w:val="16"/>
                <w:lang w:eastAsia="en-GB"/>
              </w:rPr>
            </w:pPr>
            <w:r w:rsidRPr="00807EA4">
              <w:rPr>
                <w:rFonts w:ascii="Times New Roman" w:eastAsia="Times New Roman" w:hAnsi="Times New Roman" w:cs="Times New Roman"/>
                <w:color w:val="000000" w:themeColor="text1"/>
                <w:sz w:val="12"/>
                <w:szCs w:val="16"/>
                <w:lang w:eastAsia="en-GB"/>
              </w:rPr>
              <w:t>.231</w:t>
            </w:r>
          </w:p>
        </w:tc>
        <w:tc>
          <w:tcPr>
            <w:tcW w:w="543" w:type="dxa"/>
            <w:shd w:val="clear" w:color="auto" w:fill="auto"/>
            <w:noWrap/>
            <w:vAlign w:val="bottom"/>
            <w:hideMark/>
          </w:tcPr>
          <w:p w:rsidR="00F5412A" w:rsidRPr="00807EA4" w:rsidRDefault="00F5412A" w:rsidP="001577A3">
            <w:pPr>
              <w:spacing w:after="0" w:line="240" w:lineRule="auto"/>
              <w:jc w:val="right"/>
              <w:rPr>
                <w:rFonts w:ascii="Times New Roman" w:eastAsia="Times New Roman" w:hAnsi="Times New Roman" w:cs="Times New Roman"/>
                <w:color w:val="000000" w:themeColor="text1"/>
                <w:sz w:val="12"/>
                <w:szCs w:val="16"/>
                <w:lang w:eastAsia="en-GB"/>
              </w:rPr>
            </w:pPr>
            <w:r w:rsidRPr="00807EA4">
              <w:rPr>
                <w:rFonts w:ascii="Times New Roman" w:eastAsia="Times New Roman" w:hAnsi="Times New Roman" w:cs="Times New Roman"/>
                <w:color w:val="000000" w:themeColor="text1"/>
                <w:sz w:val="12"/>
                <w:szCs w:val="16"/>
                <w:lang w:eastAsia="en-GB"/>
              </w:rPr>
              <w:t>.247</w:t>
            </w:r>
          </w:p>
        </w:tc>
        <w:tc>
          <w:tcPr>
            <w:tcW w:w="526" w:type="dxa"/>
            <w:shd w:val="clear" w:color="auto" w:fill="auto"/>
            <w:noWrap/>
            <w:vAlign w:val="bottom"/>
            <w:hideMark/>
          </w:tcPr>
          <w:p w:rsidR="00F5412A" w:rsidRPr="00807EA4" w:rsidRDefault="00F5412A" w:rsidP="001577A3">
            <w:pPr>
              <w:spacing w:after="0" w:line="240" w:lineRule="auto"/>
              <w:jc w:val="right"/>
              <w:rPr>
                <w:rFonts w:ascii="Times New Roman" w:eastAsia="Times New Roman" w:hAnsi="Times New Roman" w:cs="Times New Roman"/>
                <w:color w:val="000000" w:themeColor="text1"/>
                <w:sz w:val="12"/>
                <w:szCs w:val="16"/>
                <w:lang w:eastAsia="en-GB"/>
              </w:rPr>
            </w:pPr>
            <w:r w:rsidRPr="00807EA4">
              <w:rPr>
                <w:rFonts w:ascii="Times New Roman" w:eastAsia="Times New Roman" w:hAnsi="Times New Roman" w:cs="Times New Roman"/>
                <w:color w:val="000000" w:themeColor="text1"/>
                <w:sz w:val="12"/>
                <w:szCs w:val="16"/>
                <w:lang w:eastAsia="en-GB"/>
              </w:rPr>
              <w:t>.177</w:t>
            </w:r>
          </w:p>
        </w:tc>
        <w:tc>
          <w:tcPr>
            <w:tcW w:w="540" w:type="dxa"/>
            <w:shd w:val="clear" w:color="auto" w:fill="auto"/>
            <w:noWrap/>
            <w:vAlign w:val="bottom"/>
            <w:hideMark/>
          </w:tcPr>
          <w:p w:rsidR="00F5412A" w:rsidRPr="00807EA4" w:rsidRDefault="00F5412A" w:rsidP="001577A3">
            <w:pPr>
              <w:spacing w:after="0" w:line="240" w:lineRule="auto"/>
              <w:jc w:val="right"/>
              <w:rPr>
                <w:rFonts w:ascii="Times New Roman" w:eastAsia="Times New Roman" w:hAnsi="Times New Roman" w:cs="Times New Roman"/>
                <w:color w:val="000000" w:themeColor="text1"/>
                <w:sz w:val="12"/>
                <w:szCs w:val="16"/>
                <w:lang w:eastAsia="en-GB"/>
              </w:rPr>
            </w:pPr>
            <w:r w:rsidRPr="00807EA4">
              <w:rPr>
                <w:rFonts w:ascii="Times New Roman" w:eastAsia="Times New Roman" w:hAnsi="Times New Roman" w:cs="Times New Roman"/>
                <w:color w:val="000000" w:themeColor="text1"/>
                <w:sz w:val="12"/>
                <w:szCs w:val="16"/>
                <w:lang w:eastAsia="en-GB"/>
              </w:rPr>
              <w:t>.947</w:t>
            </w:r>
          </w:p>
        </w:tc>
        <w:tc>
          <w:tcPr>
            <w:tcW w:w="540" w:type="dxa"/>
            <w:shd w:val="clear" w:color="auto" w:fill="auto"/>
            <w:noWrap/>
            <w:vAlign w:val="bottom"/>
            <w:hideMark/>
          </w:tcPr>
          <w:p w:rsidR="00F5412A" w:rsidRPr="00807EA4" w:rsidRDefault="00F5412A" w:rsidP="001577A3">
            <w:pPr>
              <w:spacing w:after="0" w:line="240" w:lineRule="auto"/>
              <w:jc w:val="right"/>
              <w:rPr>
                <w:rFonts w:ascii="Times New Roman" w:eastAsia="Times New Roman" w:hAnsi="Times New Roman" w:cs="Times New Roman"/>
                <w:color w:val="000000" w:themeColor="text1"/>
                <w:sz w:val="12"/>
                <w:szCs w:val="16"/>
                <w:lang w:eastAsia="en-GB"/>
              </w:rPr>
            </w:pPr>
          </w:p>
        </w:tc>
      </w:tr>
      <w:tr w:rsidR="0017418E" w:rsidRPr="00807EA4" w:rsidTr="0017418E">
        <w:trPr>
          <w:trHeight w:val="50"/>
        </w:trPr>
        <w:tc>
          <w:tcPr>
            <w:tcW w:w="761" w:type="dxa"/>
            <w:shd w:val="clear" w:color="auto" w:fill="auto"/>
            <w:noWrap/>
            <w:vAlign w:val="bottom"/>
            <w:hideMark/>
          </w:tcPr>
          <w:p w:rsidR="00F5412A" w:rsidRPr="00807EA4" w:rsidRDefault="00F5412A" w:rsidP="001577A3">
            <w:pPr>
              <w:spacing w:after="0" w:line="240" w:lineRule="auto"/>
              <w:rPr>
                <w:rFonts w:ascii="Times New Roman" w:eastAsia="Times New Roman" w:hAnsi="Times New Roman" w:cs="Times New Roman"/>
                <w:color w:val="000000" w:themeColor="text1"/>
                <w:sz w:val="12"/>
                <w:szCs w:val="16"/>
                <w:lang w:eastAsia="en-GB"/>
              </w:rPr>
            </w:pPr>
            <w:r w:rsidRPr="00807EA4">
              <w:rPr>
                <w:rFonts w:ascii="Times New Roman" w:eastAsia="Times New Roman" w:hAnsi="Times New Roman" w:cs="Times New Roman"/>
                <w:color w:val="000000" w:themeColor="text1"/>
                <w:sz w:val="12"/>
                <w:szCs w:val="16"/>
                <w:lang w:eastAsia="en-GB"/>
              </w:rPr>
              <w:t>RQ</w:t>
            </w:r>
          </w:p>
        </w:tc>
        <w:tc>
          <w:tcPr>
            <w:tcW w:w="494" w:type="dxa"/>
            <w:shd w:val="clear" w:color="auto" w:fill="auto"/>
            <w:noWrap/>
            <w:vAlign w:val="bottom"/>
            <w:hideMark/>
          </w:tcPr>
          <w:p w:rsidR="00F5412A" w:rsidRPr="00807EA4" w:rsidRDefault="00F5412A" w:rsidP="001577A3">
            <w:pPr>
              <w:spacing w:after="0" w:line="240" w:lineRule="auto"/>
              <w:jc w:val="right"/>
              <w:rPr>
                <w:rFonts w:ascii="Times New Roman" w:eastAsia="Times New Roman" w:hAnsi="Times New Roman" w:cs="Times New Roman"/>
                <w:color w:val="000000" w:themeColor="text1"/>
                <w:sz w:val="12"/>
                <w:szCs w:val="16"/>
                <w:lang w:eastAsia="en-GB"/>
              </w:rPr>
            </w:pPr>
            <w:r w:rsidRPr="00807EA4">
              <w:rPr>
                <w:rFonts w:ascii="Times New Roman" w:eastAsia="Times New Roman" w:hAnsi="Times New Roman" w:cs="Times New Roman"/>
                <w:color w:val="000000" w:themeColor="text1"/>
                <w:sz w:val="12"/>
                <w:szCs w:val="16"/>
                <w:lang w:eastAsia="en-GB"/>
              </w:rPr>
              <w:t>.284</w:t>
            </w:r>
          </w:p>
        </w:tc>
        <w:tc>
          <w:tcPr>
            <w:tcW w:w="489" w:type="dxa"/>
            <w:shd w:val="clear" w:color="auto" w:fill="auto"/>
            <w:noWrap/>
            <w:vAlign w:val="bottom"/>
            <w:hideMark/>
          </w:tcPr>
          <w:p w:rsidR="00F5412A" w:rsidRPr="00807EA4" w:rsidRDefault="00F5412A" w:rsidP="001577A3">
            <w:pPr>
              <w:spacing w:after="0" w:line="240" w:lineRule="auto"/>
              <w:jc w:val="right"/>
              <w:rPr>
                <w:rFonts w:ascii="Times New Roman" w:eastAsia="Times New Roman" w:hAnsi="Times New Roman" w:cs="Times New Roman"/>
                <w:color w:val="000000" w:themeColor="text1"/>
                <w:sz w:val="12"/>
                <w:szCs w:val="16"/>
                <w:lang w:eastAsia="en-GB"/>
              </w:rPr>
            </w:pPr>
            <w:r w:rsidRPr="00807EA4">
              <w:rPr>
                <w:rFonts w:ascii="Times New Roman" w:eastAsia="Times New Roman" w:hAnsi="Times New Roman" w:cs="Times New Roman"/>
                <w:color w:val="000000" w:themeColor="text1"/>
                <w:sz w:val="12"/>
                <w:szCs w:val="16"/>
                <w:lang w:eastAsia="en-GB"/>
              </w:rPr>
              <w:t>.387</w:t>
            </w:r>
          </w:p>
        </w:tc>
        <w:tc>
          <w:tcPr>
            <w:tcW w:w="504" w:type="dxa"/>
            <w:shd w:val="clear" w:color="auto" w:fill="auto"/>
            <w:noWrap/>
            <w:vAlign w:val="bottom"/>
            <w:hideMark/>
          </w:tcPr>
          <w:p w:rsidR="00F5412A" w:rsidRPr="00807EA4" w:rsidRDefault="00F5412A" w:rsidP="001577A3">
            <w:pPr>
              <w:spacing w:after="0" w:line="240" w:lineRule="auto"/>
              <w:jc w:val="right"/>
              <w:rPr>
                <w:rFonts w:ascii="Times New Roman" w:eastAsia="Times New Roman" w:hAnsi="Times New Roman" w:cs="Times New Roman"/>
                <w:color w:val="000000" w:themeColor="text1"/>
                <w:sz w:val="12"/>
                <w:szCs w:val="16"/>
                <w:lang w:eastAsia="en-GB"/>
              </w:rPr>
            </w:pPr>
            <w:r w:rsidRPr="00807EA4">
              <w:rPr>
                <w:rFonts w:ascii="Times New Roman" w:eastAsia="Times New Roman" w:hAnsi="Times New Roman" w:cs="Times New Roman"/>
                <w:color w:val="000000" w:themeColor="text1"/>
                <w:sz w:val="12"/>
                <w:szCs w:val="16"/>
                <w:lang w:eastAsia="en-GB"/>
              </w:rPr>
              <w:t>.835</w:t>
            </w:r>
          </w:p>
        </w:tc>
        <w:tc>
          <w:tcPr>
            <w:tcW w:w="627" w:type="dxa"/>
            <w:shd w:val="clear" w:color="auto" w:fill="auto"/>
            <w:noWrap/>
            <w:vAlign w:val="bottom"/>
            <w:hideMark/>
          </w:tcPr>
          <w:p w:rsidR="00F5412A" w:rsidRPr="00807EA4" w:rsidRDefault="00F5412A" w:rsidP="001577A3">
            <w:pPr>
              <w:spacing w:after="0" w:line="240" w:lineRule="auto"/>
              <w:jc w:val="right"/>
              <w:rPr>
                <w:rFonts w:ascii="Times New Roman" w:eastAsia="Times New Roman" w:hAnsi="Times New Roman" w:cs="Times New Roman"/>
                <w:color w:val="000000" w:themeColor="text1"/>
                <w:sz w:val="12"/>
                <w:szCs w:val="16"/>
                <w:lang w:eastAsia="en-GB"/>
              </w:rPr>
            </w:pPr>
            <w:r w:rsidRPr="00807EA4">
              <w:rPr>
                <w:rFonts w:ascii="Times New Roman" w:eastAsia="Times New Roman" w:hAnsi="Times New Roman" w:cs="Times New Roman"/>
                <w:color w:val="000000" w:themeColor="text1"/>
                <w:sz w:val="12"/>
                <w:szCs w:val="16"/>
                <w:lang w:eastAsia="en-GB"/>
              </w:rPr>
              <w:t>.557</w:t>
            </w:r>
          </w:p>
        </w:tc>
        <w:tc>
          <w:tcPr>
            <w:tcW w:w="461" w:type="dxa"/>
            <w:shd w:val="clear" w:color="auto" w:fill="auto"/>
            <w:noWrap/>
            <w:vAlign w:val="bottom"/>
            <w:hideMark/>
          </w:tcPr>
          <w:p w:rsidR="00F5412A" w:rsidRPr="00807EA4" w:rsidRDefault="00F5412A" w:rsidP="001577A3">
            <w:pPr>
              <w:spacing w:after="0" w:line="240" w:lineRule="auto"/>
              <w:jc w:val="right"/>
              <w:rPr>
                <w:rFonts w:ascii="Times New Roman" w:eastAsia="Times New Roman" w:hAnsi="Times New Roman" w:cs="Times New Roman"/>
                <w:color w:val="000000" w:themeColor="text1"/>
                <w:sz w:val="12"/>
                <w:szCs w:val="16"/>
                <w:lang w:eastAsia="en-GB"/>
              </w:rPr>
            </w:pPr>
            <w:r w:rsidRPr="00807EA4">
              <w:rPr>
                <w:rFonts w:ascii="Times New Roman" w:eastAsia="Times New Roman" w:hAnsi="Times New Roman" w:cs="Times New Roman"/>
                <w:color w:val="000000" w:themeColor="text1"/>
                <w:sz w:val="12"/>
                <w:szCs w:val="16"/>
                <w:lang w:eastAsia="en-GB"/>
              </w:rPr>
              <w:t>.477</w:t>
            </w:r>
          </w:p>
        </w:tc>
        <w:tc>
          <w:tcPr>
            <w:tcW w:w="543" w:type="dxa"/>
            <w:shd w:val="clear" w:color="auto" w:fill="auto"/>
            <w:noWrap/>
            <w:vAlign w:val="bottom"/>
            <w:hideMark/>
          </w:tcPr>
          <w:p w:rsidR="00F5412A" w:rsidRPr="00807EA4" w:rsidRDefault="00F5412A" w:rsidP="001577A3">
            <w:pPr>
              <w:spacing w:after="0" w:line="240" w:lineRule="auto"/>
              <w:jc w:val="right"/>
              <w:rPr>
                <w:rFonts w:ascii="Times New Roman" w:eastAsia="Times New Roman" w:hAnsi="Times New Roman" w:cs="Times New Roman"/>
                <w:color w:val="000000" w:themeColor="text1"/>
                <w:sz w:val="12"/>
                <w:szCs w:val="16"/>
                <w:lang w:eastAsia="en-GB"/>
              </w:rPr>
            </w:pPr>
            <w:r w:rsidRPr="00807EA4">
              <w:rPr>
                <w:rFonts w:ascii="Times New Roman" w:eastAsia="Times New Roman" w:hAnsi="Times New Roman" w:cs="Times New Roman"/>
                <w:color w:val="000000" w:themeColor="text1"/>
                <w:sz w:val="12"/>
                <w:szCs w:val="16"/>
                <w:lang w:eastAsia="en-GB"/>
              </w:rPr>
              <w:t>.475</w:t>
            </w:r>
          </w:p>
        </w:tc>
        <w:tc>
          <w:tcPr>
            <w:tcW w:w="526" w:type="dxa"/>
            <w:shd w:val="clear" w:color="auto" w:fill="auto"/>
            <w:noWrap/>
            <w:vAlign w:val="bottom"/>
            <w:hideMark/>
          </w:tcPr>
          <w:p w:rsidR="00F5412A" w:rsidRPr="00807EA4" w:rsidRDefault="00F5412A" w:rsidP="001577A3">
            <w:pPr>
              <w:spacing w:after="0" w:line="240" w:lineRule="auto"/>
              <w:jc w:val="right"/>
              <w:rPr>
                <w:rFonts w:ascii="Times New Roman" w:eastAsia="Times New Roman" w:hAnsi="Times New Roman" w:cs="Times New Roman"/>
                <w:color w:val="000000" w:themeColor="text1"/>
                <w:sz w:val="12"/>
                <w:szCs w:val="16"/>
                <w:lang w:eastAsia="en-GB"/>
              </w:rPr>
            </w:pPr>
            <w:r w:rsidRPr="00807EA4">
              <w:rPr>
                <w:rFonts w:ascii="Times New Roman" w:eastAsia="Times New Roman" w:hAnsi="Times New Roman" w:cs="Times New Roman"/>
                <w:color w:val="000000" w:themeColor="text1"/>
                <w:sz w:val="12"/>
                <w:szCs w:val="16"/>
                <w:lang w:eastAsia="en-GB"/>
              </w:rPr>
              <w:t>.619</w:t>
            </w:r>
          </w:p>
        </w:tc>
        <w:tc>
          <w:tcPr>
            <w:tcW w:w="540" w:type="dxa"/>
            <w:shd w:val="clear" w:color="auto" w:fill="auto"/>
            <w:noWrap/>
            <w:vAlign w:val="bottom"/>
            <w:hideMark/>
          </w:tcPr>
          <w:p w:rsidR="00F5412A" w:rsidRPr="00807EA4" w:rsidRDefault="00F5412A" w:rsidP="001577A3">
            <w:pPr>
              <w:spacing w:after="0" w:line="240" w:lineRule="auto"/>
              <w:jc w:val="right"/>
              <w:rPr>
                <w:rFonts w:ascii="Times New Roman" w:eastAsia="Times New Roman" w:hAnsi="Times New Roman" w:cs="Times New Roman"/>
                <w:color w:val="000000" w:themeColor="text1"/>
                <w:sz w:val="12"/>
                <w:szCs w:val="16"/>
                <w:lang w:eastAsia="en-GB"/>
              </w:rPr>
            </w:pPr>
            <w:r w:rsidRPr="00807EA4">
              <w:rPr>
                <w:rFonts w:ascii="Times New Roman" w:eastAsia="Times New Roman" w:hAnsi="Times New Roman" w:cs="Times New Roman"/>
                <w:color w:val="000000" w:themeColor="text1"/>
                <w:sz w:val="12"/>
                <w:szCs w:val="16"/>
                <w:lang w:eastAsia="en-GB"/>
              </w:rPr>
              <w:t>.287</w:t>
            </w:r>
          </w:p>
        </w:tc>
        <w:tc>
          <w:tcPr>
            <w:tcW w:w="540" w:type="dxa"/>
            <w:shd w:val="clear" w:color="auto" w:fill="auto"/>
            <w:noWrap/>
            <w:vAlign w:val="bottom"/>
            <w:hideMark/>
          </w:tcPr>
          <w:p w:rsidR="00F5412A" w:rsidRPr="00807EA4" w:rsidRDefault="00F5412A" w:rsidP="001577A3">
            <w:pPr>
              <w:spacing w:after="0" w:line="240" w:lineRule="auto"/>
              <w:jc w:val="right"/>
              <w:rPr>
                <w:rFonts w:ascii="Times New Roman" w:eastAsia="Times New Roman" w:hAnsi="Times New Roman" w:cs="Times New Roman"/>
                <w:color w:val="000000" w:themeColor="text1"/>
                <w:sz w:val="12"/>
                <w:szCs w:val="16"/>
                <w:lang w:eastAsia="en-GB"/>
              </w:rPr>
            </w:pPr>
            <w:r w:rsidRPr="00807EA4">
              <w:rPr>
                <w:rFonts w:ascii="Times New Roman" w:eastAsia="Times New Roman" w:hAnsi="Times New Roman" w:cs="Times New Roman"/>
                <w:color w:val="000000" w:themeColor="text1"/>
                <w:sz w:val="12"/>
                <w:szCs w:val="16"/>
                <w:lang w:eastAsia="en-GB"/>
              </w:rPr>
              <w:t>.933</w:t>
            </w:r>
          </w:p>
        </w:tc>
      </w:tr>
    </w:tbl>
    <w:p w:rsidR="00F5412A" w:rsidRPr="00807EA4" w:rsidRDefault="00F5412A" w:rsidP="00F5412A">
      <w:pPr>
        <w:pStyle w:val="Caption"/>
        <w:keepNext/>
        <w:rPr>
          <w:rFonts w:ascii="Times New Roman" w:hAnsi="Times New Roman" w:cs="Times New Roman"/>
          <w:i w:val="0"/>
          <w:sz w:val="12"/>
          <w:szCs w:val="16"/>
        </w:rPr>
      </w:pPr>
    </w:p>
    <w:p w:rsidR="00F5412A" w:rsidRPr="00807EA4" w:rsidRDefault="00F5412A" w:rsidP="00F5412A">
      <w:pPr>
        <w:pStyle w:val="Caption"/>
        <w:keepNext/>
        <w:rPr>
          <w:rFonts w:ascii="Times New Roman" w:hAnsi="Times New Roman" w:cs="Times New Roman"/>
          <w:i w:val="0"/>
          <w:sz w:val="12"/>
          <w:szCs w:val="16"/>
        </w:rPr>
      </w:pPr>
      <w:r w:rsidRPr="00807EA4">
        <w:rPr>
          <w:rFonts w:ascii="Times New Roman" w:hAnsi="Times New Roman" w:cs="Times New Roman"/>
          <w:i w:val="0"/>
          <w:sz w:val="12"/>
          <w:szCs w:val="16"/>
        </w:rPr>
        <w:t xml:space="preserve">Table </w:t>
      </w:r>
      <w:r w:rsidRPr="00807EA4">
        <w:rPr>
          <w:rFonts w:ascii="Times New Roman" w:hAnsi="Times New Roman" w:cs="Times New Roman"/>
          <w:i w:val="0"/>
          <w:sz w:val="12"/>
          <w:szCs w:val="16"/>
        </w:rPr>
        <w:fldChar w:fldCharType="begin"/>
      </w:r>
      <w:r w:rsidRPr="00807EA4">
        <w:rPr>
          <w:rFonts w:ascii="Times New Roman" w:hAnsi="Times New Roman" w:cs="Times New Roman"/>
          <w:i w:val="0"/>
          <w:sz w:val="12"/>
          <w:szCs w:val="16"/>
        </w:rPr>
        <w:instrText xml:space="preserve"> SEQ Table \* ARABIC </w:instrText>
      </w:r>
      <w:r w:rsidRPr="00807EA4">
        <w:rPr>
          <w:rFonts w:ascii="Times New Roman" w:hAnsi="Times New Roman" w:cs="Times New Roman"/>
          <w:i w:val="0"/>
          <w:sz w:val="12"/>
          <w:szCs w:val="16"/>
        </w:rPr>
        <w:fldChar w:fldCharType="separate"/>
      </w:r>
      <w:r w:rsidR="005F289A" w:rsidRPr="00807EA4">
        <w:rPr>
          <w:rFonts w:ascii="Times New Roman" w:hAnsi="Times New Roman" w:cs="Times New Roman"/>
          <w:i w:val="0"/>
          <w:noProof/>
          <w:sz w:val="12"/>
          <w:szCs w:val="16"/>
        </w:rPr>
        <w:t>8</w:t>
      </w:r>
      <w:r w:rsidRPr="00807EA4">
        <w:rPr>
          <w:rFonts w:ascii="Times New Roman" w:hAnsi="Times New Roman" w:cs="Times New Roman"/>
          <w:i w:val="0"/>
          <w:sz w:val="12"/>
          <w:szCs w:val="16"/>
        </w:rPr>
        <w:fldChar w:fldCharType="end"/>
      </w:r>
      <w:r w:rsidRPr="00807EA4">
        <w:rPr>
          <w:rFonts w:ascii="Times New Roman" w:hAnsi="Times New Roman" w:cs="Times New Roman"/>
          <w:i w:val="0"/>
          <w:sz w:val="12"/>
          <w:szCs w:val="16"/>
        </w:rPr>
        <w:t>: External Validity check: HTMT (RESPONDENTS: SOJOURNERS IN MAINLAND CHINA).</w:t>
      </w:r>
    </w:p>
    <w:tbl>
      <w:tblPr>
        <w:tblW w:w="5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3"/>
        <w:gridCol w:w="426"/>
        <w:gridCol w:w="563"/>
        <w:gridCol w:w="463"/>
        <w:gridCol w:w="530"/>
        <w:gridCol w:w="540"/>
        <w:gridCol w:w="630"/>
        <w:gridCol w:w="450"/>
        <w:gridCol w:w="630"/>
        <w:gridCol w:w="540"/>
      </w:tblGrid>
      <w:tr w:rsidR="00AE39A1" w:rsidRPr="00807EA4" w:rsidTr="0017418E">
        <w:trPr>
          <w:trHeight w:val="50"/>
        </w:trPr>
        <w:tc>
          <w:tcPr>
            <w:tcW w:w="713" w:type="dxa"/>
            <w:shd w:val="clear" w:color="auto" w:fill="auto"/>
            <w:noWrap/>
            <w:vAlign w:val="bottom"/>
            <w:hideMark/>
          </w:tcPr>
          <w:p w:rsidR="00BC3B7D" w:rsidRPr="00807EA4" w:rsidRDefault="00BC3B7D" w:rsidP="0007437B">
            <w:pPr>
              <w:spacing w:after="0" w:line="240" w:lineRule="auto"/>
              <w:rPr>
                <w:rFonts w:ascii="Times New Roman" w:eastAsia="Times New Roman" w:hAnsi="Times New Roman" w:cs="Times New Roman"/>
                <w:color w:val="000000" w:themeColor="text1"/>
                <w:sz w:val="12"/>
                <w:szCs w:val="16"/>
                <w:lang w:eastAsia="en-GB"/>
              </w:rPr>
            </w:pPr>
            <w:r w:rsidRPr="00807EA4">
              <w:rPr>
                <w:rFonts w:ascii="Times New Roman" w:eastAsia="Times New Roman" w:hAnsi="Times New Roman" w:cs="Times New Roman"/>
                <w:color w:val="000000" w:themeColor="text1"/>
                <w:sz w:val="12"/>
                <w:szCs w:val="16"/>
                <w:lang w:eastAsia="en-GB"/>
              </w:rPr>
              <w:t>Construct</w:t>
            </w:r>
          </w:p>
        </w:tc>
        <w:tc>
          <w:tcPr>
            <w:tcW w:w="426" w:type="dxa"/>
            <w:shd w:val="clear" w:color="auto" w:fill="auto"/>
            <w:noWrap/>
            <w:vAlign w:val="bottom"/>
            <w:hideMark/>
          </w:tcPr>
          <w:p w:rsidR="00BC3B7D" w:rsidRPr="00807EA4" w:rsidRDefault="0017418E" w:rsidP="0007437B">
            <w:pPr>
              <w:spacing w:after="0" w:line="240" w:lineRule="auto"/>
              <w:jc w:val="center"/>
              <w:rPr>
                <w:rFonts w:ascii="Times New Roman" w:eastAsia="Times New Roman" w:hAnsi="Times New Roman" w:cs="Times New Roman"/>
                <w:color w:val="000000" w:themeColor="text1"/>
                <w:sz w:val="12"/>
                <w:szCs w:val="16"/>
                <w:lang w:eastAsia="en-GB"/>
              </w:rPr>
            </w:pPr>
            <w:r w:rsidRPr="00807EA4">
              <w:rPr>
                <w:rFonts w:ascii="Times New Roman" w:eastAsia="Times New Roman" w:hAnsi="Times New Roman" w:cs="Times New Roman"/>
                <w:color w:val="000000" w:themeColor="text1"/>
                <w:sz w:val="12"/>
                <w:szCs w:val="16"/>
                <w:lang w:eastAsia="en-GB"/>
              </w:rPr>
              <w:t>Exp</w:t>
            </w:r>
          </w:p>
        </w:tc>
        <w:tc>
          <w:tcPr>
            <w:tcW w:w="563" w:type="dxa"/>
            <w:shd w:val="clear" w:color="auto" w:fill="auto"/>
            <w:noWrap/>
            <w:vAlign w:val="bottom"/>
            <w:hideMark/>
          </w:tcPr>
          <w:p w:rsidR="00BC3B7D" w:rsidRPr="00807EA4" w:rsidRDefault="00BC3B7D" w:rsidP="0007437B">
            <w:pPr>
              <w:spacing w:after="0" w:line="240" w:lineRule="auto"/>
              <w:jc w:val="center"/>
              <w:rPr>
                <w:rFonts w:ascii="Times New Roman" w:eastAsia="Times New Roman" w:hAnsi="Times New Roman" w:cs="Times New Roman"/>
                <w:color w:val="000000" w:themeColor="text1"/>
                <w:sz w:val="12"/>
                <w:szCs w:val="16"/>
                <w:lang w:eastAsia="en-GB"/>
              </w:rPr>
            </w:pPr>
            <w:r w:rsidRPr="00807EA4">
              <w:rPr>
                <w:rFonts w:ascii="Times New Roman" w:eastAsia="Times New Roman" w:hAnsi="Times New Roman" w:cs="Times New Roman"/>
                <w:color w:val="000000" w:themeColor="text1"/>
                <w:sz w:val="12"/>
                <w:szCs w:val="16"/>
                <w:lang w:eastAsia="en-GB"/>
              </w:rPr>
              <w:t>PHR</w:t>
            </w:r>
          </w:p>
        </w:tc>
        <w:tc>
          <w:tcPr>
            <w:tcW w:w="463" w:type="dxa"/>
            <w:shd w:val="clear" w:color="auto" w:fill="auto"/>
            <w:noWrap/>
            <w:vAlign w:val="bottom"/>
            <w:hideMark/>
          </w:tcPr>
          <w:p w:rsidR="00BC3B7D" w:rsidRPr="00807EA4" w:rsidRDefault="00BC3B7D" w:rsidP="0007437B">
            <w:pPr>
              <w:spacing w:after="0" w:line="240" w:lineRule="auto"/>
              <w:jc w:val="center"/>
              <w:rPr>
                <w:rFonts w:ascii="Times New Roman" w:eastAsia="Times New Roman" w:hAnsi="Times New Roman" w:cs="Times New Roman"/>
                <w:color w:val="000000" w:themeColor="text1"/>
                <w:sz w:val="12"/>
                <w:szCs w:val="16"/>
                <w:lang w:eastAsia="en-GB"/>
              </w:rPr>
            </w:pPr>
            <w:r w:rsidRPr="00807EA4">
              <w:rPr>
                <w:rFonts w:ascii="Times New Roman" w:eastAsia="Times New Roman" w:hAnsi="Times New Roman" w:cs="Times New Roman"/>
                <w:color w:val="000000" w:themeColor="text1"/>
                <w:sz w:val="12"/>
                <w:szCs w:val="16"/>
                <w:lang w:eastAsia="en-GB"/>
              </w:rPr>
              <w:t>MSE</w:t>
            </w:r>
          </w:p>
        </w:tc>
        <w:tc>
          <w:tcPr>
            <w:tcW w:w="530" w:type="dxa"/>
            <w:shd w:val="clear" w:color="auto" w:fill="auto"/>
            <w:noWrap/>
            <w:vAlign w:val="bottom"/>
            <w:hideMark/>
          </w:tcPr>
          <w:p w:rsidR="00BC3B7D" w:rsidRPr="00807EA4" w:rsidRDefault="00BC3B7D" w:rsidP="0007437B">
            <w:pPr>
              <w:spacing w:after="0" w:line="240" w:lineRule="auto"/>
              <w:jc w:val="center"/>
              <w:rPr>
                <w:rFonts w:ascii="Times New Roman" w:eastAsia="Times New Roman" w:hAnsi="Times New Roman" w:cs="Times New Roman"/>
                <w:color w:val="000000" w:themeColor="text1"/>
                <w:sz w:val="12"/>
                <w:szCs w:val="16"/>
                <w:lang w:eastAsia="en-GB"/>
              </w:rPr>
            </w:pPr>
            <w:r w:rsidRPr="00807EA4">
              <w:rPr>
                <w:rFonts w:ascii="Times New Roman" w:eastAsia="Times New Roman" w:hAnsi="Times New Roman" w:cs="Times New Roman"/>
                <w:color w:val="000000" w:themeColor="text1"/>
                <w:sz w:val="12"/>
                <w:szCs w:val="16"/>
                <w:lang w:eastAsia="en-GB"/>
              </w:rPr>
              <w:t>BeBP</w:t>
            </w:r>
          </w:p>
        </w:tc>
        <w:tc>
          <w:tcPr>
            <w:tcW w:w="540" w:type="dxa"/>
            <w:shd w:val="clear" w:color="auto" w:fill="auto"/>
            <w:noWrap/>
            <w:vAlign w:val="bottom"/>
            <w:hideMark/>
          </w:tcPr>
          <w:p w:rsidR="00BC3B7D" w:rsidRPr="00807EA4" w:rsidRDefault="00BC3B7D" w:rsidP="0007437B">
            <w:pPr>
              <w:spacing w:after="0" w:line="240" w:lineRule="auto"/>
              <w:jc w:val="center"/>
              <w:rPr>
                <w:rFonts w:ascii="Times New Roman" w:eastAsia="Times New Roman" w:hAnsi="Times New Roman" w:cs="Times New Roman"/>
                <w:color w:val="000000" w:themeColor="text1"/>
                <w:sz w:val="12"/>
                <w:szCs w:val="16"/>
                <w:lang w:eastAsia="en-GB"/>
              </w:rPr>
            </w:pPr>
            <w:r w:rsidRPr="00807EA4">
              <w:rPr>
                <w:rFonts w:ascii="Times New Roman" w:eastAsia="Times New Roman" w:hAnsi="Times New Roman" w:cs="Times New Roman"/>
                <w:color w:val="000000" w:themeColor="text1"/>
                <w:sz w:val="12"/>
                <w:szCs w:val="16"/>
                <w:lang w:eastAsia="en-GB"/>
              </w:rPr>
              <w:t>SSE</w:t>
            </w:r>
          </w:p>
        </w:tc>
        <w:tc>
          <w:tcPr>
            <w:tcW w:w="630" w:type="dxa"/>
            <w:shd w:val="clear" w:color="auto" w:fill="auto"/>
            <w:noWrap/>
            <w:vAlign w:val="bottom"/>
            <w:hideMark/>
          </w:tcPr>
          <w:p w:rsidR="00BC3B7D" w:rsidRPr="00807EA4" w:rsidRDefault="00BC3B7D" w:rsidP="0007437B">
            <w:pPr>
              <w:spacing w:after="0" w:line="240" w:lineRule="auto"/>
              <w:jc w:val="center"/>
              <w:rPr>
                <w:rFonts w:ascii="Times New Roman" w:eastAsia="Times New Roman" w:hAnsi="Times New Roman" w:cs="Times New Roman"/>
                <w:color w:val="000000" w:themeColor="text1"/>
                <w:sz w:val="12"/>
                <w:szCs w:val="16"/>
                <w:lang w:eastAsia="en-GB"/>
              </w:rPr>
            </w:pPr>
            <w:r w:rsidRPr="00807EA4">
              <w:rPr>
                <w:rFonts w:ascii="Times New Roman" w:eastAsia="Times New Roman" w:hAnsi="Times New Roman" w:cs="Times New Roman"/>
                <w:color w:val="000000" w:themeColor="text1"/>
                <w:sz w:val="12"/>
                <w:szCs w:val="16"/>
                <w:lang w:eastAsia="en-GB"/>
              </w:rPr>
              <w:t>BaBP</w:t>
            </w:r>
          </w:p>
        </w:tc>
        <w:tc>
          <w:tcPr>
            <w:tcW w:w="450" w:type="dxa"/>
            <w:shd w:val="clear" w:color="auto" w:fill="auto"/>
            <w:noWrap/>
            <w:vAlign w:val="bottom"/>
            <w:hideMark/>
          </w:tcPr>
          <w:p w:rsidR="00BC3B7D" w:rsidRPr="00807EA4" w:rsidRDefault="00BC3B7D" w:rsidP="0007437B">
            <w:pPr>
              <w:spacing w:after="0" w:line="240" w:lineRule="auto"/>
              <w:jc w:val="center"/>
              <w:rPr>
                <w:rFonts w:ascii="Times New Roman" w:eastAsia="Times New Roman" w:hAnsi="Times New Roman" w:cs="Times New Roman"/>
                <w:color w:val="000000" w:themeColor="text1"/>
                <w:sz w:val="12"/>
                <w:szCs w:val="16"/>
                <w:lang w:eastAsia="en-GB"/>
              </w:rPr>
            </w:pPr>
            <w:r w:rsidRPr="00807EA4">
              <w:rPr>
                <w:rFonts w:ascii="Times New Roman" w:eastAsia="Times New Roman" w:hAnsi="Times New Roman" w:cs="Times New Roman"/>
                <w:color w:val="000000" w:themeColor="text1"/>
                <w:sz w:val="12"/>
                <w:szCs w:val="16"/>
                <w:lang w:eastAsia="en-GB"/>
              </w:rPr>
              <w:t>HPB</w:t>
            </w:r>
          </w:p>
        </w:tc>
        <w:tc>
          <w:tcPr>
            <w:tcW w:w="630" w:type="dxa"/>
            <w:shd w:val="clear" w:color="auto" w:fill="auto"/>
            <w:noWrap/>
            <w:vAlign w:val="bottom"/>
            <w:hideMark/>
          </w:tcPr>
          <w:p w:rsidR="00BC3B7D" w:rsidRPr="00807EA4" w:rsidRDefault="007B07FA" w:rsidP="0007437B">
            <w:pPr>
              <w:spacing w:after="0" w:line="240" w:lineRule="auto"/>
              <w:jc w:val="center"/>
              <w:rPr>
                <w:rFonts w:ascii="Times New Roman" w:eastAsia="Times New Roman" w:hAnsi="Times New Roman" w:cs="Times New Roman"/>
                <w:color w:val="000000" w:themeColor="text1"/>
                <w:sz w:val="12"/>
                <w:szCs w:val="16"/>
                <w:lang w:eastAsia="en-GB"/>
              </w:rPr>
            </w:pPr>
            <w:r w:rsidRPr="00807EA4">
              <w:rPr>
                <w:rFonts w:ascii="Times New Roman" w:eastAsia="Times New Roman" w:hAnsi="Times New Roman" w:cs="Times New Roman"/>
                <w:color w:val="000000" w:themeColor="text1"/>
                <w:sz w:val="12"/>
                <w:szCs w:val="16"/>
                <w:lang w:eastAsia="en-GB"/>
              </w:rPr>
              <w:t>NC</w:t>
            </w:r>
          </w:p>
        </w:tc>
        <w:tc>
          <w:tcPr>
            <w:tcW w:w="540" w:type="dxa"/>
            <w:shd w:val="clear" w:color="auto" w:fill="auto"/>
            <w:noWrap/>
            <w:vAlign w:val="bottom"/>
            <w:hideMark/>
          </w:tcPr>
          <w:p w:rsidR="00BC3B7D" w:rsidRPr="00807EA4" w:rsidRDefault="00130DA8" w:rsidP="0007437B">
            <w:pPr>
              <w:spacing w:after="0" w:line="240" w:lineRule="auto"/>
              <w:jc w:val="center"/>
              <w:rPr>
                <w:rFonts w:ascii="Times New Roman" w:eastAsia="Times New Roman" w:hAnsi="Times New Roman" w:cs="Times New Roman"/>
                <w:color w:val="000000" w:themeColor="text1"/>
                <w:sz w:val="12"/>
                <w:szCs w:val="16"/>
                <w:lang w:eastAsia="en-GB"/>
              </w:rPr>
            </w:pPr>
            <w:r w:rsidRPr="00807EA4">
              <w:rPr>
                <w:rFonts w:ascii="Times New Roman" w:eastAsia="Times New Roman" w:hAnsi="Times New Roman" w:cs="Times New Roman"/>
                <w:color w:val="000000" w:themeColor="text1"/>
                <w:sz w:val="12"/>
                <w:szCs w:val="16"/>
                <w:lang w:eastAsia="en-GB"/>
              </w:rPr>
              <w:t>RQ</w:t>
            </w:r>
          </w:p>
        </w:tc>
      </w:tr>
      <w:tr w:rsidR="00BC3B7D" w:rsidRPr="00807EA4" w:rsidTr="0017418E">
        <w:trPr>
          <w:trHeight w:val="50"/>
        </w:trPr>
        <w:tc>
          <w:tcPr>
            <w:tcW w:w="713" w:type="dxa"/>
            <w:shd w:val="clear" w:color="auto" w:fill="auto"/>
            <w:noWrap/>
            <w:vAlign w:val="bottom"/>
            <w:hideMark/>
          </w:tcPr>
          <w:p w:rsidR="00BC3B7D" w:rsidRPr="00807EA4" w:rsidRDefault="00BC3B7D" w:rsidP="0007437B">
            <w:pPr>
              <w:spacing w:after="0" w:line="240" w:lineRule="auto"/>
              <w:rPr>
                <w:rFonts w:ascii="Times New Roman" w:eastAsia="Times New Roman" w:hAnsi="Times New Roman" w:cs="Times New Roman"/>
                <w:color w:val="000000" w:themeColor="text1"/>
                <w:sz w:val="12"/>
                <w:szCs w:val="16"/>
                <w:lang w:eastAsia="en-GB"/>
              </w:rPr>
            </w:pPr>
            <w:r w:rsidRPr="00807EA4">
              <w:rPr>
                <w:rFonts w:ascii="Times New Roman" w:eastAsia="Times New Roman" w:hAnsi="Times New Roman" w:cs="Times New Roman"/>
                <w:color w:val="000000" w:themeColor="text1"/>
                <w:sz w:val="12"/>
                <w:szCs w:val="16"/>
                <w:lang w:eastAsia="en-GB"/>
              </w:rPr>
              <w:t>Exp</w:t>
            </w:r>
          </w:p>
        </w:tc>
        <w:tc>
          <w:tcPr>
            <w:tcW w:w="426" w:type="dxa"/>
            <w:shd w:val="clear" w:color="auto" w:fill="auto"/>
            <w:noWrap/>
            <w:vAlign w:val="bottom"/>
            <w:hideMark/>
          </w:tcPr>
          <w:p w:rsidR="00BC3B7D" w:rsidRPr="00807EA4" w:rsidRDefault="00BC3B7D" w:rsidP="0007437B">
            <w:pPr>
              <w:spacing w:after="0" w:line="240" w:lineRule="auto"/>
              <w:rPr>
                <w:rFonts w:ascii="Times New Roman" w:eastAsia="Times New Roman" w:hAnsi="Times New Roman" w:cs="Times New Roman"/>
                <w:color w:val="000000" w:themeColor="text1"/>
                <w:sz w:val="12"/>
                <w:szCs w:val="16"/>
                <w:lang w:eastAsia="en-GB"/>
              </w:rPr>
            </w:pPr>
          </w:p>
        </w:tc>
        <w:tc>
          <w:tcPr>
            <w:tcW w:w="563" w:type="dxa"/>
            <w:shd w:val="clear" w:color="auto" w:fill="auto"/>
            <w:noWrap/>
            <w:vAlign w:val="bottom"/>
            <w:hideMark/>
          </w:tcPr>
          <w:p w:rsidR="00BC3B7D" w:rsidRPr="00807EA4" w:rsidRDefault="00BC3B7D" w:rsidP="0007437B">
            <w:pPr>
              <w:spacing w:after="0" w:line="240" w:lineRule="auto"/>
              <w:rPr>
                <w:rFonts w:ascii="Times New Roman" w:eastAsia="Times New Roman" w:hAnsi="Times New Roman" w:cs="Times New Roman"/>
                <w:color w:val="000000" w:themeColor="text1"/>
                <w:sz w:val="12"/>
                <w:szCs w:val="16"/>
                <w:lang w:eastAsia="en-GB"/>
              </w:rPr>
            </w:pPr>
          </w:p>
        </w:tc>
        <w:tc>
          <w:tcPr>
            <w:tcW w:w="463" w:type="dxa"/>
            <w:shd w:val="clear" w:color="auto" w:fill="auto"/>
            <w:noWrap/>
            <w:vAlign w:val="bottom"/>
            <w:hideMark/>
          </w:tcPr>
          <w:p w:rsidR="00BC3B7D" w:rsidRPr="00807EA4" w:rsidRDefault="00BC3B7D" w:rsidP="0007437B">
            <w:pPr>
              <w:spacing w:after="0" w:line="240" w:lineRule="auto"/>
              <w:rPr>
                <w:rFonts w:ascii="Times New Roman" w:eastAsia="Times New Roman" w:hAnsi="Times New Roman" w:cs="Times New Roman"/>
                <w:color w:val="000000" w:themeColor="text1"/>
                <w:sz w:val="12"/>
                <w:szCs w:val="16"/>
                <w:lang w:eastAsia="en-GB"/>
              </w:rPr>
            </w:pPr>
          </w:p>
        </w:tc>
        <w:tc>
          <w:tcPr>
            <w:tcW w:w="530" w:type="dxa"/>
            <w:shd w:val="clear" w:color="auto" w:fill="auto"/>
            <w:noWrap/>
            <w:vAlign w:val="bottom"/>
            <w:hideMark/>
          </w:tcPr>
          <w:p w:rsidR="00BC3B7D" w:rsidRPr="00807EA4" w:rsidRDefault="00BC3B7D" w:rsidP="0007437B">
            <w:pPr>
              <w:spacing w:after="0" w:line="240" w:lineRule="auto"/>
              <w:rPr>
                <w:rFonts w:ascii="Times New Roman" w:eastAsia="Times New Roman" w:hAnsi="Times New Roman" w:cs="Times New Roman"/>
                <w:color w:val="000000" w:themeColor="text1"/>
                <w:sz w:val="12"/>
                <w:szCs w:val="16"/>
                <w:lang w:eastAsia="en-GB"/>
              </w:rPr>
            </w:pPr>
          </w:p>
        </w:tc>
        <w:tc>
          <w:tcPr>
            <w:tcW w:w="540" w:type="dxa"/>
            <w:shd w:val="clear" w:color="auto" w:fill="auto"/>
            <w:noWrap/>
            <w:vAlign w:val="bottom"/>
            <w:hideMark/>
          </w:tcPr>
          <w:p w:rsidR="00BC3B7D" w:rsidRPr="00807EA4" w:rsidRDefault="00BC3B7D" w:rsidP="0007437B">
            <w:pPr>
              <w:spacing w:after="0" w:line="240" w:lineRule="auto"/>
              <w:rPr>
                <w:rFonts w:ascii="Times New Roman" w:eastAsia="Times New Roman" w:hAnsi="Times New Roman" w:cs="Times New Roman"/>
                <w:color w:val="000000" w:themeColor="text1"/>
                <w:sz w:val="12"/>
                <w:szCs w:val="16"/>
                <w:lang w:eastAsia="en-GB"/>
              </w:rPr>
            </w:pPr>
          </w:p>
        </w:tc>
        <w:tc>
          <w:tcPr>
            <w:tcW w:w="630" w:type="dxa"/>
            <w:shd w:val="clear" w:color="auto" w:fill="auto"/>
            <w:noWrap/>
            <w:vAlign w:val="bottom"/>
            <w:hideMark/>
          </w:tcPr>
          <w:p w:rsidR="00BC3B7D" w:rsidRPr="00807EA4" w:rsidRDefault="00BC3B7D" w:rsidP="0007437B">
            <w:pPr>
              <w:spacing w:after="0" w:line="240" w:lineRule="auto"/>
              <w:rPr>
                <w:rFonts w:ascii="Times New Roman" w:eastAsia="Times New Roman" w:hAnsi="Times New Roman" w:cs="Times New Roman"/>
                <w:color w:val="000000" w:themeColor="text1"/>
                <w:sz w:val="12"/>
                <w:szCs w:val="16"/>
                <w:lang w:eastAsia="en-GB"/>
              </w:rPr>
            </w:pPr>
          </w:p>
        </w:tc>
        <w:tc>
          <w:tcPr>
            <w:tcW w:w="450" w:type="dxa"/>
            <w:shd w:val="clear" w:color="auto" w:fill="auto"/>
            <w:noWrap/>
            <w:vAlign w:val="bottom"/>
            <w:hideMark/>
          </w:tcPr>
          <w:p w:rsidR="00BC3B7D" w:rsidRPr="00807EA4" w:rsidRDefault="00BC3B7D" w:rsidP="0007437B">
            <w:pPr>
              <w:spacing w:after="0" w:line="240" w:lineRule="auto"/>
              <w:rPr>
                <w:rFonts w:ascii="Times New Roman" w:eastAsia="Times New Roman" w:hAnsi="Times New Roman" w:cs="Times New Roman"/>
                <w:color w:val="000000" w:themeColor="text1"/>
                <w:sz w:val="12"/>
                <w:szCs w:val="16"/>
                <w:lang w:eastAsia="en-GB"/>
              </w:rPr>
            </w:pPr>
          </w:p>
        </w:tc>
        <w:tc>
          <w:tcPr>
            <w:tcW w:w="630" w:type="dxa"/>
            <w:shd w:val="clear" w:color="auto" w:fill="auto"/>
            <w:noWrap/>
            <w:vAlign w:val="bottom"/>
            <w:hideMark/>
          </w:tcPr>
          <w:p w:rsidR="00BC3B7D" w:rsidRPr="00807EA4" w:rsidRDefault="00BC3B7D" w:rsidP="0007437B">
            <w:pPr>
              <w:spacing w:after="0" w:line="240" w:lineRule="auto"/>
              <w:rPr>
                <w:rFonts w:ascii="Times New Roman" w:eastAsia="Times New Roman" w:hAnsi="Times New Roman" w:cs="Times New Roman"/>
                <w:color w:val="000000" w:themeColor="text1"/>
                <w:sz w:val="12"/>
                <w:szCs w:val="16"/>
                <w:lang w:eastAsia="en-GB"/>
              </w:rPr>
            </w:pPr>
          </w:p>
        </w:tc>
        <w:tc>
          <w:tcPr>
            <w:tcW w:w="540" w:type="dxa"/>
            <w:shd w:val="clear" w:color="auto" w:fill="auto"/>
            <w:noWrap/>
            <w:vAlign w:val="bottom"/>
            <w:hideMark/>
          </w:tcPr>
          <w:p w:rsidR="00BC3B7D" w:rsidRPr="00807EA4" w:rsidRDefault="00BC3B7D" w:rsidP="0007437B">
            <w:pPr>
              <w:spacing w:after="0" w:line="240" w:lineRule="auto"/>
              <w:rPr>
                <w:rFonts w:ascii="Times New Roman" w:eastAsia="Times New Roman" w:hAnsi="Times New Roman" w:cs="Times New Roman"/>
                <w:color w:val="000000" w:themeColor="text1"/>
                <w:sz w:val="12"/>
                <w:szCs w:val="16"/>
                <w:lang w:eastAsia="en-GB"/>
              </w:rPr>
            </w:pPr>
          </w:p>
        </w:tc>
      </w:tr>
      <w:tr w:rsidR="00BC3B7D" w:rsidRPr="00807EA4" w:rsidTr="0017418E">
        <w:trPr>
          <w:trHeight w:val="50"/>
        </w:trPr>
        <w:tc>
          <w:tcPr>
            <w:tcW w:w="713" w:type="dxa"/>
            <w:shd w:val="clear" w:color="auto" w:fill="auto"/>
            <w:noWrap/>
            <w:vAlign w:val="bottom"/>
            <w:hideMark/>
          </w:tcPr>
          <w:p w:rsidR="00BC3B7D" w:rsidRPr="00807EA4" w:rsidRDefault="00BC3B7D" w:rsidP="0007437B">
            <w:pPr>
              <w:spacing w:after="0" w:line="240" w:lineRule="auto"/>
              <w:rPr>
                <w:rFonts w:ascii="Times New Roman" w:eastAsia="Times New Roman" w:hAnsi="Times New Roman" w:cs="Times New Roman"/>
                <w:color w:val="000000" w:themeColor="text1"/>
                <w:sz w:val="12"/>
                <w:szCs w:val="16"/>
                <w:lang w:eastAsia="en-GB"/>
              </w:rPr>
            </w:pPr>
            <w:r w:rsidRPr="00807EA4">
              <w:rPr>
                <w:rFonts w:ascii="Times New Roman" w:eastAsia="Times New Roman" w:hAnsi="Times New Roman" w:cs="Times New Roman"/>
                <w:color w:val="000000" w:themeColor="text1"/>
                <w:sz w:val="12"/>
                <w:szCs w:val="16"/>
                <w:lang w:eastAsia="en-GB"/>
              </w:rPr>
              <w:t>PHR</w:t>
            </w:r>
          </w:p>
        </w:tc>
        <w:tc>
          <w:tcPr>
            <w:tcW w:w="426" w:type="dxa"/>
            <w:shd w:val="clear" w:color="auto" w:fill="auto"/>
            <w:noWrap/>
            <w:vAlign w:val="bottom"/>
            <w:hideMark/>
          </w:tcPr>
          <w:p w:rsidR="00BC3B7D" w:rsidRPr="00807EA4" w:rsidRDefault="00BC3B7D" w:rsidP="0007437B">
            <w:pPr>
              <w:spacing w:after="0" w:line="240" w:lineRule="auto"/>
              <w:jc w:val="right"/>
              <w:rPr>
                <w:rFonts w:ascii="Times New Roman" w:eastAsia="Times New Roman" w:hAnsi="Times New Roman" w:cs="Times New Roman"/>
                <w:color w:val="000000" w:themeColor="text1"/>
                <w:sz w:val="12"/>
                <w:szCs w:val="16"/>
                <w:lang w:eastAsia="en-GB"/>
              </w:rPr>
            </w:pPr>
            <w:r w:rsidRPr="00807EA4">
              <w:rPr>
                <w:rFonts w:ascii="Times New Roman" w:eastAsia="Times New Roman" w:hAnsi="Times New Roman" w:cs="Times New Roman"/>
                <w:color w:val="000000" w:themeColor="text1"/>
                <w:sz w:val="12"/>
                <w:szCs w:val="16"/>
                <w:lang w:eastAsia="en-GB"/>
              </w:rPr>
              <w:t>.512</w:t>
            </w:r>
          </w:p>
        </w:tc>
        <w:tc>
          <w:tcPr>
            <w:tcW w:w="563" w:type="dxa"/>
            <w:shd w:val="clear" w:color="auto" w:fill="auto"/>
            <w:noWrap/>
            <w:vAlign w:val="bottom"/>
            <w:hideMark/>
          </w:tcPr>
          <w:p w:rsidR="00BC3B7D" w:rsidRPr="00807EA4" w:rsidRDefault="00BC3B7D" w:rsidP="0007437B">
            <w:pPr>
              <w:spacing w:after="0" w:line="240" w:lineRule="auto"/>
              <w:jc w:val="right"/>
              <w:rPr>
                <w:rFonts w:ascii="Times New Roman" w:eastAsia="Times New Roman" w:hAnsi="Times New Roman" w:cs="Times New Roman"/>
                <w:color w:val="000000" w:themeColor="text1"/>
                <w:sz w:val="12"/>
                <w:szCs w:val="16"/>
                <w:lang w:eastAsia="en-GB"/>
              </w:rPr>
            </w:pPr>
          </w:p>
        </w:tc>
        <w:tc>
          <w:tcPr>
            <w:tcW w:w="463" w:type="dxa"/>
            <w:shd w:val="clear" w:color="auto" w:fill="auto"/>
            <w:noWrap/>
            <w:vAlign w:val="bottom"/>
            <w:hideMark/>
          </w:tcPr>
          <w:p w:rsidR="00BC3B7D" w:rsidRPr="00807EA4" w:rsidRDefault="00BC3B7D" w:rsidP="0007437B">
            <w:pPr>
              <w:spacing w:after="0" w:line="240" w:lineRule="auto"/>
              <w:rPr>
                <w:rFonts w:ascii="Times New Roman" w:eastAsia="Times New Roman" w:hAnsi="Times New Roman" w:cs="Times New Roman"/>
                <w:color w:val="000000" w:themeColor="text1"/>
                <w:sz w:val="12"/>
                <w:szCs w:val="16"/>
                <w:lang w:eastAsia="en-GB"/>
              </w:rPr>
            </w:pPr>
          </w:p>
        </w:tc>
        <w:tc>
          <w:tcPr>
            <w:tcW w:w="530" w:type="dxa"/>
            <w:shd w:val="clear" w:color="auto" w:fill="auto"/>
            <w:noWrap/>
            <w:vAlign w:val="bottom"/>
            <w:hideMark/>
          </w:tcPr>
          <w:p w:rsidR="00BC3B7D" w:rsidRPr="00807EA4" w:rsidRDefault="00BC3B7D" w:rsidP="0007437B">
            <w:pPr>
              <w:spacing w:after="0" w:line="240" w:lineRule="auto"/>
              <w:rPr>
                <w:rFonts w:ascii="Times New Roman" w:eastAsia="Times New Roman" w:hAnsi="Times New Roman" w:cs="Times New Roman"/>
                <w:color w:val="000000" w:themeColor="text1"/>
                <w:sz w:val="12"/>
                <w:szCs w:val="16"/>
                <w:lang w:eastAsia="en-GB"/>
              </w:rPr>
            </w:pPr>
          </w:p>
        </w:tc>
        <w:tc>
          <w:tcPr>
            <w:tcW w:w="540" w:type="dxa"/>
            <w:shd w:val="clear" w:color="auto" w:fill="auto"/>
            <w:noWrap/>
            <w:vAlign w:val="bottom"/>
            <w:hideMark/>
          </w:tcPr>
          <w:p w:rsidR="00BC3B7D" w:rsidRPr="00807EA4" w:rsidRDefault="00BC3B7D" w:rsidP="0007437B">
            <w:pPr>
              <w:spacing w:after="0" w:line="240" w:lineRule="auto"/>
              <w:rPr>
                <w:rFonts w:ascii="Times New Roman" w:eastAsia="Times New Roman" w:hAnsi="Times New Roman" w:cs="Times New Roman"/>
                <w:color w:val="000000" w:themeColor="text1"/>
                <w:sz w:val="12"/>
                <w:szCs w:val="16"/>
                <w:lang w:eastAsia="en-GB"/>
              </w:rPr>
            </w:pPr>
          </w:p>
        </w:tc>
        <w:tc>
          <w:tcPr>
            <w:tcW w:w="630" w:type="dxa"/>
            <w:shd w:val="clear" w:color="auto" w:fill="auto"/>
            <w:noWrap/>
            <w:vAlign w:val="bottom"/>
            <w:hideMark/>
          </w:tcPr>
          <w:p w:rsidR="00BC3B7D" w:rsidRPr="00807EA4" w:rsidRDefault="00BC3B7D" w:rsidP="0007437B">
            <w:pPr>
              <w:spacing w:after="0" w:line="240" w:lineRule="auto"/>
              <w:rPr>
                <w:rFonts w:ascii="Times New Roman" w:eastAsia="Times New Roman" w:hAnsi="Times New Roman" w:cs="Times New Roman"/>
                <w:color w:val="000000" w:themeColor="text1"/>
                <w:sz w:val="12"/>
                <w:szCs w:val="16"/>
                <w:lang w:eastAsia="en-GB"/>
              </w:rPr>
            </w:pPr>
          </w:p>
        </w:tc>
        <w:tc>
          <w:tcPr>
            <w:tcW w:w="450" w:type="dxa"/>
            <w:shd w:val="clear" w:color="auto" w:fill="auto"/>
            <w:noWrap/>
            <w:vAlign w:val="bottom"/>
            <w:hideMark/>
          </w:tcPr>
          <w:p w:rsidR="00BC3B7D" w:rsidRPr="00807EA4" w:rsidRDefault="00BC3B7D" w:rsidP="0007437B">
            <w:pPr>
              <w:spacing w:after="0" w:line="240" w:lineRule="auto"/>
              <w:rPr>
                <w:rFonts w:ascii="Times New Roman" w:eastAsia="Times New Roman" w:hAnsi="Times New Roman" w:cs="Times New Roman"/>
                <w:color w:val="000000" w:themeColor="text1"/>
                <w:sz w:val="12"/>
                <w:szCs w:val="16"/>
                <w:lang w:eastAsia="en-GB"/>
              </w:rPr>
            </w:pPr>
          </w:p>
        </w:tc>
        <w:tc>
          <w:tcPr>
            <w:tcW w:w="630" w:type="dxa"/>
            <w:shd w:val="clear" w:color="auto" w:fill="auto"/>
            <w:noWrap/>
            <w:vAlign w:val="bottom"/>
            <w:hideMark/>
          </w:tcPr>
          <w:p w:rsidR="00BC3B7D" w:rsidRPr="00807EA4" w:rsidRDefault="00BC3B7D" w:rsidP="0007437B">
            <w:pPr>
              <w:spacing w:after="0" w:line="240" w:lineRule="auto"/>
              <w:rPr>
                <w:rFonts w:ascii="Times New Roman" w:eastAsia="Times New Roman" w:hAnsi="Times New Roman" w:cs="Times New Roman"/>
                <w:color w:val="000000" w:themeColor="text1"/>
                <w:sz w:val="12"/>
                <w:szCs w:val="16"/>
                <w:lang w:eastAsia="en-GB"/>
              </w:rPr>
            </w:pPr>
          </w:p>
        </w:tc>
        <w:tc>
          <w:tcPr>
            <w:tcW w:w="540" w:type="dxa"/>
            <w:shd w:val="clear" w:color="auto" w:fill="auto"/>
            <w:noWrap/>
            <w:vAlign w:val="bottom"/>
            <w:hideMark/>
          </w:tcPr>
          <w:p w:rsidR="00BC3B7D" w:rsidRPr="00807EA4" w:rsidRDefault="00BC3B7D" w:rsidP="0007437B">
            <w:pPr>
              <w:spacing w:after="0" w:line="240" w:lineRule="auto"/>
              <w:rPr>
                <w:rFonts w:ascii="Times New Roman" w:eastAsia="Times New Roman" w:hAnsi="Times New Roman" w:cs="Times New Roman"/>
                <w:color w:val="000000" w:themeColor="text1"/>
                <w:sz w:val="12"/>
                <w:szCs w:val="16"/>
                <w:lang w:eastAsia="en-GB"/>
              </w:rPr>
            </w:pPr>
          </w:p>
        </w:tc>
      </w:tr>
      <w:tr w:rsidR="00BC3B7D" w:rsidRPr="00807EA4" w:rsidTr="0017418E">
        <w:trPr>
          <w:trHeight w:val="50"/>
        </w:trPr>
        <w:tc>
          <w:tcPr>
            <w:tcW w:w="713" w:type="dxa"/>
            <w:shd w:val="clear" w:color="auto" w:fill="auto"/>
            <w:noWrap/>
            <w:vAlign w:val="bottom"/>
            <w:hideMark/>
          </w:tcPr>
          <w:p w:rsidR="00BC3B7D" w:rsidRPr="00807EA4" w:rsidRDefault="00BC3B7D" w:rsidP="0007437B">
            <w:pPr>
              <w:spacing w:after="0" w:line="240" w:lineRule="auto"/>
              <w:rPr>
                <w:rFonts w:ascii="Times New Roman" w:eastAsia="Times New Roman" w:hAnsi="Times New Roman" w:cs="Times New Roman"/>
                <w:color w:val="000000" w:themeColor="text1"/>
                <w:sz w:val="12"/>
                <w:szCs w:val="16"/>
                <w:lang w:eastAsia="en-GB"/>
              </w:rPr>
            </w:pPr>
            <w:r w:rsidRPr="00807EA4">
              <w:rPr>
                <w:rFonts w:ascii="Times New Roman" w:eastAsia="Times New Roman" w:hAnsi="Times New Roman" w:cs="Times New Roman"/>
                <w:color w:val="000000" w:themeColor="text1"/>
                <w:sz w:val="12"/>
                <w:szCs w:val="16"/>
                <w:lang w:eastAsia="en-GB"/>
              </w:rPr>
              <w:t>MSE</w:t>
            </w:r>
          </w:p>
        </w:tc>
        <w:tc>
          <w:tcPr>
            <w:tcW w:w="426" w:type="dxa"/>
            <w:shd w:val="clear" w:color="auto" w:fill="auto"/>
            <w:noWrap/>
            <w:vAlign w:val="bottom"/>
            <w:hideMark/>
          </w:tcPr>
          <w:p w:rsidR="00BC3B7D" w:rsidRPr="00807EA4" w:rsidRDefault="00BC3B7D" w:rsidP="0007437B">
            <w:pPr>
              <w:spacing w:after="0" w:line="240" w:lineRule="auto"/>
              <w:jc w:val="right"/>
              <w:rPr>
                <w:rFonts w:ascii="Times New Roman" w:eastAsia="Times New Roman" w:hAnsi="Times New Roman" w:cs="Times New Roman"/>
                <w:color w:val="000000" w:themeColor="text1"/>
                <w:sz w:val="12"/>
                <w:szCs w:val="16"/>
                <w:lang w:eastAsia="en-GB"/>
              </w:rPr>
            </w:pPr>
            <w:r w:rsidRPr="00807EA4">
              <w:rPr>
                <w:rFonts w:ascii="Times New Roman" w:eastAsia="Times New Roman" w:hAnsi="Times New Roman" w:cs="Times New Roman"/>
                <w:color w:val="000000" w:themeColor="text1"/>
                <w:sz w:val="12"/>
                <w:szCs w:val="16"/>
                <w:lang w:eastAsia="en-GB"/>
              </w:rPr>
              <w:t>.557</w:t>
            </w:r>
          </w:p>
        </w:tc>
        <w:tc>
          <w:tcPr>
            <w:tcW w:w="563" w:type="dxa"/>
            <w:shd w:val="clear" w:color="auto" w:fill="auto"/>
            <w:noWrap/>
            <w:vAlign w:val="bottom"/>
            <w:hideMark/>
          </w:tcPr>
          <w:p w:rsidR="00BC3B7D" w:rsidRPr="00807EA4" w:rsidRDefault="00BC3B7D" w:rsidP="0007437B">
            <w:pPr>
              <w:spacing w:after="0" w:line="240" w:lineRule="auto"/>
              <w:jc w:val="right"/>
              <w:rPr>
                <w:rFonts w:ascii="Times New Roman" w:eastAsia="Times New Roman" w:hAnsi="Times New Roman" w:cs="Times New Roman"/>
                <w:color w:val="000000" w:themeColor="text1"/>
                <w:sz w:val="12"/>
                <w:szCs w:val="16"/>
                <w:lang w:eastAsia="en-GB"/>
              </w:rPr>
            </w:pPr>
            <w:r w:rsidRPr="00807EA4">
              <w:rPr>
                <w:rFonts w:ascii="Times New Roman" w:eastAsia="Times New Roman" w:hAnsi="Times New Roman" w:cs="Times New Roman"/>
                <w:color w:val="000000" w:themeColor="text1"/>
                <w:sz w:val="12"/>
                <w:szCs w:val="16"/>
                <w:lang w:eastAsia="en-GB"/>
              </w:rPr>
              <w:t>.635</w:t>
            </w:r>
          </w:p>
        </w:tc>
        <w:tc>
          <w:tcPr>
            <w:tcW w:w="463" w:type="dxa"/>
            <w:shd w:val="clear" w:color="auto" w:fill="auto"/>
            <w:noWrap/>
            <w:vAlign w:val="bottom"/>
            <w:hideMark/>
          </w:tcPr>
          <w:p w:rsidR="00BC3B7D" w:rsidRPr="00807EA4" w:rsidRDefault="00BC3B7D" w:rsidP="0007437B">
            <w:pPr>
              <w:spacing w:after="0" w:line="240" w:lineRule="auto"/>
              <w:jc w:val="right"/>
              <w:rPr>
                <w:rFonts w:ascii="Times New Roman" w:eastAsia="Times New Roman" w:hAnsi="Times New Roman" w:cs="Times New Roman"/>
                <w:color w:val="000000" w:themeColor="text1"/>
                <w:sz w:val="12"/>
                <w:szCs w:val="16"/>
                <w:lang w:eastAsia="en-GB"/>
              </w:rPr>
            </w:pPr>
          </w:p>
        </w:tc>
        <w:tc>
          <w:tcPr>
            <w:tcW w:w="530" w:type="dxa"/>
            <w:shd w:val="clear" w:color="auto" w:fill="auto"/>
            <w:noWrap/>
            <w:vAlign w:val="bottom"/>
            <w:hideMark/>
          </w:tcPr>
          <w:p w:rsidR="00BC3B7D" w:rsidRPr="00807EA4" w:rsidRDefault="00BC3B7D" w:rsidP="0007437B">
            <w:pPr>
              <w:spacing w:after="0" w:line="240" w:lineRule="auto"/>
              <w:rPr>
                <w:rFonts w:ascii="Times New Roman" w:eastAsia="Times New Roman" w:hAnsi="Times New Roman" w:cs="Times New Roman"/>
                <w:color w:val="000000" w:themeColor="text1"/>
                <w:sz w:val="12"/>
                <w:szCs w:val="16"/>
                <w:lang w:eastAsia="en-GB"/>
              </w:rPr>
            </w:pPr>
          </w:p>
        </w:tc>
        <w:tc>
          <w:tcPr>
            <w:tcW w:w="540" w:type="dxa"/>
            <w:shd w:val="clear" w:color="auto" w:fill="auto"/>
            <w:noWrap/>
            <w:vAlign w:val="bottom"/>
            <w:hideMark/>
          </w:tcPr>
          <w:p w:rsidR="00BC3B7D" w:rsidRPr="00807EA4" w:rsidRDefault="00BC3B7D" w:rsidP="0007437B">
            <w:pPr>
              <w:spacing w:after="0" w:line="240" w:lineRule="auto"/>
              <w:rPr>
                <w:rFonts w:ascii="Times New Roman" w:eastAsia="Times New Roman" w:hAnsi="Times New Roman" w:cs="Times New Roman"/>
                <w:color w:val="000000" w:themeColor="text1"/>
                <w:sz w:val="12"/>
                <w:szCs w:val="16"/>
                <w:lang w:eastAsia="en-GB"/>
              </w:rPr>
            </w:pPr>
          </w:p>
        </w:tc>
        <w:tc>
          <w:tcPr>
            <w:tcW w:w="630" w:type="dxa"/>
            <w:shd w:val="clear" w:color="auto" w:fill="auto"/>
            <w:noWrap/>
            <w:vAlign w:val="bottom"/>
            <w:hideMark/>
          </w:tcPr>
          <w:p w:rsidR="00BC3B7D" w:rsidRPr="00807EA4" w:rsidRDefault="00BC3B7D" w:rsidP="0007437B">
            <w:pPr>
              <w:spacing w:after="0" w:line="240" w:lineRule="auto"/>
              <w:rPr>
                <w:rFonts w:ascii="Times New Roman" w:eastAsia="Times New Roman" w:hAnsi="Times New Roman" w:cs="Times New Roman"/>
                <w:color w:val="000000" w:themeColor="text1"/>
                <w:sz w:val="12"/>
                <w:szCs w:val="16"/>
                <w:lang w:eastAsia="en-GB"/>
              </w:rPr>
            </w:pPr>
          </w:p>
        </w:tc>
        <w:tc>
          <w:tcPr>
            <w:tcW w:w="450" w:type="dxa"/>
            <w:shd w:val="clear" w:color="auto" w:fill="auto"/>
            <w:noWrap/>
            <w:vAlign w:val="bottom"/>
            <w:hideMark/>
          </w:tcPr>
          <w:p w:rsidR="00BC3B7D" w:rsidRPr="00807EA4" w:rsidRDefault="00BC3B7D" w:rsidP="0007437B">
            <w:pPr>
              <w:spacing w:after="0" w:line="240" w:lineRule="auto"/>
              <w:rPr>
                <w:rFonts w:ascii="Times New Roman" w:eastAsia="Times New Roman" w:hAnsi="Times New Roman" w:cs="Times New Roman"/>
                <w:color w:val="000000" w:themeColor="text1"/>
                <w:sz w:val="12"/>
                <w:szCs w:val="16"/>
                <w:lang w:eastAsia="en-GB"/>
              </w:rPr>
            </w:pPr>
          </w:p>
        </w:tc>
        <w:tc>
          <w:tcPr>
            <w:tcW w:w="630" w:type="dxa"/>
            <w:shd w:val="clear" w:color="auto" w:fill="auto"/>
            <w:noWrap/>
            <w:vAlign w:val="bottom"/>
            <w:hideMark/>
          </w:tcPr>
          <w:p w:rsidR="00BC3B7D" w:rsidRPr="00807EA4" w:rsidRDefault="00BC3B7D" w:rsidP="0007437B">
            <w:pPr>
              <w:spacing w:after="0" w:line="240" w:lineRule="auto"/>
              <w:rPr>
                <w:rFonts w:ascii="Times New Roman" w:eastAsia="Times New Roman" w:hAnsi="Times New Roman" w:cs="Times New Roman"/>
                <w:color w:val="000000" w:themeColor="text1"/>
                <w:sz w:val="12"/>
                <w:szCs w:val="16"/>
                <w:lang w:eastAsia="en-GB"/>
              </w:rPr>
            </w:pPr>
          </w:p>
        </w:tc>
        <w:tc>
          <w:tcPr>
            <w:tcW w:w="540" w:type="dxa"/>
            <w:shd w:val="clear" w:color="auto" w:fill="auto"/>
            <w:noWrap/>
            <w:vAlign w:val="bottom"/>
            <w:hideMark/>
          </w:tcPr>
          <w:p w:rsidR="00BC3B7D" w:rsidRPr="00807EA4" w:rsidRDefault="00BC3B7D" w:rsidP="0007437B">
            <w:pPr>
              <w:spacing w:after="0" w:line="240" w:lineRule="auto"/>
              <w:rPr>
                <w:rFonts w:ascii="Times New Roman" w:eastAsia="Times New Roman" w:hAnsi="Times New Roman" w:cs="Times New Roman"/>
                <w:color w:val="000000" w:themeColor="text1"/>
                <w:sz w:val="12"/>
                <w:szCs w:val="16"/>
                <w:lang w:eastAsia="en-GB"/>
              </w:rPr>
            </w:pPr>
          </w:p>
        </w:tc>
      </w:tr>
      <w:tr w:rsidR="00BC3B7D" w:rsidRPr="00807EA4" w:rsidTr="0017418E">
        <w:trPr>
          <w:trHeight w:val="50"/>
        </w:trPr>
        <w:tc>
          <w:tcPr>
            <w:tcW w:w="713" w:type="dxa"/>
            <w:shd w:val="clear" w:color="auto" w:fill="auto"/>
            <w:noWrap/>
            <w:vAlign w:val="bottom"/>
            <w:hideMark/>
          </w:tcPr>
          <w:p w:rsidR="00BC3B7D" w:rsidRPr="00807EA4" w:rsidRDefault="00BC3B7D" w:rsidP="0007437B">
            <w:pPr>
              <w:spacing w:after="0" w:line="240" w:lineRule="auto"/>
              <w:rPr>
                <w:rFonts w:ascii="Times New Roman" w:eastAsia="Times New Roman" w:hAnsi="Times New Roman" w:cs="Times New Roman"/>
                <w:color w:val="000000" w:themeColor="text1"/>
                <w:sz w:val="12"/>
                <w:szCs w:val="16"/>
                <w:lang w:eastAsia="en-GB"/>
              </w:rPr>
            </w:pPr>
            <w:r w:rsidRPr="00807EA4">
              <w:rPr>
                <w:rFonts w:ascii="Times New Roman" w:eastAsia="Times New Roman" w:hAnsi="Times New Roman" w:cs="Times New Roman"/>
                <w:color w:val="000000" w:themeColor="text1"/>
                <w:sz w:val="12"/>
                <w:szCs w:val="16"/>
                <w:lang w:eastAsia="en-GB"/>
              </w:rPr>
              <w:t>BeBP</w:t>
            </w:r>
          </w:p>
        </w:tc>
        <w:tc>
          <w:tcPr>
            <w:tcW w:w="426" w:type="dxa"/>
            <w:shd w:val="clear" w:color="auto" w:fill="auto"/>
            <w:noWrap/>
            <w:vAlign w:val="bottom"/>
            <w:hideMark/>
          </w:tcPr>
          <w:p w:rsidR="00BC3B7D" w:rsidRPr="00807EA4" w:rsidRDefault="00BC3B7D" w:rsidP="0007437B">
            <w:pPr>
              <w:spacing w:after="0" w:line="240" w:lineRule="auto"/>
              <w:jc w:val="right"/>
              <w:rPr>
                <w:rFonts w:ascii="Times New Roman" w:eastAsia="Times New Roman" w:hAnsi="Times New Roman" w:cs="Times New Roman"/>
                <w:color w:val="000000" w:themeColor="text1"/>
                <w:sz w:val="12"/>
                <w:szCs w:val="16"/>
                <w:lang w:eastAsia="en-GB"/>
              </w:rPr>
            </w:pPr>
            <w:r w:rsidRPr="00807EA4">
              <w:rPr>
                <w:rFonts w:ascii="Times New Roman" w:eastAsia="Times New Roman" w:hAnsi="Times New Roman" w:cs="Times New Roman"/>
                <w:color w:val="000000" w:themeColor="text1"/>
                <w:sz w:val="12"/>
                <w:szCs w:val="16"/>
                <w:lang w:eastAsia="en-GB"/>
              </w:rPr>
              <w:t>.528</w:t>
            </w:r>
          </w:p>
        </w:tc>
        <w:tc>
          <w:tcPr>
            <w:tcW w:w="563" w:type="dxa"/>
            <w:shd w:val="clear" w:color="auto" w:fill="auto"/>
            <w:noWrap/>
            <w:vAlign w:val="bottom"/>
            <w:hideMark/>
          </w:tcPr>
          <w:p w:rsidR="00BC3B7D" w:rsidRPr="00807EA4" w:rsidRDefault="00BC3B7D" w:rsidP="0007437B">
            <w:pPr>
              <w:spacing w:after="0" w:line="240" w:lineRule="auto"/>
              <w:jc w:val="right"/>
              <w:rPr>
                <w:rFonts w:ascii="Times New Roman" w:eastAsia="Times New Roman" w:hAnsi="Times New Roman" w:cs="Times New Roman"/>
                <w:color w:val="000000" w:themeColor="text1"/>
                <w:sz w:val="12"/>
                <w:szCs w:val="16"/>
                <w:lang w:eastAsia="en-GB"/>
              </w:rPr>
            </w:pPr>
            <w:r w:rsidRPr="00807EA4">
              <w:rPr>
                <w:rFonts w:ascii="Times New Roman" w:eastAsia="Times New Roman" w:hAnsi="Times New Roman" w:cs="Times New Roman"/>
                <w:color w:val="000000" w:themeColor="text1"/>
                <w:sz w:val="12"/>
                <w:szCs w:val="16"/>
                <w:lang w:eastAsia="en-GB"/>
              </w:rPr>
              <w:t>.603</w:t>
            </w:r>
          </w:p>
        </w:tc>
        <w:tc>
          <w:tcPr>
            <w:tcW w:w="463" w:type="dxa"/>
            <w:shd w:val="clear" w:color="auto" w:fill="auto"/>
            <w:noWrap/>
            <w:vAlign w:val="bottom"/>
            <w:hideMark/>
          </w:tcPr>
          <w:p w:rsidR="00BC3B7D" w:rsidRPr="00807EA4" w:rsidRDefault="00BC3B7D" w:rsidP="0007437B">
            <w:pPr>
              <w:spacing w:after="0" w:line="240" w:lineRule="auto"/>
              <w:jc w:val="right"/>
              <w:rPr>
                <w:rFonts w:ascii="Times New Roman" w:eastAsia="Times New Roman" w:hAnsi="Times New Roman" w:cs="Times New Roman"/>
                <w:color w:val="000000" w:themeColor="text1"/>
                <w:sz w:val="12"/>
                <w:szCs w:val="16"/>
                <w:lang w:eastAsia="en-GB"/>
              </w:rPr>
            </w:pPr>
            <w:r w:rsidRPr="00807EA4">
              <w:rPr>
                <w:rFonts w:ascii="Times New Roman" w:eastAsia="Times New Roman" w:hAnsi="Times New Roman" w:cs="Times New Roman"/>
                <w:color w:val="000000" w:themeColor="text1"/>
                <w:sz w:val="12"/>
                <w:szCs w:val="16"/>
                <w:lang w:eastAsia="en-GB"/>
              </w:rPr>
              <w:t>.726</w:t>
            </w:r>
          </w:p>
        </w:tc>
        <w:tc>
          <w:tcPr>
            <w:tcW w:w="530" w:type="dxa"/>
            <w:shd w:val="clear" w:color="auto" w:fill="auto"/>
            <w:noWrap/>
            <w:vAlign w:val="bottom"/>
            <w:hideMark/>
          </w:tcPr>
          <w:p w:rsidR="00BC3B7D" w:rsidRPr="00807EA4" w:rsidRDefault="00BC3B7D" w:rsidP="0007437B">
            <w:pPr>
              <w:spacing w:after="0" w:line="240" w:lineRule="auto"/>
              <w:jc w:val="right"/>
              <w:rPr>
                <w:rFonts w:ascii="Times New Roman" w:eastAsia="Times New Roman" w:hAnsi="Times New Roman" w:cs="Times New Roman"/>
                <w:color w:val="000000" w:themeColor="text1"/>
                <w:sz w:val="12"/>
                <w:szCs w:val="16"/>
                <w:lang w:eastAsia="en-GB"/>
              </w:rPr>
            </w:pPr>
          </w:p>
        </w:tc>
        <w:tc>
          <w:tcPr>
            <w:tcW w:w="540" w:type="dxa"/>
            <w:shd w:val="clear" w:color="auto" w:fill="auto"/>
            <w:noWrap/>
            <w:vAlign w:val="bottom"/>
            <w:hideMark/>
          </w:tcPr>
          <w:p w:rsidR="00BC3B7D" w:rsidRPr="00807EA4" w:rsidRDefault="00BC3B7D" w:rsidP="0007437B">
            <w:pPr>
              <w:spacing w:after="0" w:line="240" w:lineRule="auto"/>
              <w:rPr>
                <w:rFonts w:ascii="Times New Roman" w:eastAsia="Times New Roman" w:hAnsi="Times New Roman" w:cs="Times New Roman"/>
                <w:color w:val="000000" w:themeColor="text1"/>
                <w:sz w:val="12"/>
                <w:szCs w:val="16"/>
                <w:lang w:eastAsia="en-GB"/>
              </w:rPr>
            </w:pPr>
          </w:p>
        </w:tc>
        <w:tc>
          <w:tcPr>
            <w:tcW w:w="630" w:type="dxa"/>
            <w:shd w:val="clear" w:color="auto" w:fill="auto"/>
            <w:noWrap/>
            <w:vAlign w:val="bottom"/>
            <w:hideMark/>
          </w:tcPr>
          <w:p w:rsidR="00BC3B7D" w:rsidRPr="00807EA4" w:rsidRDefault="00BC3B7D" w:rsidP="0007437B">
            <w:pPr>
              <w:spacing w:after="0" w:line="240" w:lineRule="auto"/>
              <w:rPr>
                <w:rFonts w:ascii="Times New Roman" w:eastAsia="Times New Roman" w:hAnsi="Times New Roman" w:cs="Times New Roman"/>
                <w:color w:val="000000" w:themeColor="text1"/>
                <w:sz w:val="12"/>
                <w:szCs w:val="16"/>
                <w:lang w:eastAsia="en-GB"/>
              </w:rPr>
            </w:pPr>
          </w:p>
        </w:tc>
        <w:tc>
          <w:tcPr>
            <w:tcW w:w="450" w:type="dxa"/>
            <w:shd w:val="clear" w:color="auto" w:fill="auto"/>
            <w:noWrap/>
            <w:vAlign w:val="bottom"/>
            <w:hideMark/>
          </w:tcPr>
          <w:p w:rsidR="00BC3B7D" w:rsidRPr="00807EA4" w:rsidRDefault="00BC3B7D" w:rsidP="0007437B">
            <w:pPr>
              <w:spacing w:after="0" w:line="240" w:lineRule="auto"/>
              <w:rPr>
                <w:rFonts w:ascii="Times New Roman" w:eastAsia="Times New Roman" w:hAnsi="Times New Roman" w:cs="Times New Roman"/>
                <w:color w:val="000000" w:themeColor="text1"/>
                <w:sz w:val="12"/>
                <w:szCs w:val="16"/>
                <w:lang w:eastAsia="en-GB"/>
              </w:rPr>
            </w:pPr>
          </w:p>
        </w:tc>
        <w:tc>
          <w:tcPr>
            <w:tcW w:w="630" w:type="dxa"/>
            <w:shd w:val="clear" w:color="auto" w:fill="auto"/>
            <w:noWrap/>
            <w:vAlign w:val="bottom"/>
            <w:hideMark/>
          </w:tcPr>
          <w:p w:rsidR="00BC3B7D" w:rsidRPr="00807EA4" w:rsidRDefault="00BC3B7D" w:rsidP="0007437B">
            <w:pPr>
              <w:spacing w:after="0" w:line="240" w:lineRule="auto"/>
              <w:rPr>
                <w:rFonts w:ascii="Times New Roman" w:eastAsia="Times New Roman" w:hAnsi="Times New Roman" w:cs="Times New Roman"/>
                <w:color w:val="000000" w:themeColor="text1"/>
                <w:sz w:val="12"/>
                <w:szCs w:val="16"/>
                <w:lang w:eastAsia="en-GB"/>
              </w:rPr>
            </w:pPr>
          </w:p>
        </w:tc>
        <w:tc>
          <w:tcPr>
            <w:tcW w:w="540" w:type="dxa"/>
            <w:shd w:val="clear" w:color="auto" w:fill="auto"/>
            <w:noWrap/>
            <w:vAlign w:val="bottom"/>
            <w:hideMark/>
          </w:tcPr>
          <w:p w:rsidR="00BC3B7D" w:rsidRPr="00807EA4" w:rsidRDefault="00BC3B7D" w:rsidP="0007437B">
            <w:pPr>
              <w:spacing w:after="0" w:line="240" w:lineRule="auto"/>
              <w:rPr>
                <w:rFonts w:ascii="Times New Roman" w:eastAsia="Times New Roman" w:hAnsi="Times New Roman" w:cs="Times New Roman"/>
                <w:color w:val="000000" w:themeColor="text1"/>
                <w:sz w:val="12"/>
                <w:szCs w:val="16"/>
                <w:lang w:eastAsia="en-GB"/>
              </w:rPr>
            </w:pPr>
          </w:p>
        </w:tc>
      </w:tr>
      <w:tr w:rsidR="00BC3B7D" w:rsidRPr="00807EA4" w:rsidTr="0017418E">
        <w:trPr>
          <w:trHeight w:val="50"/>
        </w:trPr>
        <w:tc>
          <w:tcPr>
            <w:tcW w:w="713" w:type="dxa"/>
            <w:shd w:val="clear" w:color="auto" w:fill="auto"/>
            <w:noWrap/>
            <w:vAlign w:val="bottom"/>
            <w:hideMark/>
          </w:tcPr>
          <w:p w:rsidR="00BC3B7D" w:rsidRPr="00807EA4" w:rsidRDefault="00BC3B7D" w:rsidP="0007437B">
            <w:pPr>
              <w:spacing w:after="0" w:line="240" w:lineRule="auto"/>
              <w:rPr>
                <w:rFonts w:ascii="Times New Roman" w:eastAsia="Times New Roman" w:hAnsi="Times New Roman" w:cs="Times New Roman"/>
                <w:color w:val="000000" w:themeColor="text1"/>
                <w:sz w:val="12"/>
                <w:szCs w:val="16"/>
                <w:lang w:eastAsia="en-GB"/>
              </w:rPr>
            </w:pPr>
            <w:r w:rsidRPr="00807EA4">
              <w:rPr>
                <w:rFonts w:ascii="Times New Roman" w:eastAsia="Times New Roman" w:hAnsi="Times New Roman" w:cs="Times New Roman"/>
                <w:color w:val="000000" w:themeColor="text1"/>
                <w:sz w:val="12"/>
                <w:szCs w:val="16"/>
                <w:lang w:eastAsia="en-GB"/>
              </w:rPr>
              <w:t>SSE</w:t>
            </w:r>
          </w:p>
        </w:tc>
        <w:tc>
          <w:tcPr>
            <w:tcW w:w="426" w:type="dxa"/>
            <w:shd w:val="clear" w:color="auto" w:fill="auto"/>
            <w:noWrap/>
            <w:vAlign w:val="bottom"/>
            <w:hideMark/>
          </w:tcPr>
          <w:p w:rsidR="00BC3B7D" w:rsidRPr="00807EA4" w:rsidRDefault="00BC3B7D" w:rsidP="0007437B">
            <w:pPr>
              <w:spacing w:after="0" w:line="240" w:lineRule="auto"/>
              <w:jc w:val="right"/>
              <w:rPr>
                <w:rFonts w:ascii="Times New Roman" w:eastAsia="Times New Roman" w:hAnsi="Times New Roman" w:cs="Times New Roman"/>
                <w:color w:val="000000" w:themeColor="text1"/>
                <w:sz w:val="12"/>
                <w:szCs w:val="16"/>
                <w:lang w:eastAsia="en-GB"/>
              </w:rPr>
            </w:pPr>
            <w:r w:rsidRPr="00807EA4">
              <w:rPr>
                <w:rFonts w:ascii="Times New Roman" w:eastAsia="Times New Roman" w:hAnsi="Times New Roman" w:cs="Times New Roman"/>
                <w:color w:val="000000" w:themeColor="text1"/>
                <w:sz w:val="12"/>
                <w:szCs w:val="16"/>
                <w:lang w:eastAsia="en-GB"/>
              </w:rPr>
              <w:t>.599</w:t>
            </w:r>
          </w:p>
        </w:tc>
        <w:tc>
          <w:tcPr>
            <w:tcW w:w="563" w:type="dxa"/>
            <w:shd w:val="clear" w:color="auto" w:fill="auto"/>
            <w:noWrap/>
            <w:vAlign w:val="bottom"/>
            <w:hideMark/>
          </w:tcPr>
          <w:p w:rsidR="00BC3B7D" w:rsidRPr="00807EA4" w:rsidRDefault="00BC3B7D" w:rsidP="0007437B">
            <w:pPr>
              <w:spacing w:after="0" w:line="240" w:lineRule="auto"/>
              <w:jc w:val="right"/>
              <w:rPr>
                <w:rFonts w:ascii="Times New Roman" w:eastAsia="Times New Roman" w:hAnsi="Times New Roman" w:cs="Times New Roman"/>
                <w:color w:val="000000" w:themeColor="text1"/>
                <w:sz w:val="12"/>
                <w:szCs w:val="16"/>
                <w:lang w:eastAsia="en-GB"/>
              </w:rPr>
            </w:pPr>
            <w:r w:rsidRPr="00807EA4">
              <w:rPr>
                <w:rFonts w:ascii="Times New Roman" w:eastAsia="Times New Roman" w:hAnsi="Times New Roman" w:cs="Times New Roman"/>
                <w:color w:val="000000" w:themeColor="text1"/>
                <w:sz w:val="12"/>
                <w:szCs w:val="16"/>
                <w:lang w:eastAsia="en-GB"/>
              </w:rPr>
              <w:t>.609</w:t>
            </w:r>
          </w:p>
        </w:tc>
        <w:tc>
          <w:tcPr>
            <w:tcW w:w="463" w:type="dxa"/>
            <w:shd w:val="clear" w:color="auto" w:fill="auto"/>
            <w:noWrap/>
            <w:vAlign w:val="bottom"/>
            <w:hideMark/>
          </w:tcPr>
          <w:p w:rsidR="00BC3B7D" w:rsidRPr="00807EA4" w:rsidRDefault="00BC3B7D" w:rsidP="0007437B">
            <w:pPr>
              <w:spacing w:after="0" w:line="240" w:lineRule="auto"/>
              <w:jc w:val="right"/>
              <w:rPr>
                <w:rFonts w:ascii="Times New Roman" w:eastAsia="Times New Roman" w:hAnsi="Times New Roman" w:cs="Times New Roman"/>
                <w:color w:val="000000" w:themeColor="text1"/>
                <w:sz w:val="12"/>
                <w:szCs w:val="16"/>
                <w:lang w:eastAsia="en-GB"/>
              </w:rPr>
            </w:pPr>
            <w:r w:rsidRPr="00807EA4">
              <w:rPr>
                <w:rFonts w:ascii="Times New Roman" w:eastAsia="Times New Roman" w:hAnsi="Times New Roman" w:cs="Times New Roman"/>
                <w:color w:val="000000" w:themeColor="text1"/>
                <w:sz w:val="12"/>
                <w:szCs w:val="16"/>
                <w:lang w:eastAsia="en-GB"/>
              </w:rPr>
              <w:t>.665</w:t>
            </w:r>
          </w:p>
        </w:tc>
        <w:tc>
          <w:tcPr>
            <w:tcW w:w="530" w:type="dxa"/>
            <w:shd w:val="clear" w:color="auto" w:fill="auto"/>
            <w:noWrap/>
            <w:vAlign w:val="bottom"/>
            <w:hideMark/>
          </w:tcPr>
          <w:p w:rsidR="00BC3B7D" w:rsidRPr="00807EA4" w:rsidRDefault="00BC3B7D" w:rsidP="0007437B">
            <w:pPr>
              <w:spacing w:after="0" w:line="240" w:lineRule="auto"/>
              <w:jc w:val="right"/>
              <w:rPr>
                <w:rFonts w:ascii="Times New Roman" w:eastAsia="Times New Roman" w:hAnsi="Times New Roman" w:cs="Times New Roman"/>
                <w:color w:val="000000" w:themeColor="text1"/>
                <w:sz w:val="12"/>
                <w:szCs w:val="16"/>
                <w:lang w:eastAsia="en-GB"/>
              </w:rPr>
            </w:pPr>
            <w:r w:rsidRPr="00807EA4">
              <w:rPr>
                <w:rFonts w:ascii="Times New Roman" w:eastAsia="Times New Roman" w:hAnsi="Times New Roman" w:cs="Times New Roman"/>
                <w:color w:val="000000" w:themeColor="text1"/>
                <w:sz w:val="12"/>
                <w:szCs w:val="16"/>
                <w:lang w:eastAsia="en-GB"/>
              </w:rPr>
              <w:t>.611</w:t>
            </w:r>
          </w:p>
        </w:tc>
        <w:tc>
          <w:tcPr>
            <w:tcW w:w="540" w:type="dxa"/>
            <w:shd w:val="clear" w:color="auto" w:fill="auto"/>
            <w:noWrap/>
            <w:vAlign w:val="bottom"/>
            <w:hideMark/>
          </w:tcPr>
          <w:p w:rsidR="00BC3B7D" w:rsidRPr="00807EA4" w:rsidRDefault="00BC3B7D" w:rsidP="0007437B">
            <w:pPr>
              <w:spacing w:after="0" w:line="240" w:lineRule="auto"/>
              <w:jc w:val="right"/>
              <w:rPr>
                <w:rFonts w:ascii="Times New Roman" w:eastAsia="Times New Roman" w:hAnsi="Times New Roman" w:cs="Times New Roman"/>
                <w:color w:val="000000" w:themeColor="text1"/>
                <w:sz w:val="12"/>
                <w:szCs w:val="16"/>
                <w:lang w:eastAsia="en-GB"/>
              </w:rPr>
            </w:pPr>
          </w:p>
        </w:tc>
        <w:tc>
          <w:tcPr>
            <w:tcW w:w="630" w:type="dxa"/>
            <w:shd w:val="clear" w:color="auto" w:fill="auto"/>
            <w:noWrap/>
            <w:vAlign w:val="bottom"/>
            <w:hideMark/>
          </w:tcPr>
          <w:p w:rsidR="00BC3B7D" w:rsidRPr="00807EA4" w:rsidRDefault="00BC3B7D" w:rsidP="0007437B">
            <w:pPr>
              <w:spacing w:after="0" w:line="240" w:lineRule="auto"/>
              <w:rPr>
                <w:rFonts w:ascii="Times New Roman" w:eastAsia="Times New Roman" w:hAnsi="Times New Roman" w:cs="Times New Roman"/>
                <w:color w:val="000000" w:themeColor="text1"/>
                <w:sz w:val="12"/>
                <w:szCs w:val="16"/>
                <w:lang w:eastAsia="en-GB"/>
              </w:rPr>
            </w:pPr>
          </w:p>
        </w:tc>
        <w:tc>
          <w:tcPr>
            <w:tcW w:w="450" w:type="dxa"/>
            <w:shd w:val="clear" w:color="auto" w:fill="auto"/>
            <w:noWrap/>
            <w:vAlign w:val="bottom"/>
            <w:hideMark/>
          </w:tcPr>
          <w:p w:rsidR="00BC3B7D" w:rsidRPr="00807EA4" w:rsidRDefault="00BC3B7D" w:rsidP="0007437B">
            <w:pPr>
              <w:spacing w:after="0" w:line="240" w:lineRule="auto"/>
              <w:rPr>
                <w:rFonts w:ascii="Times New Roman" w:eastAsia="Times New Roman" w:hAnsi="Times New Roman" w:cs="Times New Roman"/>
                <w:color w:val="000000" w:themeColor="text1"/>
                <w:sz w:val="12"/>
                <w:szCs w:val="16"/>
                <w:lang w:eastAsia="en-GB"/>
              </w:rPr>
            </w:pPr>
          </w:p>
        </w:tc>
        <w:tc>
          <w:tcPr>
            <w:tcW w:w="630" w:type="dxa"/>
            <w:shd w:val="clear" w:color="auto" w:fill="auto"/>
            <w:noWrap/>
            <w:vAlign w:val="bottom"/>
            <w:hideMark/>
          </w:tcPr>
          <w:p w:rsidR="00BC3B7D" w:rsidRPr="00807EA4" w:rsidRDefault="00BC3B7D" w:rsidP="0007437B">
            <w:pPr>
              <w:spacing w:after="0" w:line="240" w:lineRule="auto"/>
              <w:rPr>
                <w:rFonts w:ascii="Times New Roman" w:eastAsia="Times New Roman" w:hAnsi="Times New Roman" w:cs="Times New Roman"/>
                <w:color w:val="000000" w:themeColor="text1"/>
                <w:sz w:val="12"/>
                <w:szCs w:val="16"/>
                <w:lang w:eastAsia="en-GB"/>
              </w:rPr>
            </w:pPr>
          </w:p>
        </w:tc>
        <w:tc>
          <w:tcPr>
            <w:tcW w:w="540" w:type="dxa"/>
            <w:shd w:val="clear" w:color="auto" w:fill="auto"/>
            <w:noWrap/>
            <w:vAlign w:val="bottom"/>
            <w:hideMark/>
          </w:tcPr>
          <w:p w:rsidR="00BC3B7D" w:rsidRPr="00807EA4" w:rsidRDefault="00BC3B7D" w:rsidP="0007437B">
            <w:pPr>
              <w:spacing w:after="0" w:line="240" w:lineRule="auto"/>
              <w:rPr>
                <w:rFonts w:ascii="Times New Roman" w:eastAsia="Times New Roman" w:hAnsi="Times New Roman" w:cs="Times New Roman"/>
                <w:color w:val="000000" w:themeColor="text1"/>
                <w:sz w:val="12"/>
                <w:szCs w:val="16"/>
                <w:lang w:eastAsia="en-GB"/>
              </w:rPr>
            </w:pPr>
          </w:p>
        </w:tc>
      </w:tr>
      <w:tr w:rsidR="00BC3B7D" w:rsidRPr="00807EA4" w:rsidTr="0017418E">
        <w:trPr>
          <w:trHeight w:val="50"/>
        </w:trPr>
        <w:tc>
          <w:tcPr>
            <w:tcW w:w="713" w:type="dxa"/>
            <w:shd w:val="clear" w:color="auto" w:fill="auto"/>
            <w:noWrap/>
            <w:vAlign w:val="bottom"/>
            <w:hideMark/>
          </w:tcPr>
          <w:p w:rsidR="00BC3B7D" w:rsidRPr="00807EA4" w:rsidRDefault="00BC3B7D" w:rsidP="0007437B">
            <w:pPr>
              <w:spacing w:after="0" w:line="240" w:lineRule="auto"/>
              <w:rPr>
                <w:rFonts w:ascii="Times New Roman" w:eastAsia="Times New Roman" w:hAnsi="Times New Roman" w:cs="Times New Roman"/>
                <w:color w:val="000000" w:themeColor="text1"/>
                <w:sz w:val="12"/>
                <w:szCs w:val="16"/>
                <w:lang w:eastAsia="en-GB"/>
              </w:rPr>
            </w:pPr>
            <w:r w:rsidRPr="00807EA4">
              <w:rPr>
                <w:rFonts w:ascii="Times New Roman" w:eastAsia="Times New Roman" w:hAnsi="Times New Roman" w:cs="Times New Roman"/>
                <w:color w:val="000000" w:themeColor="text1"/>
                <w:sz w:val="12"/>
                <w:szCs w:val="16"/>
                <w:lang w:eastAsia="en-GB"/>
              </w:rPr>
              <w:t>BaBP</w:t>
            </w:r>
          </w:p>
        </w:tc>
        <w:tc>
          <w:tcPr>
            <w:tcW w:w="426" w:type="dxa"/>
            <w:shd w:val="clear" w:color="auto" w:fill="auto"/>
            <w:noWrap/>
            <w:vAlign w:val="bottom"/>
            <w:hideMark/>
          </w:tcPr>
          <w:p w:rsidR="00BC3B7D" w:rsidRPr="00807EA4" w:rsidRDefault="00BC3B7D" w:rsidP="0007437B">
            <w:pPr>
              <w:spacing w:after="0" w:line="240" w:lineRule="auto"/>
              <w:jc w:val="right"/>
              <w:rPr>
                <w:rFonts w:ascii="Times New Roman" w:eastAsia="Times New Roman" w:hAnsi="Times New Roman" w:cs="Times New Roman"/>
                <w:color w:val="000000" w:themeColor="text1"/>
                <w:sz w:val="12"/>
                <w:szCs w:val="16"/>
                <w:lang w:eastAsia="en-GB"/>
              </w:rPr>
            </w:pPr>
            <w:r w:rsidRPr="00807EA4">
              <w:rPr>
                <w:rFonts w:ascii="Times New Roman" w:eastAsia="Times New Roman" w:hAnsi="Times New Roman" w:cs="Times New Roman"/>
                <w:color w:val="000000" w:themeColor="text1"/>
                <w:sz w:val="12"/>
                <w:szCs w:val="16"/>
                <w:lang w:eastAsia="en-GB"/>
              </w:rPr>
              <w:t>.659</w:t>
            </w:r>
          </w:p>
        </w:tc>
        <w:tc>
          <w:tcPr>
            <w:tcW w:w="563" w:type="dxa"/>
            <w:shd w:val="clear" w:color="auto" w:fill="auto"/>
            <w:noWrap/>
            <w:vAlign w:val="bottom"/>
            <w:hideMark/>
          </w:tcPr>
          <w:p w:rsidR="00BC3B7D" w:rsidRPr="00807EA4" w:rsidRDefault="00BC3B7D" w:rsidP="0007437B">
            <w:pPr>
              <w:spacing w:after="0" w:line="240" w:lineRule="auto"/>
              <w:jc w:val="right"/>
              <w:rPr>
                <w:rFonts w:ascii="Times New Roman" w:eastAsia="Times New Roman" w:hAnsi="Times New Roman" w:cs="Times New Roman"/>
                <w:color w:val="000000" w:themeColor="text1"/>
                <w:sz w:val="12"/>
                <w:szCs w:val="16"/>
                <w:lang w:eastAsia="en-GB"/>
              </w:rPr>
            </w:pPr>
            <w:r w:rsidRPr="00807EA4">
              <w:rPr>
                <w:rFonts w:ascii="Times New Roman" w:eastAsia="Times New Roman" w:hAnsi="Times New Roman" w:cs="Times New Roman"/>
                <w:color w:val="000000" w:themeColor="text1"/>
                <w:sz w:val="12"/>
                <w:szCs w:val="16"/>
                <w:lang w:eastAsia="en-GB"/>
              </w:rPr>
              <w:t>.663</w:t>
            </w:r>
          </w:p>
        </w:tc>
        <w:tc>
          <w:tcPr>
            <w:tcW w:w="463" w:type="dxa"/>
            <w:shd w:val="clear" w:color="auto" w:fill="auto"/>
            <w:noWrap/>
            <w:vAlign w:val="bottom"/>
            <w:hideMark/>
          </w:tcPr>
          <w:p w:rsidR="00BC3B7D" w:rsidRPr="00807EA4" w:rsidRDefault="00BC3B7D" w:rsidP="0007437B">
            <w:pPr>
              <w:spacing w:after="0" w:line="240" w:lineRule="auto"/>
              <w:jc w:val="right"/>
              <w:rPr>
                <w:rFonts w:ascii="Times New Roman" w:eastAsia="Times New Roman" w:hAnsi="Times New Roman" w:cs="Times New Roman"/>
                <w:color w:val="000000" w:themeColor="text1"/>
                <w:sz w:val="12"/>
                <w:szCs w:val="16"/>
                <w:lang w:eastAsia="en-GB"/>
              </w:rPr>
            </w:pPr>
            <w:r w:rsidRPr="00807EA4">
              <w:rPr>
                <w:rFonts w:ascii="Times New Roman" w:eastAsia="Times New Roman" w:hAnsi="Times New Roman" w:cs="Times New Roman"/>
                <w:color w:val="000000" w:themeColor="text1"/>
                <w:sz w:val="12"/>
                <w:szCs w:val="16"/>
                <w:lang w:eastAsia="en-GB"/>
              </w:rPr>
              <w:t>.669</w:t>
            </w:r>
          </w:p>
        </w:tc>
        <w:tc>
          <w:tcPr>
            <w:tcW w:w="530" w:type="dxa"/>
            <w:shd w:val="clear" w:color="auto" w:fill="auto"/>
            <w:noWrap/>
            <w:vAlign w:val="bottom"/>
            <w:hideMark/>
          </w:tcPr>
          <w:p w:rsidR="00BC3B7D" w:rsidRPr="00807EA4" w:rsidRDefault="00BC3B7D" w:rsidP="0007437B">
            <w:pPr>
              <w:spacing w:after="0" w:line="240" w:lineRule="auto"/>
              <w:jc w:val="right"/>
              <w:rPr>
                <w:rFonts w:ascii="Times New Roman" w:eastAsia="Times New Roman" w:hAnsi="Times New Roman" w:cs="Times New Roman"/>
                <w:color w:val="000000" w:themeColor="text1"/>
                <w:sz w:val="12"/>
                <w:szCs w:val="16"/>
                <w:lang w:eastAsia="en-GB"/>
              </w:rPr>
            </w:pPr>
            <w:r w:rsidRPr="00807EA4">
              <w:rPr>
                <w:rFonts w:ascii="Times New Roman" w:eastAsia="Times New Roman" w:hAnsi="Times New Roman" w:cs="Times New Roman"/>
                <w:color w:val="000000" w:themeColor="text1"/>
                <w:sz w:val="12"/>
                <w:szCs w:val="16"/>
                <w:lang w:eastAsia="en-GB"/>
              </w:rPr>
              <w:t>.659</w:t>
            </w:r>
          </w:p>
        </w:tc>
        <w:tc>
          <w:tcPr>
            <w:tcW w:w="540" w:type="dxa"/>
            <w:shd w:val="clear" w:color="auto" w:fill="auto"/>
            <w:noWrap/>
            <w:vAlign w:val="bottom"/>
            <w:hideMark/>
          </w:tcPr>
          <w:p w:rsidR="00BC3B7D" w:rsidRPr="00807EA4" w:rsidRDefault="00BC3B7D" w:rsidP="0007437B">
            <w:pPr>
              <w:spacing w:after="0" w:line="240" w:lineRule="auto"/>
              <w:jc w:val="right"/>
              <w:rPr>
                <w:rFonts w:ascii="Times New Roman" w:eastAsia="Times New Roman" w:hAnsi="Times New Roman" w:cs="Times New Roman"/>
                <w:color w:val="000000" w:themeColor="text1"/>
                <w:sz w:val="12"/>
                <w:szCs w:val="16"/>
                <w:lang w:eastAsia="en-GB"/>
              </w:rPr>
            </w:pPr>
            <w:r w:rsidRPr="00807EA4">
              <w:rPr>
                <w:rFonts w:ascii="Times New Roman" w:eastAsia="Times New Roman" w:hAnsi="Times New Roman" w:cs="Times New Roman"/>
                <w:color w:val="000000" w:themeColor="text1"/>
                <w:sz w:val="12"/>
                <w:szCs w:val="16"/>
                <w:lang w:eastAsia="en-GB"/>
              </w:rPr>
              <w:t>.685</w:t>
            </w:r>
          </w:p>
        </w:tc>
        <w:tc>
          <w:tcPr>
            <w:tcW w:w="630" w:type="dxa"/>
            <w:shd w:val="clear" w:color="auto" w:fill="auto"/>
            <w:noWrap/>
            <w:vAlign w:val="bottom"/>
            <w:hideMark/>
          </w:tcPr>
          <w:p w:rsidR="00BC3B7D" w:rsidRPr="00807EA4" w:rsidRDefault="00BC3B7D" w:rsidP="0007437B">
            <w:pPr>
              <w:spacing w:after="0" w:line="240" w:lineRule="auto"/>
              <w:jc w:val="right"/>
              <w:rPr>
                <w:rFonts w:ascii="Times New Roman" w:eastAsia="Times New Roman" w:hAnsi="Times New Roman" w:cs="Times New Roman"/>
                <w:color w:val="000000" w:themeColor="text1"/>
                <w:sz w:val="12"/>
                <w:szCs w:val="16"/>
                <w:lang w:eastAsia="en-GB"/>
              </w:rPr>
            </w:pPr>
          </w:p>
        </w:tc>
        <w:tc>
          <w:tcPr>
            <w:tcW w:w="450" w:type="dxa"/>
            <w:shd w:val="clear" w:color="auto" w:fill="auto"/>
            <w:noWrap/>
            <w:vAlign w:val="bottom"/>
            <w:hideMark/>
          </w:tcPr>
          <w:p w:rsidR="00BC3B7D" w:rsidRPr="00807EA4" w:rsidRDefault="00BC3B7D" w:rsidP="0007437B">
            <w:pPr>
              <w:spacing w:after="0" w:line="240" w:lineRule="auto"/>
              <w:rPr>
                <w:rFonts w:ascii="Times New Roman" w:eastAsia="Times New Roman" w:hAnsi="Times New Roman" w:cs="Times New Roman"/>
                <w:color w:val="000000" w:themeColor="text1"/>
                <w:sz w:val="12"/>
                <w:szCs w:val="16"/>
                <w:lang w:eastAsia="en-GB"/>
              </w:rPr>
            </w:pPr>
          </w:p>
        </w:tc>
        <w:tc>
          <w:tcPr>
            <w:tcW w:w="630" w:type="dxa"/>
            <w:shd w:val="clear" w:color="auto" w:fill="auto"/>
            <w:noWrap/>
            <w:vAlign w:val="bottom"/>
            <w:hideMark/>
          </w:tcPr>
          <w:p w:rsidR="00BC3B7D" w:rsidRPr="00807EA4" w:rsidRDefault="00BC3B7D" w:rsidP="0007437B">
            <w:pPr>
              <w:spacing w:after="0" w:line="240" w:lineRule="auto"/>
              <w:rPr>
                <w:rFonts w:ascii="Times New Roman" w:eastAsia="Times New Roman" w:hAnsi="Times New Roman" w:cs="Times New Roman"/>
                <w:color w:val="000000" w:themeColor="text1"/>
                <w:sz w:val="12"/>
                <w:szCs w:val="16"/>
                <w:lang w:eastAsia="en-GB"/>
              </w:rPr>
            </w:pPr>
          </w:p>
        </w:tc>
        <w:tc>
          <w:tcPr>
            <w:tcW w:w="540" w:type="dxa"/>
            <w:shd w:val="clear" w:color="auto" w:fill="auto"/>
            <w:noWrap/>
            <w:vAlign w:val="bottom"/>
            <w:hideMark/>
          </w:tcPr>
          <w:p w:rsidR="00BC3B7D" w:rsidRPr="00807EA4" w:rsidRDefault="00BC3B7D" w:rsidP="0007437B">
            <w:pPr>
              <w:spacing w:after="0" w:line="240" w:lineRule="auto"/>
              <w:rPr>
                <w:rFonts w:ascii="Times New Roman" w:eastAsia="Times New Roman" w:hAnsi="Times New Roman" w:cs="Times New Roman"/>
                <w:color w:val="000000" w:themeColor="text1"/>
                <w:sz w:val="12"/>
                <w:szCs w:val="16"/>
                <w:lang w:eastAsia="en-GB"/>
              </w:rPr>
            </w:pPr>
          </w:p>
        </w:tc>
      </w:tr>
      <w:tr w:rsidR="00BC3B7D" w:rsidRPr="00807EA4" w:rsidTr="0017418E">
        <w:trPr>
          <w:trHeight w:val="50"/>
        </w:trPr>
        <w:tc>
          <w:tcPr>
            <w:tcW w:w="713" w:type="dxa"/>
            <w:shd w:val="clear" w:color="auto" w:fill="auto"/>
            <w:noWrap/>
            <w:vAlign w:val="bottom"/>
            <w:hideMark/>
          </w:tcPr>
          <w:p w:rsidR="00BC3B7D" w:rsidRPr="00807EA4" w:rsidRDefault="00BC3B7D" w:rsidP="0007437B">
            <w:pPr>
              <w:spacing w:after="0" w:line="240" w:lineRule="auto"/>
              <w:rPr>
                <w:rFonts w:ascii="Times New Roman" w:eastAsia="Times New Roman" w:hAnsi="Times New Roman" w:cs="Times New Roman"/>
                <w:color w:val="000000" w:themeColor="text1"/>
                <w:sz w:val="12"/>
                <w:szCs w:val="16"/>
                <w:lang w:eastAsia="en-GB"/>
              </w:rPr>
            </w:pPr>
            <w:r w:rsidRPr="00807EA4">
              <w:rPr>
                <w:rFonts w:ascii="Times New Roman" w:eastAsia="Times New Roman" w:hAnsi="Times New Roman" w:cs="Times New Roman"/>
                <w:color w:val="000000" w:themeColor="text1"/>
                <w:sz w:val="12"/>
                <w:szCs w:val="16"/>
                <w:lang w:eastAsia="en-GB"/>
              </w:rPr>
              <w:t>HPB</w:t>
            </w:r>
          </w:p>
        </w:tc>
        <w:tc>
          <w:tcPr>
            <w:tcW w:w="426" w:type="dxa"/>
            <w:shd w:val="clear" w:color="auto" w:fill="auto"/>
            <w:noWrap/>
            <w:vAlign w:val="bottom"/>
            <w:hideMark/>
          </w:tcPr>
          <w:p w:rsidR="00BC3B7D" w:rsidRPr="00807EA4" w:rsidRDefault="00BC3B7D" w:rsidP="0007437B">
            <w:pPr>
              <w:spacing w:after="0" w:line="240" w:lineRule="auto"/>
              <w:jc w:val="right"/>
              <w:rPr>
                <w:rFonts w:ascii="Times New Roman" w:eastAsia="Times New Roman" w:hAnsi="Times New Roman" w:cs="Times New Roman"/>
                <w:color w:val="000000" w:themeColor="text1"/>
                <w:sz w:val="12"/>
                <w:szCs w:val="16"/>
                <w:lang w:eastAsia="en-GB"/>
              </w:rPr>
            </w:pPr>
            <w:r w:rsidRPr="00807EA4">
              <w:rPr>
                <w:rFonts w:ascii="Times New Roman" w:eastAsia="Times New Roman" w:hAnsi="Times New Roman" w:cs="Times New Roman"/>
                <w:color w:val="000000" w:themeColor="text1"/>
                <w:sz w:val="12"/>
                <w:szCs w:val="16"/>
                <w:lang w:eastAsia="en-GB"/>
              </w:rPr>
              <w:t>.526</w:t>
            </w:r>
          </w:p>
        </w:tc>
        <w:tc>
          <w:tcPr>
            <w:tcW w:w="563" w:type="dxa"/>
            <w:shd w:val="clear" w:color="auto" w:fill="auto"/>
            <w:noWrap/>
            <w:vAlign w:val="bottom"/>
            <w:hideMark/>
          </w:tcPr>
          <w:p w:rsidR="00BC3B7D" w:rsidRPr="00807EA4" w:rsidRDefault="00BC3B7D" w:rsidP="0007437B">
            <w:pPr>
              <w:spacing w:after="0" w:line="240" w:lineRule="auto"/>
              <w:jc w:val="right"/>
              <w:rPr>
                <w:rFonts w:ascii="Times New Roman" w:eastAsia="Times New Roman" w:hAnsi="Times New Roman" w:cs="Times New Roman"/>
                <w:color w:val="000000" w:themeColor="text1"/>
                <w:sz w:val="12"/>
                <w:szCs w:val="16"/>
                <w:lang w:eastAsia="en-GB"/>
              </w:rPr>
            </w:pPr>
            <w:r w:rsidRPr="00807EA4">
              <w:rPr>
                <w:rFonts w:ascii="Times New Roman" w:eastAsia="Times New Roman" w:hAnsi="Times New Roman" w:cs="Times New Roman"/>
                <w:color w:val="000000" w:themeColor="text1"/>
                <w:sz w:val="12"/>
                <w:szCs w:val="16"/>
                <w:lang w:eastAsia="en-GB"/>
              </w:rPr>
              <w:t>.583</w:t>
            </w:r>
          </w:p>
        </w:tc>
        <w:tc>
          <w:tcPr>
            <w:tcW w:w="463" w:type="dxa"/>
            <w:shd w:val="clear" w:color="auto" w:fill="auto"/>
            <w:noWrap/>
            <w:vAlign w:val="bottom"/>
            <w:hideMark/>
          </w:tcPr>
          <w:p w:rsidR="00BC3B7D" w:rsidRPr="00807EA4" w:rsidRDefault="00BC3B7D" w:rsidP="0007437B">
            <w:pPr>
              <w:spacing w:after="0" w:line="240" w:lineRule="auto"/>
              <w:jc w:val="right"/>
              <w:rPr>
                <w:rFonts w:ascii="Times New Roman" w:eastAsia="Times New Roman" w:hAnsi="Times New Roman" w:cs="Times New Roman"/>
                <w:color w:val="000000" w:themeColor="text1"/>
                <w:sz w:val="12"/>
                <w:szCs w:val="16"/>
                <w:lang w:eastAsia="en-GB"/>
              </w:rPr>
            </w:pPr>
            <w:r w:rsidRPr="00807EA4">
              <w:rPr>
                <w:rFonts w:ascii="Times New Roman" w:eastAsia="Times New Roman" w:hAnsi="Times New Roman" w:cs="Times New Roman"/>
                <w:color w:val="000000" w:themeColor="text1"/>
                <w:sz w:val="12"/>
                <w:szCs w:val="16"/>
                <w:lang w:eastAsia="en-GB"/>
              </w:rPr>
              <w:t>.758</w:t>
            </w:r>
          </w:p>
        </w:tc>
        <w:tc>
          <w:tcPr>
            <w:tcW w:w="530" w:type="dxa"/>
            <w:shd w:val="clear" w:color="auto" w:fill="auto"/>
            <w:noWrap/>
            <w:vAlign w:val="bottom"/>
            <w:hideMark/>
          </w:tcPr>
          <w:p w:rsidR="00BC3B7D" w:rsidRPr="00807EA4" w:rsidRDefault="00BC3B7D" w:rsidP="0007437B">
            <w:pPr>
              <w:spacing w:after="0" w:line="240" w:lineRule="auto"/>
              <w:jc w:val="right"/>
              <w:rPr>
                <w:rFonts w:ascii="Times New Roman" w:eastAsia="Times New Roman" w:hAnsi="Times New Roman" w:cs="Times New Roman"/>
                <w:color w:val="000000" w:themeColor="text1"/>
                <w:sz w:val="12"/>
                <w:szCs w:val="16"/>
                <w:lang w:eastAsia="en-GB"/>
              </w:rPr>
            </w:pPr>
            <w:r w:rsidRPr="00807EA4">
              <w:rPr>
                <w:rFonts w:ascii="Times New Roman" w:eastAsia="Times New Roman" w:hAnsi="Times New Roman" w:cs="Times New Roman"/>
                <w:color w:val="000000" w:themeColor="text1"/>
                <w:sz w:val="12"/>
                <w:szCs w:val="16"/>
                <w:lang w:eastAsia="en-GB"/>
              </w:rPr>
              <w:t>.646</w:t>
            </w:r>
          </w:p>
        </w:tc>
        <w:tc>
          <w:tcPr>
            <w:tcW w:w="540" w:type="dxa"/>
            <w:shd w:val="clear" w:color="auto" w:fill="auto"/>
            <w:noWrap/>
            <w:vAlign w:val="bottom"/>
            <w:hideMark/>
          </w:tcPr>
          <w:p w:rsidR="00BC3B7D" w:rsidRPr="00807EA4" w:rsidRDefault="00BC3B7D" w:rsidP="0007437B">
            <w:pPr>
              <w:spacing w:after="0" w:line="240" w:lineRule="auto"/>
              <w:jc w:val="right"/>
              <w:rPr>
                <w:rFonts w:ascii="Times New Roman" w:eastAsia="Times New Roman" w:hAnsi="Times New Roman" w:cs="Times New Roman"/>
                <w:color w:val="000000" w:themeColor="text1"/>
                <w:sz w:val="12"/>
                <w:szCs w:val="16"/>
                <w:lang w:eastAsia="en-GB"/>
              </w:rPr>
            </w:pPr>
            <w:r w:rsidRPr="00807EA4">
              <w:rPr>
                <w:rFonts w:ascii="Times New Roman" w:eastAsia="Times New Roman" w:hAnsi="Times New Roman" w:cs="Times New Roman"/>
                <w:color w:val="000000" w:themeColor="text1"/>
                <w:sz w:val="12"/>
                <w:szCs w:val="16"/>
                <w:lang w:eastAsia="en-GB"/>
              </w:rPr>
              <w:t>.683</w:t>
            </w:r>
          </w:p>
        </w:tc>
        <w:tc>
          <w:tcPr>
            <w:tcW w:w="630" w:type="dxa"/>
            <w:shd w:val="clear" w:color="auto" w:fill="auto"/>
            <w:noWrap/>
            <w:vAlign w:val="bottom"/>
            <w:hideMark/>
          </w:tcPr>
          <w:p w:rsidR="00BC3B7D" w:rsidRPr="00807EA4" w:rsidRDefault="00BC3B7D" w:rsidP="0007437B">
            <w:pPr>
              <w:spacing w:after="0" w:line="240" w:lineRule="auto"/>
              <w:jc w:val="right"/>
              <w:rPr>
                <w:rFonts w:ascii="Times New Roman" w:eastAsia="Times New Roman" w:hAnsi="Times New Roman" w:cs="Times New Roman"/>
                <w:color w:val="000000" w:themeColor="text1"/>
                <w:sz w:val="12"/>
                <w:szCs w:val="16"/>
                <w:lang w:eastAsia="en-GB"/>
              </w:rPr>
            </w:pPr>
            <w:r w:rsidRPr="00807EA4">
              <w:rPr>
                <w:rFonts w:ascii="Times New Roman" w:eastAsia="Times New Roman" w:hAnsi="Times New Roman" w:cs="Times New Roman"/>
                <w:color w:val="000000" w:themeColor="text1"/>
                <w:sz w:val="12"/>
                <w:szCs w:val="16"/>
                <w:lang w:eastAsia="en-GB"/>
              </w:rPr>
              <w:t>.707</w:t>
            </w:r>
          </w:p>
        </w:tc>
        <w:tc>
          <w:tcPr>
            <w:tcW w:w="450" w:type="dxa"/>
            <w:shd w:val="clear" w:color="auto" w:fill="auto"/>
            <w:noWrap/>
            <w:vAlign w:val="bottom"/>
            <w:hideMark/>
          </w:tcPr>
          <w:p w:rsidR="00BC3B7D" w:rsidRPr="00807EA4" w:rsidRDefault="00BC3B7D" w:rsidP="0007437B">
            <w:pPr>
              <w:spacing w:after="0" w:line="240" w:lineRule="auto"/>
              <w:jc w:val="right"/>
              <w:rPr>
                <w:rFonts w:ascii="Times New Roman" w:eastAsia="Times New Roman" w:hAnsi="Times New Roman" w:cs="Times New Roman"/>
                <w:color w:val="000000" w:themeColor="text1"/>
                <w:sz w:val="12"/>
                <w:szCs w:val="16"/>
                <w:lang w:eastAsia="en-GB"/>
              </w:rPr>
            </w:pPr>
          </w:p>
        </w:tc>
        <w:tc>
          <w:tcPr>
            <w:tcW w:w="630" w:type="dxa"/>
            <w:shd w:val="clear" w:color="auto" w:fill="auto"/>
            <w:noWrap/>
            <w:vAlign w:val="bottom"/>
            <w:hideMark/>
          </w:tcPr>
          <w:p w:rsidR="00BC3B7D" w:rsidRPr="00807EA4" w:rsidRDefault="00BC3B7D" w:rsidP="0007437B">
            <w:pPr>
              <w:spacing w:after="0" w:line="240" w:lineRule="auto"/>
              <w:rPr>
                <w:rFonts w:ascii="Times New Roman" w:eastAsia="Times New Roman" w:hAnsi="Times New Roman" w:cs="Times New Roman"/>
                <w:color w:val="000000" w:themeColor="text1"/>
                <w:sz w:val="12"/>
                <w:szCs w:val="16"/>
                <w:lang w:eastAsia="en-GB"/>
              </w:rPr>
            </w:pPr>
          </w:p>
        </w:tc>
        <w:tc>
          <w:tcPr>
            <w:tcW w:w="540" w:type="dxa"/>
            <w:shd w:val="clear" w:color="auto" w:fill="auto"/>
            <w:noWrap/>
            <w:vAlign w:val="bottom"/>
            <w:hideMark/>
          </w:tcPr>
          <w:p w:rsidR="00BC3B7D" w:rsidRPr="00807EA4" w:rsidRDefault="00BC3B7D" w:rsidP="0007437B">
            <w:pPr>
              <w:spacing w:after="0" w:line="240" w:lineRule="auto"/>
              <w:rPr>
                <w:rFonts w:ascii="Times New Roman" w:eastAsia="Times New Roman" w:hAnsi="Times New Roman" w:cs="Times New Roman"/>
                <w:color w:val="000000" w:themeColor="text1"/>
                <w:sz w:val="12"/>
                <w:szCs w:val="16"/>
                <w:lang w:eastAsia="en-GB"/>
              </w:rPr>
            </w:pPr>
          </w:p>
        </w:tc>
      </w:tr>
      <w:tr w:rsidR="00BC3B7D" w:rsidRPr="00807EA4" w:rsidTr="0017418E">
        <w:trPr>
          <w:trHeight w:val="50"/>
        </w:trPr>
        <w:tc>
          <w:tcPr>
            <w:tcW w:w="713" w:type="dxa"/>
            <w:shd w:val="clear" w:color="auto" w:fill="auto"/>
            <w:noWrap/>
            <w:vAlign w:val="bottom"/>
            <w:hideMark/>
          </w:tcPr>
          <w:p w:rsidR="00BC3B7D" w:rsidRPr="00807EA4" w:rsidRDefault="007B07FA" w:rsidP="0007437B">
            <w:pPr>
              <w:spacing w:after="0" w:line="240" w:lineRule="auto"/>
              <w:rPr>
                <w:rFonts w:ascii="Times New Roman" w:eastAsia="Times New Roman" w:hAnsi="Times New Roman" w:cs="Times New Roman"/>
                <w:color w:val="000000" w:themeColor="text1"/>
                <w:sz w:val="12"/>
                <w:szCs w:val="16"/>
                <w:lang w:eastAsia="en-GB"/>
              </w:rPr>
            </w:pPr>
            <w:r w:rsidRPr="00807EA4">
              <w:rPr>
                <w:rFonts w:ascii="Times New Roman" w:eastAsia="Times New Roman" w:hAnsi="Times New Roman" w:cs="Times New Roman"/>
                <w:color w:val="000000" w:themeColor="text1"/>
                <w:sz w:val="12"/>
                <w:szCs w:val="16"/>
                <w:lang w:eastAsia="en-GB"/>
              </w:rPr>
              <w:t>NC</w:t>
            </w:r>
          </w:p>
        </w:tc>
        <w:tc>
          <w:tcPr>
            <w:tcW w:w="426" w:type="dxa"/>
            <w:shd w:val="clear" w:color="auto" w:fill="auto"/>
            <w:noWrap/>
            <w:vAlign w:val="bottom"/>
            <w:hideMark/>
          </w:tcPr>
          <w:p w:rsidR="00BC3B7D" w:rsidRPr="00807EA4" w:rsidRDefault="00BC3B7D" w:rsidP="0007437B">
            <w:pPr>
              <w:spacing w:after="0" w:line="240" w:lineRule="auto"/>
              <w:jc w:val="right"/>
              <w:rPr>
                <w:rFonts w:ascii="Times New Roman" w:eastAsia="Times New Roman" w:hAnsi="Times New Roman" w:cs="Times New Roman"/>
                <w:color w:val="000000" w:themeColor="text1"/>
                <w:sz w:val="12"/>
                <w:szCs w:val="16"/>
                <w:lang w:eastAsia="en-GB"/>
              </w:rPr>
            </w:pPr>
            <w:r w:rsidRPr="00807EA4">
              <w:rPr>
                <w:rFonts w:ascii="Times New Roman" w:eastAsia="Times New Roman" w:hAnsi="Times New Roman" w:cs="Times New Roman"/>
                <w:color w:val="000000" w:themeColor="text1"/>
                <w:sz w:val="12"/>
                <w:szCs w:val="16"/>
                <w:lang w:eastAsia="en-GB"/>
              </w:rPr>
              <w:t>.662</w:t>
            </w:r>
          </w:p>
        </w:tc>
        <w:tc>
          <w:tcPr>
            <w:tcW w:w="563" w:type="dxa"/>
            <w:shd w:val="clear" w:color="auto" w:fill="auto"/>
            <w:noWrap/>
            <w:vAlign w:val="bottom"/>
            <w:hideMark/>
          </w:tcPr>
          <w:p w:rsidR="00BC3B7D" w:rsidRPr="00807EA4" w:rsidRDefault="00BC3B7D" w:rsidP="0007437B">
            <w:pPr>
              <w:spacing w:after="0" w:line="240" w:lineRule="auto"/>
              <w:jc w:val="right"/>
              <w:rPr>
                <w:rFonts w:ascii="Times New Roman" w:eastAsia="Times New Roman" w:hAnsi="Times New Roman" w:cs="Times New Roman"/>
                <w:color w:val="000000" w:themeColor="text1"/>
                <w:sz w:val="12"/>
                <w:szCs w:val="16"/>
                <w:lang w:eastAsia="en-GB"/>
              </w:rPr>
            </w:pPr>
            <w:r w:rsidRPr="00807EA4">
              <w:rPr>
                <w:rFonts w:ascii="Times New Roman" w:eastAsia="Times New Roman" w:hAnsi="Times New Roman" w:cs="Times New Roman"/>
                <w:color w:val="000000" w:themeColor="text1"/>
                <w:sz w:val="12"/>
                <w:szCs w:val="16"/>
                <w:lang w:eastAsia="en-GB"/>
              </w:rPr>
              <w:t>.475</w:t>
            </w:r>
          </w:p>
        </w:tc>
        <w:tc>
          <w:tcPr>
            <w:tcW w:w="463" w:type="dxa"/>
            <w:shd w:val="clear" w:color="auto" w:fill="auto"/>
            <w:noWrap/>
            <w:vAlign w:val="bottom"/>
            <w:hideMark/>
          </w:tcPr>
          <w:p w:rsidR="00BC3B7D" w:rsidRPr="00807EA4" w:rsidRDefault="00BC3B7D" w:rsidP="0007437B">
            <w:pPr>
              <w:spacing w:after="0" w:line="240" w:lineRule="auto"/>
              <w:jc w:val="right"/>
              <w:rPr>
                <w:rFonts w:ascii="Times New Roman" w:eastAsia="Times New Roman" w:hAnsi="Times New Roman" w:cs="Times New Roman"/>
                <w:color w:val="000000" w:themeColor="text1"/>
                <w:sz w:val="12"/>
                <w:szCs w:val="16"/>
                <w:lang w:eastAsia="en-GB"/>
              </w:rPr>
            </w:pPr>
            <w:r w:rsidRPr="00807EA4">
              <w:rPr>
                <w:rFonts w:ascii="Times New Roman" w:eastAsia="Times New Roman" w:hAnsi="Times New Roman" w:cs="Times New Roman"/>
                <w:color w:val="000000" w:themeColor="text1"/>
                <w:sz w:val="12"/>
                <w:szCs w:val="16"/>
                <w:lang w:eastAsia="en-GB"/>
              </w:rPr>
              <w:t>.557</w:t>
            </w:r>
          </w:p>
        </w:tc>
        <w:tc>
          <w:tcPr>
            <w:tcW w:w="530" w:type="dxa"/>
            <w:shd w:val="clear" w:color="auto" w:fill="auto"/>
            <w:noWrap/>
            <w:vAlign w:val="bottom"/>
            <w:hideMark/>
          </w:tcPr>
          <w:p w:rsidR="00BC3B7D" w:rsidRPr="00807EA4" w:rsidRDefault="00BC3B7D" w:rsidP="0007437B">
            <w:pPr>
              <w:spacing w:after="0" w:line="240" w:lineRule="auto"/>
              <w:jc w:val="right"/>
              <w:rPr>
                <w:rFonts w:ascii="Times New Roman" w:eastAsia="Times New Roman" w:hAnsi="Times New Roman" w:cs="Times New Roman"/>
                <w:color w:val="000000" w:themeColor="text1"/>
                <w:sz w:val="12"/>
                <w:szCs w:val="16"/>
                <w:lang w:eastAsia="en-GB"/>
              </w:rPr>
            </w:pPr>
            <w:r w:rsidRPr="00807EA4">
              <w:rPr>
                <w:rFonts w:ascii="Times New Roman" w:eastAsia="Times New Roman" w:hAnsi="Times New Roman" w:cs="Times New Roman"/>
                <w:color w:val="000000" w:themeColor="text1"/>
                <w:sz w:val="12"/>
                <w:szCs w:val="16"/>
                <w:lang w:eastAsia="en-GB"/>
              </w:rPr>
              <w:t>.477</w:t>
            </w:r>
          </w:p>
        </w:tc>
        <w:tc>
          <w:tcPr>
            <w:tcW w:w="540" w:type="dxa"/>
            <w:shd w:val="clear" w:color="auto" w:fill="auto"/>
            <w:noWrap/>
            <w:vAlign w:val="bottom"/>
            <w:hideMark/>
          </w:tcPr>
          <w:p w:rsidR="00BC3B7D" w:rsidRPr="00807EA4" w:rsidRDefault="00BC3B7D" w:rsidP="0007437B">
            <w:pPr>
              <w:spacing w:after="0" w:line="240" w:lineRule="auto"/>
              <w:jc w:val="right"/>
              <w:rPr>
                <w:rFonts w:ascii="Times New Roman" w:eastAsia="Times New Roman" w:hAnsi="Times New Roman" w:cs="Times New Roman"/>
                <w:color w:val="000000" w:themeColor="text1"/>
                <w:sz w:val="12"/>
                <w:szCs w:val="16"/>
                <w:lang w:eastAsia="en-GB"/>
              </w:rPr>
            </w:pPr>
            <w:r w:rsidRPr="00807EA4">
              <w:rPr>
                <w:rFonts w:ascii="Times New Roman" w:eastAsia="Times New Roman" w:hAnsi="Times New Roman" w:cs="Times New Roman"/>
                <w:color w:val="000000" w:themeColor="text1"/>
                <w:sz w:val="12"/>
                <w:szCs w:val="16"/>
                <w:lang w:eastAsia="en-GB"/>
              </w:rPr>
              <w:t>.481</w:t>
            </w:r>
          </w:p>
        </w:tc>
        <w:tc>
          <w:tcPr>
            <w:tcW w:w="630" w:type="dxa"/>
            <w:shd w:val="clear" w:color="auto" w:fill="auto"/>
            <w:noWrap/>
            <w:vAlign w:val="bottom"/>
            <w:hideMark/>
          </w:tcPr>
          <w:p w:rsidR="00BC3B7D" w:rsidRPr="00807EA4" w:rsidRDefault="00BC3B7D" w:rsidP="0007437B">
            <w:pPr>
              <w:spacing w:after="0" w:line="240" w:lineRule="auto"/>
              <w:jc w:val="right"/>
              <w:rPr>
                <w:rFonts w:ascii="Times New Roman" w:eastAsia="Times New Roman" w:hAnsi="Times New Roman" w:cs="Times New Roman"/>
                <w:color w:val="000000" w:themeColor="text1"/>
                <w:sz w:val="12"/>
                <w:szCs w:val="16"/>
                <w:lang w:eastAsia="en-GB"/>
              </w:rPr>
            </w:pPr>
            <w:r w:rsidRPr="00807EA4">
              <w:rPr>
                <w:rFonts w:ascii="Times New Roman" w:eastAsia="Times New Roman" w:hAnsi="Times New Roman" w:cs="Times New Roman"/>
                <w:color w:val="000000" w:themeColor="text1"/>
                <w:sz w:val="12"/>
                <w:szCs w:val="16"/>
                <w:lang w:eastAsia="en-GB"/>
              </w:rPr>
              <w:t>.498</w:t>
            </w:r>
          </w:p>
        </w:tc>
        <w:tc>
          <w:tcPr>
            <w:tcW w:w="450" w:type="dxa"/>
            <w:shd w:val="clear" w:color="auto" w:fill="auto"/>
            <w:noWrap/>
            <w:vAlign w:val="bottom"/>
            <w:hideMark/>
          </w:tcPr>
          <w:p w:rsidR="00BC3B7D" w:rsidRPr="00807EA4" w:rsidRDefault="00BC3B7D" w:rsidP="0007437B">
            <w:pPr>
              <w:spacing w:after="0" w:line="240" w:lineRule="auto"/>
              <w:jc w:val="right"/>
              <w:rPr>
                <w:rFonts w:ascii="Times New Roman" w:eastAsia="Times New Roman" w:hAnsi="Times New Roman" w:cs="Times New Roman"/>
                <w:color w:val="000000" w:themeColor="text1"/>
                <w:sz w:val="12"/>
                <w:szCs w:val="16"/>
                <w:lang w:eastAsia="en-GB"/>
              </w:rPr>
            </w:pPr>
            <w:r w:rsidRPr="00807EA4">
              <w:rPr>
                <w:rFonts w:ascii="Times New Roman" w:eastAsia="Times New Roman" w:hAnsi="Times New Roman" w:cs="Times New Roman"/>
                <w:color w:val="000000" w:themeColor="text1"/>
                <w:sz w:val="12"/>
                <w:szCs w:val="16"/>
                <w:lang w:eastAsia="en-GB"/>
              </w:rPr>
              <w:t>.421</w:t>
            </w:r>
          </w:p>
        </w:tc>
        <w:tc>
          <w:tcPr>
            <w:tcW w:w="630" w:type="dxa"/>
            <w:shd w:val="clear" w:color="auto" w:fill="auto"/>
            <w:noWrap/>
            <w:vAlign w:val="bottom"/>
            <w:hideMark/>
          </w:tcPr>
          <w:p w:rsidR="00BC3B7D" w:rsidRPr="00807EA4" w:rsidRDefault="00BC3B7D" w:rsidP="0007437B">
            <w:pPr>
              <w:spacing w:after="0" w:line="240" w:lineRule="auto"/>
              <w:jc w:val="right"/>
              <w:rPr>
                <w:rFonts w:ascii="Times New Roman" w:eastAsia="Times New Roman" w:hAnsi="Times New Roman" w:cs="Times New Roman"/>
                <w:color w:val="000000" w:themeColor="text1"/>
                <w:sz w:val="12"/>
                <w:szCs w:val="16"/>
                <w:lang w:eastAsia="en-GB"/>
              </w:rPr>
            </w:pPr>
          </w:p>
        </w:tc>
        <w:tc>
          <w:tcPr>
            <w:tcW w:w="540" w:type="dxa"/>
            <w:shd w:val="clear" w:color="auto" w:fill="auto"/>
            <w:noWrap/>
            <w:vAlign w:val="bottom"/>
            <w:hideMark/>
          </w:tcPr>
          <w:p w:rsidR="00BC3B7D" w:rsidRPr="00807EA4" w:rsidRDefault="00BC3B7D" w:rsidP="0007437B">
            <w:pPr>
              <w:spacing w:after="0" w:line="240" w:lineRule="auto"/>
              <w:rPr>
                <w:rFonts w:ascii="Times New Roman" w:eastAsia="Times New Roman" w:hAnsi="Times New Roman" w:cs="Times New Roman"/>
                <w:color w:val="000000" w:themeColor="text1"/>
                <w:sz w:val="12"/>
                <w:szCs w:val="16"/>
                <w:lang w:eastAsia="en-GB"/>
              </w:rPr>
            </w:pPr>
          </w:p>
        </w:tc>
      </w:tr>
      <w:tr w:rsidR="00AE39A1" w:rsidRPr="00807EA4" w:rsidTr="0017418E">
        <w:trPr>
          <w:trHeight w:val="50"/>
        </w:trPr>
        <w:tc>
          <w:tcPr>
            <w:tcW w:w="713" w:type="dxa"/>
            <w:shd w:val="clear" w:color="auto" w:fill="auto"/>
            <w:noWrap/>
            <w:vAlign w:val="bottom"/>
            <w:hideMark/>
          </w:tcPr>
          <w:p w:rsidR="00BC3B7D" w:rsidRPr="00807EA4" w:rsidRDefault="00130DA8" w:rsidP="0007437B">
            <w:pPr>
              <w:spacing w:after="0" w:line="240" w:lineRule="auto"/>
              <w:rPr>
                <w:rFonts w:ascii="Times New Roman" w:eastAsia="Times New Roman" w:hAnsi="Times New Roman" w:cs="Times New Roman"/>
                <w:color w:val="000000" w:themeColor="text1"/>
                <w:sz w:val="12"/>
                <w:szCs w:val="16"/>
                <w:lang w:eastAsia="en-GB"/>
              </w:rPr>
            </w:pPr>
            <w:r w:rsidRPr="00807EA4">
              <w:rPr>
                <w:rFonts w:ascii="Times New Roman" w:eastAsia="Times New Roman" w:hAnsi="Times New Roman" w:cs="Times New Roman"/>
                <w:color w:val="000000" w:themeColor="text1"/>
                <w:sz w:val="12"/>
                <w:szCs w:val="16"/>
                <w:lang w:eastAsia="en-GB"/>
              </w:rPr>
              <w:t>RQ</w:t>
            </w:r>
          </w:p>
        </w:tc>
        <w:tc>
          <w:tcPr>
            <w:tcW w:w="426" w:type="dxa"/>
            <w:shd w:val="clear" w:color="auto" w:fill="auto"/>
            <w:noWrap/>
            <w:vAlign w:val="bottom"/>
            <w:hideMark/>
          </w:tcPr>
          <w:p w:rsidR="00BC3B7D" w:rsidRPr="00807EA4" w:rsidRDefault="00BC3B7D" w:rsidP="0007437B">
            <w:pPr>
              <w:spacing w:after="0" w:line="240" w:lineRule="auto"/>
              <w:jc w:val="right"/>
              <w:rPr>
                <w:rFonts w:ascii="Times New Roman" w:eastAsia="Times New Roman" w:hAnsi="Times New Roman" w:cs="Times New Roman"/>
                <w:color w:val="000000" w:themeColor="text1"/>
                <w:sz w:val="12"/>
                <w:szCs w:val="16"/>
                <w:lang w:eastAsia="en-GB"/>
              </w:rPr>
            </w:pPr>
            <w:r w:rsidRPr="00807EA4">
              <w:rPr>
                <w:rFonts w:ascii="Times New Roman" w:eastAsia="Times New Roman" w:hAnsi="Times New Roman" w:cs="Times New Roman"/>
                <w:color w:val="000000" w:themeColor="text1"/>
                <w:sz w:val="12"/>
                <w:szCs w:val="16"/>
                <w:lang w:eastAsia="en-GB"/>
              </w:rPr>
              <w:t>.533</w:t>
            </w:r>
          </w:p>
        </w:tc>
        <w:tc>
          <w:tcPr>
            <w:tcW w:w="563" w:type="dxa"/>
            <w:shd w:val="clear" w:color="auto" w:fill="auto"/>
            <w:noWrap/>
            <w:vAlign w:val="bottom"/>
            <w:hideMark/>
          </w:tcPr>
          <w:p w:rsidR="00BC3B7D" w:rsidRPr="00807EA4" w:rsidRDefault="00BC3B7D" w:rsidP="0007437B">
            <w:pPr>
              <w:spacing w:after="0" w:line="240" w:lineRule="auto"/>
              <w:jc w:val="right"/>
              <w:rPr>
                <w:rFonts w:ascii="Times New Roman" w:eastAsia="Times New Roman" w:hAnsi="Times New Roman" w:cs="Times New Roman"/>
                <w:color w:val="000000" w:themeColor="text1"/>
                <w:sz w:val="12"/>
                <w:szCs w:val="16"/>
                <w:lang w:eastAsia="en-GB"/>
              </w:rPr>
            </w:pPr>
            <w:r w:rsidRPr="00807EA4">
              <w:rPr>
                <w:rFonts w:ascii="Times New Roman" w:eastAsia="Times New Roman" w:hAnsi="Times New Roman" w:cs="Times New Roman"/>
                <w:color w:val="000000" w:themeColor="text1"/>
                <w:sz w:val="12"/>
                <w:szCs w:val="16"/>
                <w:lang w:eastAsia="en-GB"/>
              </w:rPr>
              <w:t>.622</w:t>
            </w:r>
          </w:p>
        </w:tc>
        <w:tc>
          <w:tcPr>
            <w:tcW w:w="463" w:type="dxa"/>
            <w:shd w:val="clear" w:color="auto" w:fill="auto"/>
            <w:noWrap/>
            <w:vAlign w:val="bottom"/>
            <w:hideMark/>
          </w:tcPr>
          <w:p w:rsidR="00BC3B7D" w:rsidRPr="00807EA4" w:rsidRDefault="00BC3B7D" w:rsidP="0007437B">
            <w:pPr>
              <w:spacing w:after="0" w:line="240" w:lineRule="auto"/>
              <w:jc w:val="right"/>
              <w:rPr>
                <w:rFonts w:ascii="Times New Roman" w:eastAsia="Times New Roman" w:hAnsi="Times New Roman" w:cs="Times New Roman"/>
                <w:color w:val="000000" w:themeColor="text1"/>
                <w:sz w:val="12"/>
                <w:szCs w:val="16"/>
                <w:lang w:eastAsia="en-GB"/>
              </w:rPr>
            </w:pPr>
            <w:r w:rsidRPr="00807EA4">
              <w:rPr>
                <w:rFonts w:ascii="Times New Roman" w:eastAsia="Times New Roman" w:hAnsi="Times New Roman" w:cs="Times New Roman"/>
                <w:color w:val="000000" w:themeColor="text1"/>
                <w:sz w:val="12"/>
                <w:szCs w:val="16"/>
                <w:lang w:eastAsia="en-GB"/>
              </w:rPr>
              <w:t>.614</w:t>
            </w:r>
          </w:p>
        </w:tc>
        <w:tc>
          <w:tcPr>
            <w:tcW w:w="530" w:type="dxa"/>
            <w:shd w:val="clear" w:color="auto" w:fill="auto"/>
            <w:noWrap/>
            <w:vAlign w:val="bottom"/>
            <w:hideMark/>
          </w:tcPr>
          <w:p w:rsidR="00BC3B7D" w:rsidRPr="00807EA4" w:rsidRDefault="00BC3B7D" w:rsidP="0007437B">
            <w:pPr>
              <w:spacing w:after="0" w:line="240" w:lineRule="auto"/>
              <w:jc w:val="right"/>
              <w:rPr>
                <w:rFonts w:ascii="Times New Roman" w:eastAsia="Times New Roman" w:hAnsi="Times New Roman" w:cs="Times New Roman"/>
                <w:color w:val="000000" w:themeColor="text1"/>
                <w:sz w:val="12"/>
                <w:szCs w:val="16"/>
                <w:lang w:eastAsia="en-GB"/>
              </w:rPr>
            </w:pPr>
            <w:r w:rsidRPr="00807EA4">
              <w:rPr>
                <w:rFonts w:ascii="Times New Roman" w:eastAsia="Times New Roman" w:hAnsi="Times New Roman" w:cs="Times New Roman"/>
                <w:color w:val="000000" w:themeColor="text1"/>
                <w:sz w:val="12"/>
                <w:szCs w:val="16"/>
                <w:lang w:eastAsia="en-GB"/>
              </w:rPr>
              <w:t>.748</w:t>
            </w:r>
          </w:p>
        </w:tc>
        <w:tc>
          <w:tcPr>
            <w:tcW w:w="540" w:type="dxa"/>
            <w:shd w:val="clear" w:color="auto" w:fill="auto"/>
            <w:noWrap/>
            <w:vAlign w:val="bottom"/>
            <w:hideMark/>
          </w:tcPr>
          <w:p w:rsidR="00BC3B7D" w:rsidRPr="00807EA4" w:rsidRDefault="00BC3B7D" w:rsidP="0007437B">
            <w:pPr>
              <w:spacing w:after="0" w:line="240" w:lineRule="auto"/>
              <w:jc w:val="right"/>
              <w:rPr>
                <w:rFonts w:ascii="Times New Roman" w:eastAsia="Times New Roman" w:hAnsi="Times New Roman" w:cs="Times New Roman"/>
                <w:color w:val="000000" w:themeColor="text1"/>
                <w:sz w:val="12"/>
                <w:szCs w:val="16"/>
                <w:lang w:eastAsia="en-GB"/>
              </w:rPr>
            </w:pPr>
            <w:r w:rsidRPr="00807EA4">
              <w:rPr>
                <w:rFonts w:ascii="Times New Roman" w:eastAsia="Times New Roman" w:hAnsi="Times New Roman" w:cs="Times New Roman"/>
                <w:color w:val="000000" w:themeColor="text1"/>
                <w:sz w:val="12"/>
                <w:szCs w:val="16"/>
                <w:lang w:eastAsia="en-GB"/>
              </w:rPr>
              <w:t>.691</w:t>
            </w:r>
          </w:p>
        </w:tc>
        <w:tc>
          <w:tcPr>
            <w:tcW w:w="630" w:type="dxa"/>
            <w:shd w:val="clear" w:color="auto" w:fill="auto"/>
            <w:noWrap/>
            <w:vAlign w:val="bottom"/>
            <w:hideMark/>
          </w:tcPr>
          <w:p w:rsidR="00BC3B7D" w:rsidRPr="00807EA4" w:rsidRDefault="00BC3B7D" w:rsidP="0007437B">
            <w:pPr>
              <w:spacing w:after="0" w:line="240" w:lineRule="auto"/>
              <w:jc w:val="right"/>
              <w:rPr>
                <w:rFonts w:ascii="Times New Roman" w:eastAsia="Times New Roman" w:hAnsi="Times New Roman" w:cs="Times New Roman"/>
                <w:color w:val="000000" w:themeColor="text1"/>
                <w:sz w:val="12"/>
                <w:szCs w:val="16"/>
                <w:lang w:eastAsia="en-GB"/>
              </w:rPr>
            </w:pPr>
            <w:r w:rsidRPr="00807EA4">
              <w:rPr>
                <w:rFonts w:ascii="Times New Roman" w:eastAsia="Times New Roman" w:hAnsi="Times New Roman" w:cs="Times New Roman"/>
                <w:color w:val="000000" w:themeColor="text1"/>
                <w:sz w:val="12"/>
                <w:szCs w:val="16"/>
                <w:lang w:eastAsia="en-GB"/>
              </w:rPr>
              <w:t>.689</w:t>
            </w:r>
          </w:p>
        </w:tc>
        <w:tc>
          <w:tcPr>
            <w:tcW w:w="450" w:type="dxa"/>
            <w:shd w:val="clear" w:color="auto" w:fill="auto"/>
            <w:noWrap/>
            <w:vAlign w:val="bottom"/>
            <w:hideMark/>
          </w:tcPr>
          <w:p w:rsidR="00BC3B7D" w:rsidRPr="00807EA4" w:rsidRDefault="00BC3B7D" w:rsidP="0007437B">
            <w:pPr>
              <w:spacing w:after="0" w:line="240" w:lineRule="auto"/>
              <w:jc w:val="right"/>
              <w:rPr>
                <w:rFonts w:ascii="Times New Roman" w:eastAsia="Times New Roman" w:hAnsi="Times New Roman" w:cs="Times New Roman"/>
                <w:color w:val="000000" w:themeColor="text1"/>
                <w:sz w:val="12"/>
                <w:szCs w:val="16"/>
                <w:lang w:eastAsia="en-GB"/>
              </w:rPr>
            </w:pPr>
            <w:r w:rsidRPr="00807EA4">
              <w:rPr>
                <w:rFonts w:ascii="Times New Roman" w:eastAsia="Times New Roman" w:hAnsi="Times New Roman" w:cs="Times New Roman"/>
                <w:color w:val="000000" w:themeColor="text1"/>
                <w:sz w:val="12"/>
                <w:szCs w:val="16"/>
                <w:lang w:eastAsia="en-GB"/>
              </w:rPr>
              <w:t>.787</w:t>
            </w:r>
          </w:p>
        </w:tc>
        <w:tc>
          <w:tcPr>
            <w:tcW w:w="630" w:type="dxa"/>
            <w:shd w:val="clear" w:color="auto" w:fill="auto"/>
            <w:noWrap/>
            <w:vAlign w:val="bottom"/>
            <w:hideMark/>
          </w:tcPr>
          <w:p w:rsidR="00BC3B7D" w:rsidRPr="00807EA4" w:rsidRDefault="00BC3B7D" w:rsidP="0007437B">
            <w:pPr>
              <w:spacing w:after="0" w:line="240" w:lineRule="auto"/>
              <w:jc w:val="right"/>
              <w:rPr>
                <w:rFonts w:ascii="Times New Roman" w:eastAsia="Times New Roman" w:hAnsi="Times New Roman" w:cs="Times New Roman"/>
                <w:color w:val="000000" w:themeColor="text1"/>
                <w:sz w:val="12"/>
                <w:szCs w:val="16"/>
                <w:lang w:eastAsia="en-GB"/>
              </w:rPr>
            </w:pPr>
            <w:r w:rsidRPr="00807EA4">
              <w:rPr>
                <w:rFonts w:ascii="Times New Roman" w:eastAsia="Times New Roman" w:hAnsi="Times New Roman" w:cs="Times New Roman"/>
                <w:color w:val="000000" w:themeColor="text1"/>
                <w:sz w:val="12"/>
                <w:szCs w:val="16"/>
                <w:lang w:eastAsia="en-GB"/>
              </w:rPr>
              <w:t>.536</w:t>
            </w:r>
          </w:p>
        </w:tc>
        <w:tc>
          <w:tcPr>
            <w:tcW w:w="540" w:type="dxa"/>
            <w:shd w:val="clear" w:color="auto" w:fill="auto"/>
            <w:noWrap/>
            <w:vAlign w:val="bottom"/>
            <w:hideMark/>
          </w:tcPr>
          <w:p w:rsidR="00BC3B7D" w:rsidRPr="00807EA4" w:rsidRDefault="00BC3B7D" w:rsidP="0007437B">
            <w:pPr>
              <w:spacing w:after="0" w:line="240" w:lineRule="auto"/>
              <w:rPr>
                <w:rFonts w:ascii="Times New Roman" w:eastAsia="Times New Roman" w:hAnsi="Times New Roman" w:cs="Times New Roman"/>
                <w:color w:val="000000" w:themeColor="text1"/>
                <w:sz w:val="12"/>
                <w:szCs w:val="16"/>
                <w:lang w:eastAsia="en-GB"/>
              </w:rPr>
            </w:pPr>
            <w:r w:rsidRPr="00807EA4">
              <w:rPr>
                <w:rFonts w:ascii="Times New Roman" w:eastAsia="Times New Roman" w:hAnsi="Times New Roman" w:cs="Times New Roman"/>
                <w:color w:val="000000" w:themeColor="text1"/>
                <w:sz w:val="12"/>
                <w:szCs w:val="16"/>
                <w:lang w:eastAsia="en-GB"/>
              </w:rPr>
              <w:t> </w:t>
            </w:r>
          </w:p>
        </w:tc>
      </w:tr>
    </w:tbl>
    <w:p w:rsidR="00BC3B7D" w:rsidRPr="00807EA4" w:rsidRDefault="00BC3B7D" w:rsidP="0007437B">
      <w:pPr>
        <w:spacing w:after="0" w:line="240" w:lineRule="auto"/>
        <w:rPr>
          <w:rFonts w:ascii="Times New Roman" w:hAnsi="Times New Roman" w:cs="Times New Roman"/>
          <w:color w:val="000000" w:themeColor="text1"/>
          <w:sz w:val="14"/>
          <w:szCs w:val="16"/>
        </w:rPr>
      </w:pPr>
    </w:p>
    <w:p w:rsidR="00031CC5" w:rsidRPr="00F5412A" w:rsidRDefault="00031CC5" w:rsidP="0007437B">
      <w:pPr>
        <w:pStyle w:val="Caption"/>
        <w:keepNext/>
        <w:spacing w:after="0"/>
        <w:rPr>
          <w:rFonts w:ascii="Times New Roman" w:hAnsi="Times New Roman" w:cs="Times New Roman"/>
          <w:i w:val="0"/>
          <w:color w:val="000000" w:themeColor="text1"/>
          <w:sz w:val="16"/>
          <w:szCs w:val="16"/>
        </w:rPr>
      </w:pPr>
    </w:p>
    <w:p w:rsidR="00031CC5" w:rsidRPr="00F5412A" w:rsidRDefault="00031CC5" w:rsidP="0007437B">
      <w:pPr>
        <w:spacing w:after="0" w:line="240" w:lineRule="auto"/>
        <w:rPr>
          <w:rFonts w:ascii="Times New Roman" w:hAnsi="Times New Roman" w:cs="Times New Roman"/>
          <w:iCs/>
          <w:color w:val="000000" w:themeColor="text1"/>
          <w:sz w:val="16"/>
          <w:szCs w:val="16"/>
        </w:rPr>
      </w:pPr>
      <w:r w:rsidRPr="00F5412A">
        <w:rPr>
          <w:rFonts w:ascii="Times New Roman" w:hAnsi="Times New Roman" w:cs="Times New Roman"/>
          <w:i/>
          <w:color w:val="000000" w:themeColor="text1"/>
          <w:sz w:val="16"/>
          <w:szCs w:val="16"/>
        </w:rPr>
        <w:br w:type="page"/>
      </w:r>
    </w:p>
    <w:p w:rsidR="005F289A" w:rsidRPr="005F289A" w:rsidRDefault="005F289A" w:rsidP="005F289A">
      <w:pPr>
        <w:pStyle w:val="Caption"/>
        <w:keepNext/>
        <w:rPr>
          <w:rFonts w:ascii="Times New Roman" w:hAnsi="Times New Roman" w:cs="Times New Roman"/>
          <w:b/>
          <w:i w:val="0"/>
          <w:color w:val="000000" w:themeColor="text1"/>
          <w:sz w:val="16"/>
          <w:szCs w:val="16"/>
        </w:rPr>
      </w:pPr>
      <w:r>
        <w:rPr>
          <w:rFonts w:ascii="Times New Roman" w:hAnsi="Times New Roman" w:cs="Times New Roman"/>
          <w:b/>
          <w:i w:val="0"/>
          <w:color w:val="000000" w:themeColor="text1"/>
          <w:sz w:val="16"/>
          <w:szCs w:val="16"/>
        </w:rPr>
        <w:lastRenderedPageBreak/>
        <w:t>Appendix D</w:t>
      </w:r>
    </w:p>
    <w:p w:rsidR="005F289A" w:rsidRPr="00807EA4" w:rsidRDefault="005F289A" w:rsidP="005F289A">
      <w:pPr>
        <w:pStyle w:val="Caption"/>
        <w:keepNext/>
        <w:rPr>
          <w:rFonts w:ascii="Times New Roman" w:hAnsi="Times New Roman" w:cs="Times New Roman"/>
          <w:sz w:val="12"/>
          <w:szCs w:val="16"/>
        </w:rPr>
      </w:pPr>
      <w:r w:rsidRPr="00807EA4">
        <w:rPr>
          <w:rFonts w:ascii="Times New Roman" w:hAnsi="Times New Roman" w:cs="Times New Roman"/>
          <w:sz w:val="12"/>
          <w:szCs w:val="16"/>
        </w:rPr>
        <w:t xml:space="preserve">Table </w:t>
      </w:r>
      <w:r w:rsidRPr="00807EA4">
        <w:rPr>
          <w:rFonts w:ascii="Times New Roman" w:hAnsi="Times New Roman" w:cs="Times New Roman"/>
          <w:sz w:val="12"/>
          <w:szCs w:val="16"/>
        </w:rPr>
        <w:fldChar w:fldCharType="begin"/>
      </w:r>
      <w:r w:rsidRPr="00807EA4">
        <w:rPr>
          <w:rFonts w:ascii="Times New Roman" w:hAnsi="Times New Roman" w:cs="Times New Roman"/>
          <w:sz w:val="12"/>
          <w:szCs w:val="16"/>
        </w:rPr>
        <w:instrText xml:space="preserve"> SEQ Table \* ARABIC </w:instrText>
      </w:r>
      <w:r w:rsidRPr="00807EA4">
        <w:rPr>
          <w:rFonts w:ascii="Times New Roman" w:hAnsi="Times New Roman" w:cs="Times New Roman"/>
          <w:sz w:val="12"/>
          <w:szCs w:val="16"/>
        </w:rPr>
        <w:fldChar w:fldCharType="separate"/>
      </w:r>
      <w:r w:rsidRPr="00807EA4">
        <w:rPr>
          <w:rFonts w:ascii="Times New Roman" w:hAnsi="Times New Roman" w:cs="Times New Roman"/>
          <w:noProof/>
          <w:sz w:val="12"/>
          <w:szCs w:val="16"/>
        </w:rPr>
        <w:t>9</w:t>
      </w:r>
      <w:r w:rsidRPr="00807EA4">
        <w:rPr>
          <w:rFonts w:ascii="Times New Roman" w:hAnsi="Times New Roman" w:cs="Times New Roman"/>
          <w:sz w:val="12"/>
          <w:szCs w:val="16"/>
        </w:rPr>
        <w:fldChar w:fldCharType="end"/>
      </w:r>
      <w:r w:rsidRPr="00807EA4">
        <w:rPr>
          <w:rFonts w:ascii="Times New Roman" w:hAnsi="Times New Roman" w:cs="Times New Roman"/>
          <w:sz w:val="12"/>
          <w:szCs w:val="16"/>
        </w:rPr>
        <w:t>: Structural (Goodness measures) computed from ADANCO.</w:t>
      </w:r>
    </w:p>
    <w:tbl>
      <w:tblPr>
        <w:tblStyle w:val="TableGrid"/>
        <w:tblpPr w:leftFromText="180" w:rightFromText="180" w:vertAnchor="text" w:horzAnchor="margin" w:tblpY="-22"/>
        <w:tblW w:w="0" w:type="auto"/>
        <w:tblLook w:val="04A0" w:firstRow="1" w:lastRow="0" w:firstColumn="1" w:lastColumn="0" w:noHBand="0" w:noVBand="1"/>
      </w:tblPr>
      <w:tblGrid>
        <w:gridCol w:w="1198"/>
        <w:gridCol w:w="1531"/>
        <w:gridCol w:w="921"/>
        <w:gridCol w:w="912"/>
        <w:gridCol w:w="1328"/>
      </w:tblGrid>
      <w:tr w:rsidR="005F289A" w:rsidRPr="00807EA4" w:rsidTr="005F289A">
        <w:tc>
          <w:tcPr>
            <w:tcW w:w="1198" w:type="dxa"/>
          </w:tcPr>
          <w:p w:rsidR="005F289A" w:rsidRPr="00807EA4" w:rsidRDefault="005F289A" w:rsidP="005F289A">
            <w:pPr>
              <w:spacing w:line="0" w:lineRule="atLeast"/>
              <w:rPr>
                <w:rFonts w:ascii="Times New Roman" w:hAnsi="Times New Roman" w:cs="Times New Roman"/>
                <w:b/>
                <w:sz w:val="12"/>
                <w:szCs w:val="16"/>
              </w:rPr>
            </w:pPr>
            <w:r w:rsidRPr="00807EA4">
              <w:rPr>
                <w:rFonts w:ascii="Times New Roman" w:hAnsi="Times New Roman" w:cs="Times New Roman"/>
                <w:b/>
                <w:sz w:val="12"/>
                <w:szCs w:val="16"/>
              </w:rPr>
              <w:t>Model</w:t>
            </w:r>
          </w:p>
        </w:tc>
        <w:tc>
          <w:tcPr>
            <w:tcW w:w="1531" w:type="dxa"/>
          </w:tcPr>
          <w:p w:rsidR="005F289A" w:rsidRPr="00807EA4" w:rsidRDefault="005F289A" w:rsidP="005F289A">
            <w:pPr>
              <w:spacing w:line="0" w:lineRule="atLeast"/>
              <w:rPr>
                <w:rFonts w:ascii="Times New Roman" w:hAnsi="Times New Roman" w:cs="Times New Roman"/>
                <w:b/>
                <w:sz w:val="12"/>
                <w:szCs w:val="16"/>
              </w:rPr>
            </w:pPr>
            <w:r w:rsidRPr="00807EA4">
              <w:rPr>
                <w:rFonts w:ascii="Times New Roman" w:hAnsi="Times New Roman" w:cs="Times New Roman"/>
                <w:b/>
                <w:sz w:val="12"/>
                <w:szCs w:val="16"/>
              </w:rPr>
              <w:t>Discrepancy</w:t>
            </w:r>
          </w:p>
        </w:tc>
        <w:tc>
          <w:tcPr>
            <w:tcW w:w="921" w:type="dxa"/>
          </w:tcPr>
          <w:p w:rsidR="005F289A" w:rsidRPr="00807EA4" w:rsidRDefault="005F289A" w:rsidP="005F289A">
            <w:pPr>
              <w:spacing w:line="0" w:lineRule="atLeast"/>
              <w:rPr>
                <w:rFonts w:ascii="Times New Roman" w:hAnsi="Times New Roman" w:cs="Times New Roman"/>
                <w:b/>
                <w:sz w:val="12"/>
                <w:szCs w:val="16"/>
              </w:rPr>
            </w:pPr>
            <w:r w:rsidRPr="00807EA4">
              <w:rPr>
                <w:rFonts w:ascii="Times New Roman" w:hAnsi="Times New Roman" w:cs="Times New Roman"/>
                <w:b/>
                <w:sz w:val="12"/>
                <w:szCs w:val="16"/>
              </w:rPr>
              <w:t>Score</w:t>
            </w:r>
          </w:p>
        </w:tc>
        <w:tc>
          <w:tcPr>
            <w:tcW w:w="912" w:type="dxa"/>
          </w:tcPr>
          <w:p w:rsidR="005F289A" w:rsidRPr="00807EA4" w:rsidRDefault="005F289A" w:rsidP="005F289A">
            <w:pPr>
              <w:spacing w:line="0" w:lineRule="atLeast"/>
              <w:rPr>
                <w:rFonts w:ascii="Times New Roman" w:hAnsi="Times New Roman" w:cs="Times New Roman"/>
                <w:b/>
                <w:sz w:val="12"/>
                <w:szCs w:val="16"/>
              </w:rPr>
            </w:pPr>
            <w:r w:rsidRPr="00807EA4">
              <w:rPr>
                <w:rFonts w:ascii="Times New Roman" w:hAnsi="Times New Roman" w:cs="Times New Roman"/>
                <w:b/>
                <w:sz w:val="12"/>
                <w:szCs w:val="16"/>
              </w:rPr>
              <w:t>HI95</w:t>
            </w:r>
          </w:p>
        </w:tc>
        <w:tc>
          <w:tcPr>
            <w:tcW w:w="1328" w:type="dxa"/>
          </w:tcPr>
          <w:p w:rsidR="005F289A" w:rsidRPr="00807EA4" w:rsidRDefault="005F289A" w:rsidP="005F289A">
            <w:pPr>
              <w:spacing w:line="0" w:lineRule="atLeast"/>
              <w:rPr>
                <w:rFonts w:ascii="Times New Roman" w:hAnsi="Times New Roman" w:cs="Times New Roman"/>
                <w:b/>
                <w:sz w:val="12"/>
                <w:szCs w:val="16"/>
              </w:rPr>
            </w:pPr>
            <w:r w:rsidRPr="00807EA4">
              <w:rPr>
                <w:rFonts w:ascii="Times New Roman" w:hAnsi="Times New Roman" w:cs="Times New Roman"/>
                <w:b/>
                <w:sz w:val="12"/>
                <w:szCs w:val="16"/>
              </w:rPr>
              <w:t>Result</w:t>
            </w:r>
          </w:p>
        </w:tc>
      </w:tr>
      <w:tr w:rsidR="005F289A" w:rsidRPr="00807EA4" w:rsidTr="005F289A">
        <w:tc>
          <w:tcPr>
            <w:tcW w:w="1198" w:type="dxa"/>
            <w:vMerge w:val="restart"/>
          </w:tcPr>
          <w:p w:rsidR="005F289A" w:rsidRPr="00807EA4" w:rsidRDefault="005F289A" w:rsidP="005F289A">
            <w:pPr>
              <w:spacing w:line="0" w:lineRule="atLeast"/>
              <w:rPr>
                <w:rFonts w:ascii="Times New Roman" w:hAnsi="Times New Roman" w:cs="Times New Roman"/>
                <w:sz w:val="12"/>
                <w:szCs w:val="16"/>
              </w:rPr>
            </w:pPr>
            <w:r w:rsidRPr="00807EA4">
              <w:rPr>
                <w:rFonts w:ascii="Times New Roman" w:hAnsi="Times New Roman" w:cs="Times New Roman"/>
                <w:sz w:val="12"/>
                <w:szCs w:val="16"/>
              </w:rPr>
              <w:t>Overall Model</w:t>
            </w:r>
          </w:p>
        </w:tc>
        <w:tc>
          <w:tcPr>
            <w:tcW w:w="1531" w:type="dxa"/>
          </w:tcPr>
          <w:p w:rsidR="005F289A" w:rsidRPr="00807EA4" w:rsidRDefault="005F289A" w:rsidP="005F289A">
            <w:pPr>
              <w:spacing w:line="0" w:lineRule="atLeast"/>
              <w:rPr>
                <w:rFonts w:ascii="Times New Roman" w:hAnsi="Times New Roman" w:cs="Times New Roman"/>
                <w:sz w:val="12"/>
                <w:szCs w:val="16"/>
              </w:rPr>
            </w:pPr>
            <w:r w:rsidRPr="00807EA4">
              <w:rPr>
                <w:rFonts w:ascii="Times New Roman" w:hAnsi="Times New Roman" w:cs="Times New Roman"/>
                <w:sz w:val="12"/>
                <w:szCs w:val="16"/>
              </w:rPr>
              <w:t>SRMR</w:t>
            </w:r>
          </w:p>
        </w:tc>
        <w:tc>
          <w:tcPr>
            <w:tcW w:w="921" w:type="dxa"/>
          </w:tcPr>
          <w:p w:rsidR="005F289A" w:rsidRPr="00807EA4" w:rsidRDefault="005F289A" w:rsidP="005F289A">
            <w:pPr>
              <w:spacing w:line="0" w:lineRule="atLeast"/>
              <w:rPr>
                <w:rFonts w:ascii="Times New Roman" w:hAnsi="Times New Roman" w:cs="Times New Roman"/>
                <w:sz w:val="12"/>
                <w:szCs w:val="16"/>
              </w:rPr>
            </w:pPr>
            <w:r w:rsidRPr="00807EA4">
              <w:rPr>
                <w:rFonts w:ascii="Times New Roman" w:hAnsi="Times New Roman" w:cs="Times New Roman"/>
                <w:sz w:val="12"/>
                <w:szCs w:val="16"/>
              </w:rPr>
              <w:t>.026</w:t>
            </w:r>
          </w:p>
        </w:tc>
        <w:tc>
          <w:tcPr>
            <w:tcW w:w="912" w:type="dxa"/>
          </w:tcPr>
          <w:p w:rsidR="005F289A" w:rsidRPr="00807EA4" w:rsidRDefault="005F289A" w:rsidP="005F289A">
            <w:pPr>
              <w:spacing w:line="0" w:lineRule="atLeast"/>
              <w:rPr>
                <w:rFonts w:ascii="Times New Roman" w:hAnsi="Times New Roman" w:cs="Times New Roman"/>
                <w:sz w:val="12"/>
                <w:szCs w:val="16"/>
              </w:rPr>
            </w:pPr>
            <w:r w:rsidRPr="00807EA4">
              <w:rPr>
                <w:rFonts w:ascii="Times New Roman" w:hAnsi="Times New Roman" w:cs="Times New Roman"/>
                <w:sz w:val="12"/>
                <w:szCs w:val="16"/>
              </w:rPr>
              <w:t>.247</w:t>
            </w:r>
          </w:p>
        </w:tc>
        <w:tc>
          <w:tcPr>
            <w:tcW w:w="1328" w:type="dxa"/>
          </w:tcPr>
          <w:p w:rsidR="005F289A" w:rsidRPr="00807EA4" w:rsidRDefault="005F289A" w:rsidP="005F289A">
            <w:pPr>
              <w:spacing w:line="0" w:lineRule="atLeast"/>
              <w:rPr>
                <w:rFonts w:ascii="Times New Roman" w:hAnsi="Times New Roman" w:cs="Times New Roman"/>
                <w:sz w:val="12"/>
                <w:szCs w:val="16"/>
              </w:rPr>
            </w:pPr>
            <w:r w:rsidRPr="00807EA4">
              <w:rPr>
                <w:rFonts w:ascii="Times New Roman" w:hAnsi="Times New Roman" w:cs="Times New Roman"/>
                <w:sz w:val="12"/>
                <w:szCs w:val="16"/>
              </w:rPr>
              <w:t>Supportive</w:t>
            </w:r>
          </w:p>
        </w:tc>
      </w:tr>
      <w:tr w:rsidR="005F289A" w:rsidRPr="00807EA4" w:rsidTr="005F289A">
        <w:trPr>
          <w:trHeight w:val="74"/>
        </w:trPr>
        <w:tc>
          <w:tcPr>
            <w:tcW w:w="1198" w:type="dxa"/>
            <w:vMerge/>
          </w:tcPr>
          <w:p w:rsidR="005F289A" w:rsidRPr="00807EA4" w:rsidRDefault="005F289A" w:rsidP="005F289A">
            <w:pPr>
              <w:spacing w:line="0" w:lineRule="atLeast"/>
              <w:rPr>
                <w:rFonts w:ascii="Times New Roman" w:hAnsi="Times New Roman" w:cs="Times New Roman"/>
                <w:sz w:val="12"/>
                <w:szCs w:val="16"/>
              </w:rPr>
            </w:pPr>
          </w:p>
        </w:tc>
        <w:tc>
          <w:tcPr>
            <w:tcW w:w="1531" w:type="dxa"/>
          </w:tcPr>
          <w:p w:rsidR="005F289A" w:rsidRPr="00807EA4" w:rsidRDefault="005F289A" w:rsidP="005F289A">
            <w:pPr>
              <w:spacing w:line="0" w:lineRule="atLeast"/>
              <w:rPr>
                <w:rFonts w:ascii="Times New Roman" w:hAnsi="Times New Roman" w:cs="Times New Roman"/>
                <w:sz w:val="12"/>
                <w:szCs w:val="16"/>
              </w:rPr>
            </w:pPr>
            <w:r w:rsidRPr="00807EA4">
              <w:rPr>
                <w:rFonts w:ascii="Times New Roman" w:hAnsi="Times New Roman" w:cs="Times New Roman"/>
                <w:sz w:val="12"/>
                <w:szCs w:val="16"/>
              </w:rPr>
              <w:t>d</w:t>
            </w:r>
            <w:r w:rsidRPr="00807EA4">
              <w:rPr>
                <w:rFonts w:ascii="Times New Roman" w:hAnsi="Times New Roman" w:cs="Times New Roman"/>
                <w:sz w:val="12"/>
                <w:szCs w:val="16"/>
                <w:vertAlign w:val="subscript"/>
              </w:rPr>
              <w:t>ULS</w:t>
            </w:r>
          </w:p>
        </w:tc>
        <w:tc>
          <w:tcPr>
            <w:tcW w:w="921" w:type="dxa"/>
          </w:tcPr>
          <w:p w:rsidR="005F289A" w:rsidRPr="00807EA4" w:rsidRDefault="005F289A" w:rsidP="005F289A">
            <w:pPr>
              <w:spacing w:line="0" w:lineRule="atLeast"/>
              <w:rPr>
                <w:rFonts w:ascii="Times New Roman" w:hAnsi="Times New Roman" w:cs="Times New Roman"/>
                <w:sz w:val="12"/>
                <w:szCs w:val="16"/>
              </w:rPr>
            </w:pPr>
            <w:r w:rsidRPr="00807EA4">
              <w:rPr>
                <w:rFonts w:ascii="Times New Roman" w:hAnsi="Times New Roman" w:cs="Times New Roman"/>
                <w:sz w:val="12"/>
                <w:szCs w:val="16"/>
              </w:rPr>
              <w:t>2.071</w:t>
            </w:r>
          </w:p>
        </w:tc>
        <w:tc>
          <w:tcPr>
            <w:tcW w:w="912" w:type="dxa"/>
          </w:tcPr>
          <w:p w:rsidR="005F289A" w:rsidRPr="00807EA4" w:rsidRDefault="005F289A" w:rsidP="005F289A">
            <w:pPr>
              <w:spacing w:line="0" w:lineRule="atLeast"/>
              <w:rPr>
                <w:rFonts w:ascii="Times New Roman" w:hAnsi="Times New Roman" w:cs="Times New Roman"/>
                <w:sz w:val="12"/>
                <w:szCs w:val="16"/>
              </w:rPr>
            </w:pPr>
            <w:r w:rsidRPr="00807EA4">
              <w:rPr>
                <w:rFonts w:ascii="Times New Roman" w:hAnsi="Times New Roman" w:cs="Times New Roman"/>
                <w:sz w:val="12"/>
                <w:szCs w:val="16"/>
              </w:rPr>
              <w:t>24.383</w:t>
            </w:r>
          </w:p>
        </w:tc>
        <w:tc>
          <w:tcPr>
            <w:tcW w:w="1328" w:type="dxa"/>
          </w:tcPr>
          <w:p w:rsidR="005F289A" w:rsidRPr="00807EA4" w:rsidRDefault="005F289A" w:rsidP="005F289A">
            <w:pPr>
              <w:spacing w:line="0" w:lineRule="atLeast"/>
              <w:rPr>
                <w:rFonts w:ascii="Times New Roman" w:hAnsi="Times New Roman" w:cs="Times New Roman"/>
                <w:sz w:val="12"/>
                <w:szCs w:val="16"/>
              </w:rPr>
            </w:pPr>
            <w:r w:rsidRPr="00807EA4">
              <w:rPr>
                <w:rFonts w:ascii="Times New Roman" w:hAnsi="Times New Roman" w:cs="Times New Roman"/>
                <w:sz w:val="12"/>
                <w:szCs w:val="16"/>
              </w:rPr>
              <w:t>Supportive</w:t>
            </w:r>
          </w:p>
        </w:tc>
      </w:tr>
      <w:tr w:rsidR="005F289A" w:rsidRPr="00807EA4" w:rsidTr="005F289A">
        <w:tc>
          <w:tcPr>
            <w:tcW w:w="1198" w:type="dxa"/>
            <w:vMerge/>
          </w:tcPr>
          <w:p w:rsidR="005F289A" w:rsidRPr="00807EA4" w:rsidRDefault="005F289A" w:rsidP="005F289A">
            <w:pPr>
              <w:spacing w:line="0" w:lineRule="atLeast"/>
              <w:rPr>
                <w:rFonts w:ascii="Times New Roman" w:hAnsi="Times New Roman" w:cs="Times New Roman"/>
                <w:sz w:val="12"/>
                <w:szCs w:val="16"/>
              </w:rPr>
            </w:pPr>
          </w:p>
        </w:tc>
        <w:tc>
          <w:tcPr>
            <w:tcW w:w="1531" w:type="dxa"/>
          </w:tcPr>
          <w:p w:rsidR="005F289A" w:rsidRPr="00807EA4" w:rsidRDefault="005F289A" w:rsidP="005F289A">
            <w:pPr>
              <w:spacing w:line="0" w:lineRule="atLeast"/>
              <w:rPr>
                <w:rFonts w:ascii="Times New Roman" w:hAnsi="Times New Roman" w:cs="Times New Roman"/>
                <w:sz w:val="12"/>
                <w:szCs w:val="16"/>
              </w:rPr>
            </w:pPr>
            <w:r w:rsidRPr="00807EA4">
              <w:rPr>
                <w:rFonts w:ascii="Times New Roman" w:hAnsi="Times New Roman" w:cs="Times New Roman"/>
                <w:sz w:val="12"/>
                <w:szCs w:val="16"/>
              </w:rPr>
              <w:t>d</w:t>
            </w:r>
            <w:r w:rsidRPr="00807EA4">
              <w:rPr>
                <w:rFonts w:ascii="Times New Roman" w:hAnsi="Times New Roman" w:cs="Times New Roman"/>
                <w:sz w:val="12"/>
                <w:szCs w:val="16"/>
                <w:vertAlign w:val="subscript"/>
              </w:rPr>
              <w:t>G</w:t>
            </w:r>
          </w:p>
        </w:tc>
        <w:tc>
          <w:tcPr>
            <w:tcW w:w="921" w:type="dxa"/>
          </w:tcPr>
          <w:p w:rsidR="005F289A" w:rsidRPr="00807EA4" w:rsidRDefault="005F289A" w:rsidP="005F289A">
            <w:pPr>
              <w:spacing w:line="0" w:lineRule="atLeast"/>
              <w:rPr>
                <w:rFonts w:ascii="Times New Roman" w:hAnsi="Times New Roman" w:cs="Times New Roman"/>
                <w:sz w:val="12"/>
                <w:szCs w:val="16"/>
              </w:rPr>
            </w:pPr>
            <w:r w:rsidRPr="00807EA4">
              <w:rPr>
                <w:rFonts w:ascii="Times New Roman" w:hAnsi="Times New Roman" w:cs="Times New Roman"/>
                <w:sz w:val="12"/>
                <w:szCs w:val="16"/>
              </w:rPr>
              <w:t>1.377</w:t>
            </w:r>
          </w:p>
        </w:tc>
        <w:tc>
          <w:tcPr>
            <w:tcW w:w="912" w:type="dxa"/>
          </w:tcPr>
          <w:p w:rsidR="005F289A" w:rsidRPr="00807EA4" w:rsidRDefault="005F289A" w:rsidP="005F289A">
            <w:pPr>
              <w:spacing w:line="0" w:lineRule="atLeast"/>
              <w:rPr>
                <w:rFonts w:ascii="Times New Roman" w:hAnsi="Times New Roman" w:cs="Times New Roman"/>
                <w:sz w:val="12"/>
                <w:szCs w:val="16"/>
              </w:rPr>
            </w:pPr>
            <w:r w:rsidRPr="00807EA4">
              <w:rPr>
                <w:rFonts w:ascii="Times New Roman" w:hAnsi="Times New Roman" w:cs="Times New Roman"/>
                <w:sz w:val="12"/>
                <w:szCs w:val="16"/>
              </w:rPr>
              <w:t>9.427</w:t>
            </w:r>
          </w:p>
        </w:tc>
        <w:tc>
          <w:tcPr>
            <w:tcW w:w="1328" w:type="dxa"/>
          </w:tcPr>
          <w:p w:rsidR="005F289A" w:rsidRPr="00807EA4" w:rsidRDefault="005F289A" w:rsidP="005F289A">
            <w:pPr>
              <w:spacing w:line="0" w:lineRule="atLeast"/>
              <w:rPr>
                <w:rFonts w:ascii="Times New Roman" w:hAnsi="Times New Roman" w:cs="Times New Roman"/>
                <w:sz w:val="12"/>
                <w:szCs w:val="16"/>
              </w:rPr>
            </w:pPr>
            <w:r w:rsidRPr="00807EA4">
              <w:rPr>
                <w:rFonts w:ascii="Times New Roman" w:hAnsi="Times New Roman" w:cs="Times New Roman"/>
                <w:sz w:val="12"/>
                <w:szCs w:val="16"/>
              </w:rPr>
              <w:t>Supportive</w:t>
            </w:r>
          </w:p>
        </w:tc>
      </w:tr>
    </w:tbl>
    <w:p w:rsidR="005F289A" w:rsidRPr="00807EA4" w:rsidRDefault="005F289A" w:rsidP="00E650C9">
      <w:pPr>
        <w:pStyle w:val="Caption"/>
        <w:keepNext/>
        <w:rPr>
          <w:rFonts w:ascii="Times New Roman" w:hAnsi="Times New Roman" w:cs="Times New Roman"/>
          <w:i w:val="0"/>
          <w:color w:val="000000" w:themeColor="text1"/>
          <w:sz w:val="12"/>
          <w:szCs w:val="16"/>
        </w:rPr>
      </w:pPr>
    </w:p>
    <w:p w:rsidR="005F289A" w:rsidRPr="00807EA4" w:rsidRDefault="005F289A" w:rsidP="005F289A">
      <w:pPr>
        <w:rPr>
          <w:rFonts w:ascii="Times New Roman" w:hAnsi="Times New Roman" w:cs="Times New Roman"/>
          <w:sz w:val="12"/>
          <w:szCs w:val="16"/>
        </w:rPr>
      </w:pPr>
    </w:p>
    <w:p w:rsidR="001577A3" w:rsidRDefault="001577A3" w:rsidP="001577A3">
      <w:pPr>
        <w:keepNext/>
      </w:pPr>
    </w:p>
    <w:p w:rsidR="001577A3" w:rsidRDefault="001577A3" w:rsidP="001577A3">
      <w:pPr>
        <w:keepNext/>
      </w:pPr>
    </w:p>
    <w:p w:rsidR="001577A3" w:rsidRDefault="001577A3" w:rsidP="001577A3">
      <w:pPr>
        <w:keepNext/>
      </w:pPr>
    </w:p>
    <w:p w:rsidR="001577A3" w:rsidRDefault="00104C68" w:rsidP="001577A3">
      <w:pPr>
        <w:keepNext/>
      </w:pPr>
      <w:r>
        <w:object w:dxaOrig="10650" w:dyaOrig="96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75pt;height:406.5pt" o:ole="">
            <v:imagedata r:id="rId8" o:title=""/>
          </v:shape>
          <o:OLEObject Type="Embed" ProgID="Visio.Drawing.15" ShapeID="_x0000_i1025" DrawAspect="Content" ObjectID="_1683127401" r:id="rId9"/>
        </w:object>
      </w:r>
    </w:p>
    <w:p w:rsidR="00104C68" w:rsidRDefault="001577A3" w:rsidP="001577A3">
      <w:pPr>
        <w:pStyle w:val="Caption"/>
      </w:pPr>
      <w:r>
        <w:t xml:space="preserve">Figure </w:t>
      </w:r>
      <w:fldSimple w:instr=" SEQ Figure \* ARABIC ">
        <w:r w:rsidR="001E042E">
          <w:rPr>
            <w:noProof/>
          </w:rPr>
          <w:t>1</w:t>
        </w:r>
      </w:fldSimple>
      <w:r>
        <w:t>: Comparative analysis between sojourners and natives Health protective behaviour in Mainland China.</w:t>
      </w:r>
    </w:p>
    <w:p w:rsidR="00104C68" w:rsidRDefault="00104C68">
      <w:pPr>
        <w:rPr>
          <w:i/>
          <w:iCs/>
          <w:color w:val="44546A" w:themeColor="text2"/>
          <w:sz w:val="18"/>
          <w:szCs w:val="18"/>
        </w:rPr>
      </w:pPr>
      <w:r>
        <w:br w:type="page"/>
      </w:r>
    </w:p>
    <w:p w:rsidR="00F21A84" w:rsidRDefault="00104C68" w:rsidP="00F21A84">
      <w:pPr>
        <w:pStyle w:val="Caption"/>
        <w:keepNext/>
        <w:rPr>
          <w:noProof/>
          <w:lang w:val="en-US" w:eastAsia="zh-CN"/>
        </w:rPr>
      </w:pPr>
      <w:r>
        <w:rPr>
          <w:noProof/>
          <w:lang w:val="en-US" w:eastAsia="zh-CN"/>
        </w:rPr>
        <w:lastRenderedPageBreak/>
        <w:drawing>
          <wp:inline distT="0" distB="0" distL="0" distR="0" wp14:anchorId="02131283" wp14:editId="30B9D720">
            <wp:extent cx="2085975" cy="1609725"/>
            <wp:effectExtent l="0" t="0" r="9525" b="952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009E3018" w:rsidRPr="009E3018">
        <w:rPr>
          <w:noProof/>
          <w:lang w:val="en-US" w:eastAsia="zh-CN"/>
        </w:rPr>
        <w:t xml:space="preserve">  </w:t>
      </w:r>
      <w:r w:rsidR="00F21A84" w:rsidRPr="00F21A84">
        <w:rPr>
          <w:noProof/>
          <w:lang w:val="en-US" w:eastAsia="zh-CN"/>
        </w:rPr>
        <w:t xml:space="preserve"> </w:t>
      </w:r>
      <w:r w:rsidR="00F21A84">
        <w:rPr>
          <w:noProof/>
          <w:lang w:val="en-US" w:eastAsia="zh-CN"/>
        </w:rPr>
        <w:drawing>
          <wp:inline distT="0" distB="0" distL="0" distR="0" wp14:anchorId="647EAE8E" wp14:editId="6AFB7CD0">
            <wp:extent cx="2038350" cy="1606550"/>
            <wp:effectExtent l="0" t="0" r="0" b="1270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F21A84" w:rsidRPr="00F21A84" w:rsidRDefault="00F21A84" w:rsidP="00F21A84">
      <w:pPr>
        <w:pStyle w:val="ListParagraph"/>
        <w:numPr>
          <w:ilvl w:val="0"/>
          <w:numId w:val="14"/>
        </w:numPr>
        <w:rPr>
          <w:rFonts w:ascii="Times New Roman" w:hAnsi="Times New Roman" w:cs="Times New Roman"/>
          <w:sz w:val="18"/>
        </w:rPr>
      </w:pPr>
      <w:r w:rsidRPr="00F21A84">
        <w:rPr>
          <w:rFonts w:ascii="Times New Roman" w:hAnsi="Times New Roman" w:cs="Times New Roman"/>
          <w:sz w:val="18"/>
        </w:rPr>
        <w:t>Regulatory</w:t>
      </w:r>
      <w:r w:rsidRPr="00F21A84">
        <w:rPr>
          <w:rFonts w:ascii="Times New Roman" w:hAnsi="Times New Roman" w:cs="Times New Roman"/>
          <w:sz w:val="18"/>
        </w:rPr>
        <w:tab/>
      </w:r>
      <w:r w:rsidRPr="00F21A84">
        <w:rPr>
          <w:rFonts w:ascii="Times New Roman" w:hAnsi="Times New Roman" w:cs="Times New Roman"/>
          <w:sz w:val="18"/>
        </w:rPr>
        <w:tab/>
      </w:r>
      <w:r w:rsidRPr="00F21A84">
        <w:rPr>
          <w:rFonts w:ascii="Times New Roman" w:hAnsi="Times New Roman" w:cs="Times New Roman"/>
          <w:sz w:val="18"/>
        </w:rPr>
        <w:tab/>
        <w:t>(b) Normative</w:t>
      </w:r>
    </w:p>
    <w:p w:rsidR="009E3018" w:rsidRDefault="00F21A84" w:rsidP="00F21A84">
      <w:pPr>
        <w:pStyle w:val="Caption"/>
        <w:rPr>
          <w:noProof/>
          <w:lang w:val="en-US" w:eastAsia="zh-CN"/>
        </w:rPr>
      </w:pPr>
      <w:r>
        <w:t xml:space="preserve">Figure </w:t>
      </w:r>
      <w:fldSimple w:instr=" SEQ Figure \* ARABIC ">
        <w:r w:rsidR="001E042E">
          <w:rPr>
            <w:noProof/>
          </w:rPr>
          <w:t>2</w:t>
        </w:r>
      </w:fldSimple>
      <w:r>
        <w:t>: Overall (a) Regulatory and (b) Normative support's moderation interaction in case of PHR and HPB.</w:t>
      </w:r>
    </w:p>
    <w:p w:rsidR="00F21A84" w:rsidRDefault="00F21A84" w:rsidP="00F21A84">
      <w:pPr>
        <w:pStyle w:val="Caption"/>
        <w:keepNext/>
        <w:rPr>
          <w:noProof/>
          <w:lang w:val="en-US" w:eastAsia="zh-CN"/>
        </w:rPr>
      </w:pPr>
      <w:r>
        <w:rPr>
          <w:noProof/>
          <w:lang w:val="en-US" w:eastAsia="zh-CN"/>
        </w:rPr>
        <w:drawing>
          <wp:inline distT="0" distB="0" distL="0" distR="0" wp14:anchorId="4B1F88B6" wp14:editId="13CC7A8C">
            <wp:extent cx="2085975" cy="1609725"/>
            <wp:effectExtent l="0" t="0" r="9525" b="952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Pr="009E3018">
        <w:rPr>
          <w:noProof/>
          <w:lang w:val="en-US" w:eastAsia="zh-CN"/>
        </w:rPr>
        <w:t xml:space="preserve">  </w:t>
      </w:r>
      <w:r w:rsidRPr="00F21A84">
        <w:rPr>
          <w:noProof/>
          <w:lang w:val="en-US" w:eastAsia="zh-CN"/>
        </w:rPr>
        <w:t xml:space="preserve"> </w:t>
      </w:r>
      <w:r>
        <w:rPr>
          <w:noProof/>
          <w:lang w:val="en-US" w:eastAsia="zh-CN"/>
        </w:rPr>
        <w:drawing>
          <wp:inline distT="0" distB="0" distL="0" distR="0" wp14:anchorId="26860AD4" wp14:editId="7F5A22CE">
            <wp:extent cx="2038350" cy="1616075"/>
            <wp:effectExtent l="0" t="0" r="0" b="317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F21A84" w:rsidRPr="00F21A84" w:rsidRDefault="00F21A84" w:rsidP="00F21A84">
      <w:pPr>
        <w:pStyle w:val="ListParagraph"/>
        <w:numPr>
          <w:ilvl w:val="0"/>
          <w:numId w:val="15"/>
        </w:numPr>
        <w:rPr>
          <w:rFonts w:ascii="Times New Roman" w:hAnsi="Times New Roman" w:cs="Times New Roman"/>
          <w:sz w:val="18"/>
        </w:rPr>
      </w:pPr>
      <w:r w:rsidRPr="00F21A84">
        <w:rPr>
          <w:rFonts w:ascii="Times New Roman" w:hAnsi="Times New Roman" w:cs="Times New Roman"/>
          <w:sz w:val="18"/>
        </w:rPr>
        <w:t>Regulatory</w:t>
      </w:r>
      <w:r w:rsidRPr="00F21A84">
        <w:rPr>
          <w:rFonts w:ascii="Times New Roman" w:hAnsi="Times New Roman" w:cs="Times New Roman"/>
          <w:sz w:val="18"/>
        </w:rPr>
        <w:tab/>
      </w:r>
      <w:r w:rsidRPr="00F21A84">
        <w:rPr>
          <w:rFonts w:ascii="Times New Roman" w:hAnsi="Times New Roman" w:cs="Times New Roman"/>
          <w:sz w:val="18"/>
        </w:rPr>
        <w:tab/>
      </w:r>
      <w:r w:rsidRPr="00F21A84">
        <w:rPr>
          <w:rFonts w:ascii="Times New Roman" w:hAnsi="Times New Roman" w:cs="Times New Roman"/>
          <w:sz w:val="18"/>
        </w:rPr>
        <w:tab/>
        <w:t>(b) Normative</w:t>
      </w:r>
    </w:p>
    <w:p w:rsidR="009E3018" w:rsidRDefault="00F21A84" w:rsidP="00F21A84">
      <w:pPr>
        <w:pStyle w:val="Caption"/>
        <w:rPr>
          <w:noProof/>
          <w:lang w:val="en-US" w:eastAsia="zh-CN"/>
        </w:rPr>
      </w:pPr>
      <w:r>
        <w:t xml:space="preserve">Figure </w:t>
      </w:r>
      <w:fldSimple w:instr=" SEQ Figure \* ARABIC ">
        <w:r w:rsidR="001E042E">
          <w:rPr>
            <w:noProof/>
          </w:rPr>
          <w:t>3</w:t>
        </w:r>
      </w:fldSimple>
      <w:r>
        <w:t>: Natives'</w:t>
      </w:r>
      <w:r w:rsidRPr="000F4242">
        <w:t xml:space="preserve"> (a) Regulatory and (b) Normative support's moderation interaction in case of PHR and HPB.</w:t>
      </w:r>
    </w:p>
    <w:p w:rsidR="001E042E" w:rsidRDefault="009E3018" w:rsidP="001E042E">
      <w:pPr>
        <w:pStyle w:val="Caption"/>
        <w:keepNext/>
      </w:pPr>
      <w:r>
        <w:rPr>
          <w:noProof/>
          <w:lang w:val="en-US" w:eastAsia="zh-CN"/>
        </w:rPr>
        <w:t>.</w:t>
      </w:r>
      <w:r>
        <w:rPr>
          <w:noProof/>
          <w:lang w:val="en-US" w:eastAsia="zh-CN"/>
        </w:rPr>
        <w:drawing>
          <wp:inline distT="0" distB="0" distL="0" distR="0" wp14:anchorId="03353BC8" wp14:editId="2C4306C1">
            <wp:extent cx="2066925" cy="1581150"/>
            <wp:effectExtent l="0" t="0" r="9525"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00F21A84">
        <w:rPr>
          <w:noProof/>
          <w:lang w:val="en-US" w:eastAsia="zh-CN"/>
        </w:rPr>
        <w:t xml:space="preserve">   </w:t>
      </w:r>
      <w:r w:rsidR="00F21A84" w:rsidRPr="00F21A84">
        <w:rPr>
          <w:noProof/>
          <w:sz w:val="14"/>
          <w:lang w:val="en-US" w:eastAsia="zh-CN"/>
        </w:rPr>
        <w:drawing>
          <wp:inline distT="0" distB="0" distL="0" distR="0" wp14:anchorId="2266DC34" wp14:editId="5F1A894F">
            <wp:extent cx="2057400" cy="1597025"/>
            <wp:effectExtent l="0" t="0" r="0" b="3175"/>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1E042E" w:rsidRPr="00F21A84" w:rsidRDefault="001E042E" w:rsidP="001E042E">
      <w:pPr>
        <w:pStyle w:val="ListParagraph"/>
        <w:numPr>
          <w:ilvl w:val="0"/>
          <w:numId w:val="16"/>
        </w:numPr>
        <w:rPr>
          <w:rFonts w:ascii="Times New Roman" w:hAnsi="Times New Roman" w:cs="Times New Roman"/>
          <w:sz w:val="18"/>
        </w:rPr>
      </w:pPr>
      <w:r w:rsidRPr="00F21A84">
        <w:rPr>
          <w:rFonts w:ascii="Times New Roman" w:hAnsi="Times New Roman" w:cs="Times New Roman"/>
          <w:sz w:val="18"/>
        </w:rPr>
        <w:t>Regulatory</w:t>
      </w:r>
      <w:r w:rsidRPr="00F21A84">
        <w:rPr>
          <w:rFonts w:ascii="Times New Roman" w:hAnsi="Times New Roman" w:cs="Times New Roman"/>
          <w:sz w:val="18"/>
        </w:rPr>
        <w:tab/>
      </w:r>
      <w:r w:rsidRPr="00F21A84">
        <w:rPr>
          <w:rFonts w:ascii="Times New Roman" w:hAnsi="Times New Roman" w:cs="Times New Roman"/>
          <w:sz w:val="18"/>
        </w:rPr>
        <w:tab/>
      </w:r>
      <w:r w:rsidRPr="00F21A84">
        <w:rPr>
          <w:rFonts w:ascii="Times New Roman" w:hAnsi="Times New Roman" w:cs="Times New Roman"/>
          <w:sz w:val="18"/>
        </w:rPr>
        <w:tab/>
        <w:t>(b) Normative</w:t>
      </w:r>
    </w:p>
    <w:p w:rsidR="009E3018" w:rsidRDefault="001E042E" w:rsidP="001E042E">
      <w:pPr>
        <w:pStyle w:val="Caption"/>
        <w:rPr>
          <w:noProof/>
          <w:lang w:val="en-US" w:eastAsia="zh-CN"/>
        </w:rPr>
      </w:pPr>
      <w:r>
        <w:t xml:space="preserve">Figure </w:t>
      </w:r>
      <w:fldSimple w:instr=" SEQ Figure \* ARABIC ">
        <w:r>
          <w:rPr>
            <w:noProof/>
          </w:rPr>
          <w:t>4</w:t>
        </w:r>
      </w:fldSimple>
      <w:r>
        <w:t xml:space="preserve">: Sojourners’ </w:t>
      </w:r>
      <w:r w:rsidRPr="003F37C1">
        <w:t>(a) Regulatory and (b) Normative support's moderation interaction in case of PHR and HPB.</w:t>
      </w:r>
    </w:p>
    <w:p w:rsidR="009E3018" w:rsidRDefault="009E3018" w:rsidP="009E3018"/>
    <w:p w:rsidR="009E3018" w:rsidRPr="009E3018" w:rsidRDefault="009E3018" w:rsidP="009E3018"/>
    <w:p w:rsidR="00B57D63" w:rsidRPr="00724938" w:rsidRDefault="00B57D63">
      <w:pPr>
        <w:rPr>
          <w:rFonts w:ascii="Times New Roman" w:hAnsi="Times New Roman" w:cs="Times New Roman"/>
          <w:iCs/>
          <w:color w:val="000000" w:themeColor="text1"/>
          <w:sz w:val="12"/>
          <w:szCs w:val="16"/>
        </w:rPr>
      </w:pPr>
      <w:r>
        <w:rPr>
          <w:rFonts w:ascii="Times New Roman" w:hAnsi="Times New Roman" w:cs="Times New Roman"/>
          <w:color w:val="000000" w:themeColor="text1"/>
          <w:sz w:val="16"/>
          <w:szCs w:val="16"/>
        </w:rPr>
        <w:br w:type="page"/>
      </w:r>
    </w:p>
    <w:p w:rsidR="00973A40" w:rsidRDefault="00B57D63">
      <w:pP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lastRenderedPageBreak/>
        <w:t>References</w:t>
      </w:r>
    </w:p>
    <w:p w:rsidR="00EA63BB" w:rsidRPr="00EA63BB" w:rsidRDefault="00B57D63" w:rsidP="00EA63BB">
      <w:pPr>
        <w:widowControl w:val="0"/>
        <w:autoSpaceDE w:val="0"/>
        <w:autoSpaceDN w:val="0"/>
        <w:adjustRightInd w:val="0"/>
        <w:spacing w:line="240" w:lineRule="auto"/>
        <w:ind w:left="480" w:hanging="480"/>
        <w:rPr>
          <w:rFonts w:ascii="Times New Roman" w:hAnsi="Times New Roman" w:cs="Times New Roman"/>
          <w:noProof/>
          <w:sz w:val="16"/>
          <w:szCs w:val="24"/>
        </w:rPr>
      </w:pPr>
      <w:r>
        <w:rPr>
          <w:rFonts w:ascii="Times New Roman" w:hAnsi="Times New Roman" w:cs="Times New Roman"/>
          <w:color w:val="000000" w:themeColor="text1"/>
          <w:sz w:val="16"/>
          <w:szCs w:val="16"/>
        </w:rPr>
        <w:fldChar w:fldCharType="begin" w:fldLock="1"/>
      </w:r>
      <w:r>
        <w:rPr>
          <w:rFonts w:ascii="Times New Roman" w:hAnsi="Times New Roman" w:cs="Times New Roman"/>
          <w:color w:val="000000" w:themeColor="text1"/>
          <w:sz w:val="16"/>
          <w:szCs w:val="16"/>
        </w:rPr>
        <w:instrText xml:space="preserve">ADDIN Mendeley Bibliography CSL_BIBLIOGRAPHY </w:instrText>
      </w:r>
      <w:r>
        <w:rPr>
          <w:rFonts w:ascii="Times New Roman" w:hAnsi="Times New Roman" w:cs="Times New Roman"/>
          <w:color w:val="000000" w:themeColor="text1"/>
          <w:sz w:val="16"/>
          <w:szCs w:val="16"/>
        </w:rPr>
        <w:fldChar w:fldCharType="separate"/>
      </w:r>
      <w:r w:rsidR="00EA63BB" w:rsidRPr="00EA63BB">
        <w:rPr>
          <w:rFonts w:ascii="Times New Roman" w:hAnsi="Times New Roman" w:cs="Times New Roman"/>
          <w:noProof/>
          <w:sz w:val="16"/>
          <w:szCs w:val="24"/>
        </w:rPr>
        <w:t>Bruns, D.P., Kraguljac, N.V., Bruns, T.R., 2020. COVID-19:Facts,Cultural Considerations,and Risk of Stigmatization. J. Transcult. Nurs. 00, 1–7. https://doi.org/10.1177/1043659620917724</w:t>
      </w:r>
    </w:p>
    <w:p w:rsidR="00EA63BB" w:rsidRPr="00EA63BB" w:rsidRDefault="00EA63BB" w:rsidP="00EA63BB">
      <w:pPr>
        <w:widowControl w:val="0"/>
        <w:autoSpaceDE w:val="0"/>
        <w:autoSpaceDN w:val="0"/>
        <w:adjustRightInd w:val="0"/>
        <w:spacing w:line="240" w:lineRule="auto"/>
        <w:ind w:left="480" w:hanging="480"/>
        <w:rPr>
          <w:rFonts w:ascii="Times New Roman" w:hAnsi="Times New Roman" w:cs="Times New Roman"/>
          <w:noProof/>
          <w:sz w:val="16"/>
          <w:szCs w:val="24"/>
        </w:rPr>
      </w:pPr>
      <w:r w:rsidRPr="00EA63BB">
        <w:rPr>
          <w:rFonts w:ascii="Times New Roman" w:hAnsi="Times New Roman" w:cs="Times New Roman"/>
          <w:noProof/>
          <w:sz w:val="16"/>
          <w:szCs w:val="24"/>
        </w:rPr>
        <w:t>Carico, R. “Ron,” Sheppard, J., Thomas, C.B., 2020. Community pharmacists and communication in the time of COVID-19: Applying the health belief model. Res. Soc. Adm. Pharm. 1–4. https://doi.org/https://doi.org/10.1016/j.sapharm.2020.03.017</w:t>
      </w:r>
    </w:p>
    <w:p w:rsidR="00EA63BB" w:rsidRPr="00EA63BB" w:rsidRDefault="00EA63BB" w:rsidP="00EA63BB">
      <w:pPr>
        <w:widowControl w:val="0"/>
        <w:autoSpaceDE w:val="0"/>
        <w:autoSpaceDN w:val="0"/>
        <w:adjustRightInd w:val="0"/>
        <w:spacing w:line="240" w:lineRule="auto"/>
        <w:ind w:left="480" w:hanging="480"/>
        <w:rPr>
          <w:rFonts w:ascii="Times New Roman" w:hAnsi="Times New Roman" w:cs="Times New Roman"/>
          <w:noProof/>
          <w:sz w:val="16"/>
          <w:szCs w:val="24"/>
        </w:rPr>
      </w:pPr>
      <w:r w:rsidRPr="00EA63BB">
        <w:rPr>
          <w:rFonts w:ascii="Times New Roman" w:hAnsi="Times New Roman" w:cs="Times New Roman"/>
          <w:noProof/>
          <w:sz w:val="16"/>
          <w:szCs w:val="24"/>
        </w:rPr>
        <w:t>Champion, V.L., 1999. Revised susceptibility, benefits, and barriers scale for mammography screening. Res. Nurs. Health 22, 341–348. https://doi.org/10.1002/(sici)1098-240x(199908)22:4&lt;341::aid-nur8&gt;3.3.co;2-g</w:t>
      </w:r>
    </w:p>
    <w:p w:rsidR="00EA63BB" w:rsidRPr="00EA63BB" w:rsidRDefault="00EA63BB" w:rsidP="00EA63BB">
      <w:pPr>
        <w:widowControl w:val="0"/>
        <w:autoSpaceDE w:val="0"/>
        <w:autoSpaceDN w:val="0"/>
        <w:adjustRightInd w:val="0"/>
        <w:spacing w:line="240" w:lineRule="auto"/>
        <w:ind w:left="480" w:hanging="480"/>
        <w:rPr>
          <w:rFonts w:ascii="Times New Roman" w:hAnsi="Times New Roman" w:cs="Times New Roman"/>
          <w:noProof/>
          <w:sz w:val="16"/>
          <w:szCs w:val="24"/>
        </w:rPr>
      </w:pPr>
      <w:r w:rsidRPr="00EA63BB">
        <w:rPr>
          <w:rFonts w:ascii="Times New Roman" w:hAnsi="Times New Roman" w:cs="Times New Roman"/>
          <w:noProof/>
          <w:sz w:val="16"/>
          <w:szCs w:val="24"/>
        </w:rPr>
        <w:t>Chang, H.H., Wong, K.H., Li, S.Y., 2017. Applying push-pull-mooring to investigate channel switching behaviors: M-shopping self-efficacy and switching costs as moderators. Electron. Commer. Res. Appl. 24, 50–67. https://doi.org/10.1016/j.elerap.2017.06.002</w:t>
      </w:r>
    </w:p>
    <w:p w:rsidR="00EA63BB" w:rsidRPr="00EA63BB" w:rsidRDefault="00EA63BB" w:rsidP="00EA63BB">
      <w:pPr>
        <w:widowControl w:val="0"/>
        <w:autoSpaceDE w:val="0"/>
        <w:autoSpaceDN w:val="0"/>
        <w:adjustRightInd w:val="0"/>
        <w:spacing w:line="240" w:lineRule="auto"/>
        <w:ind w:left="480" w:hanging="480"/>
        <w:rPr>
          <w:rFonts w:ascii="Times New Roman" w:hAnsi="Times New Roman" w:cs="Times New Roman"/>
          <w:noProof/>
          <w:sz w:val="16"/>
          <w:szCs w:val="24"/>
        </w:rPr>
      </w:pPr>
      <w:r w:rsidRPr="00EA63BB">
        <w:rPr>
          <w:rFonts w:ascii="Times New Roman" w:hAnsi="Times New Roman" w:cs="Times New Roman"/>
          <w:noProof/>
          <w:sz w:val="16"/>
          <w:szCs w:val="24"/>
        </w:rPr>
        <w:t>Fallah Zavareh, M., Mohamadi Hezaveh, A., Nordfjærn, T., 2018. Intention to use bicycle helmet as explained by the Health Belief Model, comparative optimism and risk perception in an Iranian sample. Transp. Res. Part F Traffic Psychol. Behav. 54, 248–263. https://doi.org/10.1016/j.trf.2018.02.003</w:t>
      </w:r>
    </w:p>
    <w:p w:rsidR="00EA63BB" w:rsidRPr="00EA63BB" w:rsidRDefault="00EA63BB" w:rsidP="00EA63BB">
      <w:pPr>
        <w:widowControl w:val="0"/>
        <w:autoSpaceDE w:val="0"/>
        <w:autoSpaceDN w:val="0"/>
        <w:adjustRightInd w:val="0"/>
        <w:spacing w:line="240" w:lineRule="auto"/>
        <w:ind w:left="480" w:hanging="480"/>
        <w:rPr>
          <w:rFonts w:ascii="Times New Roman" w:hAnsi="Times New Roman" w:cs="Times New Roman"/>
          <w:noProof/>
          <w:sz w:val="16"/>
          <w:szCs w:val="24"/>
        </w:rPr>
      </w:pPr>
      <w:r w:rsidRPr="00EA63BB">
        <w:rPr>
          <w:rFonts w:ascii="Times New Roman" w:hAnsi="Times New Roman" w:cs="Times New Roman"/>
          <w:noProof/>
          <w:sz w:val="16"/>
          <w:szCs w:val="24"/>
        </w:rPr>
        <w:t>Henseler, J., 2017. ADANCO 2.0.1 : User Manual. Kleve, Germany.</w:t>
      </w:r>
    </w:p>
    <w:p w:rsidR="00EA63BB" w:rsidRPr="00EA63BB" w:rsidRDefault="00EA63BB" w:rsidP="00EA63BB">
      <w:pPr>
        <w:widowControl w:val="0"/>
        <w:autoSpaceDE w:val="0"/>
        <w:autoSpaceDN w:val="0"/>
        <w:adjustRightInd w:val="0"/>
        <w:spacing w:line="240" w:lineRule="auto"/>
        <w:ind w:left="480" w:hanging="480"/>
        <w:rPr>
          <w:rFonts w:ascii="Times New Roman" w:hAnsi="Times New Roman" w:cs="Times New Roman"/>
          <w:noProof/>
          <w:sz w:val="16"/>
          <w:szCs w:val="24"/>
        </w:rPr>
      </w:pPr>
      <w:r w:rsidRPr="00EA63BB">
        <w:rPr>
          <w:rFonts w:ascii="Times New Roman" w:hAnsi="Times New Roman" w:cs="Times New Roman"/>
          <w:noProof/>
          <w:sz w:val="16"/>
          <w:szCs w:val="24"/>
        </w:rPr>
        <w:t>Nietfeld, J.L., Cao, L., Osborne, J.W., 2006. The effect of distributed monitoring exercises and feedback on performance, monitoring accuracy, and self-efficacy. Metacognition Learn. 1, 159–179. https://doi.org/10.1007/s10409-006-9595-6</w:t>
      </w:r>
    </w:p>
    <w:p w:rsidR="00EA63BB" w:rsidRPr="00EA63BB" w:rsidRDefault="00EA63BB" w:rsidP="00EA63BB">
      <w:pPr>
        <w:widowControl w:val="0"/>
        <w:autoSpaceDE w:val="0"/>
        <w:autoSpaceDN w:val="0"/>
        <w:adjustRightInd w:val="0"/>
        <w:spacing w:line="240" w:lineRule="auto"/>
        <w:ind w:left="480" w:hanging="480"/>
        <w:rPr>
          <w:rFonts w:ascii="Times New Roman" w:hAnsi="Times New Roman" w:cs="Times New Roman"/>
          <w:noProof/>
          <w:sz w:val="16"/>
          <w:szCs w:val="24"/>
        </w:rPr>
      </w:pPr>
      <w:r w:rsidRPr="00EA63BB">
        <w:rPr>
          <w:rFonts w:ascii="Times New Roman" w:hAnsi="Times New Roman" w:cs="Times New Roman"/>
          <w:noProof/>
          <w:sz w:val="16"/>
          <w:szCs w:val="24"/>
        </w:rPr>
        <w:t>Tajeri, M., Raheli, H., Zarifian, S., Yazdanpanah, M., 2020. The power of the health belief model ( HBM ) to predict water demand management : A case study of farmers ’ water conservation in Iran. J. Environ. Manage. 263, 110388. https://doi.org/10.1016/j.jenvman.2020.110388</w:t>
      </w:r>
    </w:p>
    <w:p w:rsidR="00EA63BB" w:rsidRPr="00EA63BB" w:rsidRDefault="00EA63BB" w:rsidP="00EA63BB">
      <w:pPr>
        <w:widowControl w:val="0"/>
        <w:autoSpaceDE w:val="0"/>
        <w:autoSpaceDN w:val="0"/>
        <w:adjustRightInd w:val="0"/>
        <w:spacing w:line="240" w:lineRule="auto"/>
        <w:ind w:left="480" w:hanging="480"/>
        <w:rPr>
          <w:rFonts w:ascii="Times New Roman" w:hAnsi="Times New Roman" w:cs="Times New Roman"/>
          <w:noProof/>
          <w:sz w:val="16"/>
          <w:szCs w:val="24"/>
        </w:rPr>
      </w:pPr>
      <w:r w:rsidRPr="00EA63BB">
        <w:rPr>
          <w:rFonts w:ascii="Times New Roman" w:hAnsi="Times New Roman" w:cs="Times New Roman"/>
          <w:noProof/>
          <w:sz w:val="16"/>
          <w:szCs w:val="24"/>
        </w:rPr>
        <w:t>Tajeri moghadam, M., Raheli, H., Zarifian, S., Yazdanpanah, M., 2020. The power of the health belief model (HBM) to predict water demand management: A case study of farmers’ water conservation in Iran. J. Environ. Manage. 263, 110388. https://doi.org/10.1016/j.jenvman.2020.110388</w:t>
      </w:r>
    </w:p>
    <w:p w:rsidR="00EA63BB" w:rsidRPr="00EA63BB" w:rsidRDefault="00EA63BB" w:rsidP="00EA63BB">
      <w:pPr>
        <w:widowControl w:val="0"/>
        <w:autoSpaceDE w:val="0"/>
        <w:autoSpaceDN w:val="0"/>
        <w:adjustRightInd w:val="0"/>
        <w:spacing w:line="240" w:lineRule="auto"/>
        <w:ind w:left="480" w:hanging="480"/>
        <w:rPr>
          <w:rFonts w:ascii="Times New Roman" w:hAnsi="Times New Roman" w:cs="Times New Roman"/>
          <w:noProof/>
          <w:sz w:val="16"/>
          <w:szCs w:val="24"/>
        </w:rPr>
      </w:pPr>
      <w:r w:rsidRPr="00EA63BB">
        <w:rPr>
          <w:rFonts w:ascii="Times New Roman" w:hAnsi="Times New Roman" w:cs="Times New Roman"/>
          <w:noProof/>
          <w:sz w:val="16"/>
          <w:szCs w:val="24"/>
        </w:rPr>
        <w:t>White, A.M., DeCuir-Gunby, J.T., Kim, S., 2019. A mixed methods exploration of the relationships between the racial identity, science identity, science self-efficacy, and science achievement of African American students at HBCUs. Contemp. Educ. Psychol. 57, 54–71. https://doi.org/10.1016/j.cedpsych.2018.11.006</w:t>
      </w:r>
    </w:p>
    <w:p w:rsidR="00EA63BB" w:rsidRPr="00EA63BB" w:rsidRDefault="00EA63BB" w:rsidP="00EA63BB">
      <w:pPr>
        <w:widowControl w:val="0"/>
        <w:autoSpaceDE w:val="0"/>
        <w:autoSpaceDN w:val="0"/>
        <w:adjustRightInd w:val="0"/>
        <w:spacing w:line="240" w:lineRule="auto"/>
        <w:ind w:left="480" w:hanging="480"/>
        <w:rPr>
          <w:rFonts w:ascii="Times New Roman" w:hAnsi="Times New Roman" w:cs="Times New Roman"/>
          <w:noProof/>
          <w:sz w:val="16"/>
          <w:szCs w:val="24"/>
        </w:rPr>
      </w:pPr>
      <w:r w:rsidRPr="00EA63BB">
        <w:rPr>
          <w:rFonts w:ascii="Times New Roman" w:hAnsi="Times New Roman" w:cs="Times New Roman"/>
          <w:noProof/>
          <w:sz w:val="16"/>
          <w:szCs w:val="24"/>
        </w:rPr>
        <w:t>Yuen, K.F., Li, K.X., Ma, F., Wang, X., 2020. The effect of emotional appeal on seafarers’ safety behaviour: An extended health belief model. J. Transp. Heal. 16, 100810. https://doi.org/10.1016/j.jth.2019.100810</w:t>
      </w:r>
    </w:p>
    <w:p w:rsidR="00EA63BB" w:rsidRPr="00EA63BB" w:rsidRDefault="00EA63BB" w:rsidP="00EA63BB">
      <w:pPr>
        <w:widowControl w:val="0"/>
        <w:autoSpaceDE w:val="0"/>
        <w:autoSpaceDN w:val="0"/>
        <w:adjustRightInd w:val="0"/>
        <w:spacing w:line="240" w:lineRule="auto"/>
        <w:ind w:left="480" w:hanging="480"/>
        <w:rPr>
          <w:rFonts w:ascii="Times New Roman" w:hAnsi="Times New Roman" w:cs="Times New Roman"/>
          <w:noProof/>
          <w:sz w:val="16"/>
        </w:rPr>
      </w:pPr>
      <w:r w:rsidRPr="00EA63BB">
        <w:rPr>
          <w:rFonts w:ascii="Times New Roman" w:hAnsi="Times New Roman" w:cs="Times New Roman"/>
          <w:noProof/>
          <w:sz w:val="16"/>
          <w:szCs w:val="24"/>
        </w:rPr>
        <w:t>Zhou, R., Wang, D., Siddiquei, A.N., Anwar, M.A., Hammad, A., Asmi, F., Ye, Q., Nawaz, M.A., 2019. GMO/GMF on Social Media in China: Jagged Landscape of Information Seeking and Sharing Behavior through a Valence View. Int. J. Environ. Res. Public Health. https://doi.org/10.3390/ijerph16234838</w:t>
      </w:r>
    </w:p>
    <w:p w:rsidR="00B57D63" w:rsidRPr="00D217C6" w:rsidRDefault="00B57D63">
      <w:pP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fldChar w:fldCharType="end"/>
      </w:r>
    </w:p>
    <w:sectPr w:rsidR="00B57D63" w:rsidRPr="00D217C6" w:rsidSect="00195B6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5BF2" w:rsidRDefault="00535BF2" w:rsidP="007F131B">
      <w:pPr>
        <w:spacing w:after="0" w:line="240" w:lineRule="auto"/>
      </w:pPr>
      <w:r>
        <w:separator/>
      </w:r>
    </w:p>
  </w:endnote>
  <w:endnote w:type="continuationSeparator" w:id="0">
    <w:p w:rsidR="00535BF2" w:rsidRDefault="00535BF2" w:rsidP="007F13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SimSu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5BF2" w:rsidRDefault="00535BF2" w:rsidP="007F131B">
      <w:pPr>
        <w:spacing w:after="0" w:line="240" w:lineRule="auto"/>
      </w:pPr>
      <w:r>
        <w:separator/>
      </w:r>
    </w:p>
  </w:footnote>
  <w:footnote w:type="continuationSeparator" w:id="0">
    <w:p w:rsidR="00535BF2" w:rsidRDefault="00535BF2" w:rsidP="007F13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45D24"/>
    <w:multiLevelType w:val="multilevel"/>
    <w:tmpl w:val="7120394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098557F7"/>
    <w:multiLevelType w:val="hybridMultilevel"/>
    <w:tmpl w:val="F47E17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4A2393"/>
    <w:multiLevelType w:val="hybridMultilevel"/>
    <w:tmpl w:val="EBDC18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3659B8"/>
    <w:multiLevelType w:val="hybridMultilevel"/>
    <w:tmpl w:val="39BEA8A8"/>
    <w:lvl w:ilvl="0" w:tplc="3FE23F4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25E49DE"/>
    <w:multiLevelType w:val="hybridMultilevel"/>
    <w:tmpl w:val="329C0E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D8B094C"/>
    <w:multiLevelType w:val="hybridMultilevel"/>
    <w:tmpl w:val="C2723F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3FF2E6F"/>
    <w:multiLevelType w:val="hybridMultilevel"/>
    <w:tmpl w:val="65A6FB1A"/>
    <w:lvl w:ilvl="0" w:tplc="831C328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7C454AF"/>
    <w:multiLevelType w:val="hybridMultilevel"/>
    <w:tmpl w:val="1AAA4E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A2806CE"/>
    <w:multiLevelType w:val="hybridMultilevel"/>
    <w:tmpl w:val="6CF467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2A5221B"/>
    <w:multiLevelType w:val="hybridMultilevel"/>
    <w:tmpl w:val="345C00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132213D"/>
    <w:multiLevelType w:val="hybridMultilevel"/>
    <w:tmpl w:val="339408EA"/>
    <w:lvl w:ilvl="0" w:tplc="C48E18D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546D27EA"/>
    <w:multiLevelType w:val="hybridMultilevel"/>
    <w:tmpl w:val="3FA05A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681613B"/>
    <w:multiLevelType w:val="hybridMultilevel"/>
    <w:tmpl w:val="339408EA"/>
    <w:lvl w:ilvl="0" w:tplc="C48E18D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670B69CD"/>
    <w:multiLevelType w:val="hybridMultilevel"/>
    <w:tmpl w:val="6534078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6CC91E5B"/>
    <w:multiLevelType w:val="hybridMultilevel"/>
    <w:tmpl w:val="7D7C88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E612E67"/>
    <w:multiLevelType w:val="hybridMultilevel"/>
    <w:tmpl w:val="339408EA"/>
    <w:lvl w:ilvl="0" w:tplc="C48E18D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7"/>
  </w:num>
  <w:num w:numId="2">
    <w:abstractNumId w:val="9"/>
  </w:num>
  <w:num w:numId="3">
    <w:abstractNumId w:val="4"/>
  </w:num>
  <w:num w:numId="4">
    <w:abstractNumId w:val="8"/>
  </w:num>
  <w:num w:numId="5">
    <w:abstractNumId w:val="14"/>
  </w:num>
  <w:num w:numId="6">
    <w:abstractNumId w:val="2"/>
  </w:num>
  <w:num w:numId="7">
    <w:abstractNumId w:val="5"/>
  </w:num>
  <w:num w:numId="8">
    <w:abstractNumId w:val="1"/>
  </w:num>
  <w:num w:numId="9">
    <w:abstractNumId w:val="11"/>
  </w:num>
  <w:num w:numId="10">
    <w:abstractNumId w:val="13"/>
  </w:num>
  <w:num w:numId="11">
    <w:abstractNumId w:val="0"/>
  </w:num>
  <w:num w:numId="12">
    <w:abstractNumId w:val="3"/>
  </w:num>
  <w:num w:numId="13">
    <w:abstractNumId w:val="6"/>
  </w:num>
  <w:num w:numId="14">
    <w:abstractNumId w:val="10"/>
  </w:num>
  <w:num w:numId="15">
    <w:abstractNumId w:val="12"/>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A4E"/>
    <w:rsid w:val="00031CC5"/>
    <w:rsid w:val="00052C46"/>
    <w:rsid w:val="00056BFA"/>
    <w:rsid w:val="0007437B"/>
    <w:rsid w:val="000745B2"/>
    <w:rsid w:val="000C1665"/>
    <w:rsid w:val="00104C68"/>
    <w:rsid w:val="0011403B"/>
    <w:rsid w:val="00130DA8"/>
    <w:rsid w:val="00145A44"/>
    <w:rsid w:val="001577A3"/>
    <w:rsid w:val="0017418E"/>
    <w:rsid w:val="00195B69"/>
    <w:rsid w:val="001A4E80"/>
    <w:rsid w:val="001B1DF5"/>
    <w:rsid w:val="001E042E"/>
    <w:rsid w:val="00207F3C"/>
    <w:rsid w:val="002164D5"/>
    <w:rsid w:val="00264024"/>
    <w:rsid w:val="002D0179"/>
    <w:rsid w:val="002D75E5"/>
    <w:rsid w:val="003151F3"/>
    <w:rsid w:val="00326A11"/>
    <w:rsid w:val="003311C4"/>
    <w:rsid w:val="003817D9"/>
    <w:rsid w:val="003B677A"/>
    <w:rsid w:val="003C4CAB"/>
    <w:rsid w:val="00421A32"/>
    <w:rsid w:val="00435F86"/>
    <w:rsid w:val="0045134B"/>
    <w:rsid w:val="004546B8"/>
    <w:rsid w:val="00481C9D"/>
    <w:rsid w:val="004C2389"/>
    <w:rsid w:val="00535BF2"/>
    <w:rsid w:val="005A5C15"/>
    <w:rsid w:val="005B0D10"/>
    <w:rsid w:val="005C4D22"/>
    <w:rsid w:val="005C6EBE"/>
    <w:rsid w:val="005F289A"/>
    <w:rsid w:val="006052DE"/>
    <w:rsid w:val="00624160"/>
    <w:rsid w:val="00627242"/>
    <w:rsid w:val="0063527D"/>
    <w:rsid w:val="00657A4E"/>
    <w:rsid w:val="006A73FC"/>
    <w:rsid w:val="006D02F0"/>
    <w:rsid w:val="006D0DC6"/>
    <w:rsid w:val="006E6DFC"/>
    <w:rsid w:val="006F30F5"/>
    <w:rsid w:val="00724938"/>
    <w:rsid w:val="0074722C"/>
    <w:rsid w:val="00767FF8"/>
    <w:rsid w:val="007A4C8F"/>
    <w:rsid w:val="007A6EC0"/>
    <w:rsid w:val="007B07FA"/>
    <w:rsid w:val="007D511C"/>
    <w:rsid w:val="007F131B"/>
    <w:rsid w:val="00807EA4"/>
    <w:rsid w:val="00833DA1"/>
    <w:rsid w:val="008575B9"/>
    <w:rsid w:val="00864ED7"/>
    <w:rsid w:val="00870368"/>
    <w:rsid w:val="008820B2"/>
    <w:rsid w:val="008B1F74"/>
    <w:rsid w:val="008C6E53"/>
    <w:rsid w:val="00904B3D"/>
    <w:rsid w:val="00920CB0"/>
    <w:rsid w:val="0093010D"/>
    <w:rsid w:val="00936E84"/>
    <w:rsid w:val="00951037"/>
    <w:rsid w:val="00965149"/>
    <w:rsid w:val="00973A40"/>
    <w:rsid w:val="009970A9"/>
    <w:rsid w:val="009B5165"/>
    <w:rsid w:val="009E3018"/>
    <w:rsid w:val="00A11970"/>
    <w:rsid w:val="00A16E9C"/>
    <w:rsid w:val="00A80246"/>
    <w:rsid w:val="00AA32B7"/>
    <w:rsid w:val="00AE39A1"/>
    <w:rsid w:val="00AF262B"/>
    <w:rsid w:val="00B36F07"/>
    <w:rsid w:val="00B40556"/>
    <w:rsid w:val="00B44E2A"/>
    <w:rsid w:val="00B57D63"/>
    <w:rsid w:val="00B70556"/>
    <w:rsid w:val="00BC3B7D"/>
    <w:rsid w:val="00BD1A41"/>
    <w:rsid w:val="00C30290"/>
    <w:rsid w:val="00C4634F"/>
    <w:rsid w:val="00C621D8"/>
    <w:rsid w:val="00CA2018"/>
    <w:rsid w:val="00D11BD2"/>
    <w:rsid w:val="00D217C6"/>
    <w:rsid w:val="00D40C2A"/>
    <w:rsid w:val="00D56134"/>
    <w:rsid w:val="00D9594B"/>
    <w:rsid w:val="00DA408B"/>
    <w:rsid w:val="00E01F65"/>
    <w:rsid w:val="00E650C9"/>
    <w:rsid w:val="00E77884"/>
    <w:rsid w:val="00EA63BB"/>
    <w:rsid w:val="00EB4903"/>
    <w:rsid w:val="00EE2DDC"/>
    <w:rsid w:val="00EF5F51"/>
    <w:rsid w:val="00F11384"/>
    <w:rsid w:val="00F21A84"/>
    <w:rsid w:val="00F5412A"/>
    <w:rsid w:val="00FD28D0"/>
    <w:rsid w:val="00FD36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905FA2C-A4F7-496F-818B-7FEC64A9A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5B69"/>
  </w:style>
  <w:style w:type="paragraph" w:styleId="Heading1">
    <w:name w:val="heading 1"/>
    <w:basedOn w:val="Normal"/>
    <w:next w:val="Normal"/>
    <w:link w:val="Heading1Char"/>
    <w:uiPriority w:val="9"/>
    <w:qFormat/>
    <w:rsid w:val="00973A40"/>
    <w:pPr>
      <w:keepNext/>
      <w:keepLines/>
      <w:widowControl w:val="0"/>
      <w:spacing w:before="240" w:after="0" w:line="240" w:lineRule="auto"/>
      <w:jc w:val="both"/>
      <w:outlineLvl w:val="0"/>
    </w:pPr>
    <w:rPr>
      <w:rFonts w:asciiTheme="majorHAnsi" w:eastAsiaTheme="majorEastAsia" w:hAnsiTheme="majorHAnsi" w:cstheme="majorBidi"/>
      <w:color w:val="2E74B5" w:themeColor="accent1" w:themeShade="BF"/>
      <w:kern w:val="2"/>
      <w:sz w:val="32"/>
      <w:szCs w:val="32"/>
      <w:lang w:val="en-US" w:eastAsia="zh-CN"/>
    </w:rPr>
  </w:style>
  <w:style w:type="paragraph" w:styleId="Heading2">
    <w:name w:val="heading 2"/>
    <w:basedOn w:val="Normal"/>
    <w:next w:val="Normal"/>
    <w:link w:val="Heading2Char"/>
    <w:uiPriority w:val="9"/>
    <w:unhideWhenUsed/>
    <w:qFormat/>
    <w:rsid w:val="00973A40"/>
    <w:pPr>
      <w:keepNext/>
      <w:keepLines/>
      <w:widowControl w:val="0"/>
      <w:spacing w:before="40" w:after="0" w:line="240" w:lineRule="auto"/>
      <w:jc w:val="both"/>
      <w:outlineLvl w:val="1"/>
    </w:pPr>
    <w:rPr>
      <w:rFonts w:asciiTheme="majorHAnsi" w:eastAsiaTheme="majorEastAsia" w:hAnsiTheme="majorHAnsi" w:cstheme="majorBidi"/>
      <w:color w:val="2E74B5" w:themeColor="accent1" w:themeShade="BF"/>
      <w:kern w:val="2"/>
      <w:sz w:val="26"/>
      <w:szCs w:val="26"/>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57A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657A4E"/>
    <w:pPr>
      <w:spacing w:after="200" w:line="240" w:lineRule="auto"/>
    </w:pPr>
    <w:rPr>
      <w:i/>
      <w:iCs/>
      <w:color w:val="44546A" w:themeColor="text2"/>
      <w:sz w:val="18"/>
      <w:szCs w:val="18"/>
    </w:rPr>
  </w:style>
  <w:style w:type="paragraph" w:styleId="ListParagraph">
    <w:name w:val="List Paragraph"/>
    <w:basedOn w:val="Normal"/>
    <w:uiPriority w:val="34"/>
    <w:qFormat/>
    <w:rsid w:val="003311C4"/>
    <w:pPr>
      <w:ind w:left="720"/>
      <w:contextualSpacing/>
    </w:pPr>
    <w:rPr>
      <w:lang w:val="en-US" w:eastAsia="zh-CN"/>
    </w:rPr>
  </w:style>
  <w:style w:type="paragraph" w:styleId="Header">
    <w:name w:val="header"/>
    <w:basedOn w:val="Normal"/>
    <w:link w:val="HeaderChar"/>
    <w:uiPriority w:val="99"/>
    <w:semiHidden/>
    <w:unhideWhenUsed/>
    <w:rsid w:val="007F131B"/>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semiHidden/>
    <w:rsid w:val="007F131B"/>
    <w:rPr>
      <w:sz w:val="18"/>
      <w:szCs w:val="18"/>
    </w:rPr>
  </w:style>
  <w:style w:type="paragraph" w:styleId="Footer">
    <w:name w:val="footer"/>
    <w:basedOn w:val="Normal"/>
    <w:link w:val="FooterChar"/>
    <w:uiPriority w:val="99"/>
    <w:semiHidden/>
    <w:unhideWhenUsed/>
    <w:rsid w:val="007F131B"/>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semiHidden/>
    <w:rsid w:val="007F131B"/>
    <w:rPr>
      <w:sz w:val="18"/>
      <w:szCs w:val="18"/>
    </w:rPr>
  </w:style>
  <w:style w:type="character" w:customStyle="1" w:styleId="transsent">
    <w:name w:val="transsent"/>
    <w:basedOn w:val="DefaultParagraphFont"/>
    <w:rsid w:val="007F131B"/>
  </w:style>
  <w:style w:type="character" w:customStyle="1" w:styleId="src">
    <w:name w:val="src"/>
    <w:basedOn w:val="DefaultParagraphFont"/>
    <w:rsid w:val="00973A40"/>
  </w:style>
  <w:style w:type="character" w:customStyle="1" w:styleId="Heading1Char">
    <w:name w:val="Heading 1 Char"/>
    <w:basedOn w:val="DefaultParagraphFont"/>
    <w:link w:val="Heading1"/>
    <w:uiPriority w:val="9"/>
    <w:rsid w:val="00973A40"/>
    <w:rPr>
      <w:rFonts w:asciiTheme="majorHAnsi" w:eastAsiaTheme="majorEastAsia" w:hAnsiTheme="majorHAnsi" w:cstheme="majorBidi"/>
      <w:color w:val="2E74B5" w:themeColor="accent1" w:themeShade="BF"/>
      <w:kern w:val="2"/>
      <w:sz w:val="32"/>
      <w:szCs w:val="32"/>
      <w:lang w:val="en-US" w:eastAsia="zh-CN"/>
    </w:rPr>
  </w:style>
  <w:style w:type="character" w:customStyle="1" w:styleId="Heading2Char">
    <w:name w:val="Heading 2 Char"/>
    <w:basedOn w:val="DefaultParagraphFont"/>
    <w:link w:val="Heading2"/>
    <w:uiPriority w:val="9"/>
    <w:rsid w:val="00973A40"/>
    <w:rPr>
      <w:rFonts w:asciiTheme="majorHAnsi" w:eastAsiaTheme="majorEastAsia" w:hAnsiTheme="majorHAnsi" w:cstheme="majorBidi"/>
      <w:color w:val="2E74B5" w:themeColor="accent1" w:themeShade="BF"/>
      <w:kern w:val="2"/>
      <w:sz w:val="26"/>
      <w:szCs w:val="26"/>
      <w:lang w:val="en-US" w:eastAsia="zh-CN"/>
    </w:rPr>
  </w:style>
  <w:style w:type="character" w:customStyle="1" w:styleId="apple-converted-space">
    <w:name w:val="apple-converted-space"/>
    <w:basedOn w:val="DefaultParagraphFont"/>
    <w:rsid w:val="00973A40"/>
  </w:style>
  <w:style w:type="character" w:styleId="Hyperlink">
    <w:name w:val="Hyperlink"/>
    <w:basedOn w:val="DefaultParagraphFont"/>
    <w:uiPriority w:val="99"/>
    <w:semiHidden/>
    <w:unhideWhenUsed/>
    <w:rsid w:val="00973A40"/>
    <w:rPr>
      <w:color w:val="0000FF"/>
      <w:u w:val="single"/>
    </w:rPr>
  </w:style>
  <w:style w:type="paragraph" w:styleId="CommentText">
    <w:name w:val="annotation text"/>
    <w:basedOn w:val="Normal"/>
    <w:link w:val="CommentTextChar"/>
    <w:uiPriority w:val="99"/>
    <w:unhideWhenUsed/>
    <w:rsid w:val="00973A40"/>
    <w:pPr>
      <w:widowControl w:val="0"/>
      <w:spacing w:after="0" w:line="240" w:lineRule="auto"/>
      <w:jc w:val="both"/>
    </w:pPr>
    <w:rPr>
      <w:rFonts w:ascii="Calibri" w:eastAsia="SimSun" w:hAnsi="Calibri" w:cs="Times New Roman"/>
      <w:kern w:val="2"/>
      <w:sz w:val="20"/>
      <w:szCs w:val="20"/>
      <w:lang w:val="en-US" w:eastAsia="zh-CN"/>
    </w:rPr>
  </w:style>
  <w:style w:type="character" w:customStyle="1" w:styleId="CommentTextChar">
    <w:name w:val="Comment Text Char"/>
    <w:basedOn w:val="DefaultParagraphFont"/>
    <w:link w:val="CommentText"/>
    <w:uiPriority w:val="99"/>
    <w:rsid w:val="00973A40"/>
    <w:rPr>
      <w:rFonts w:ascii="Calibri" w:eastAsia="SimSun" w:hAnsi="Calibri" w:cs="Times New Roman"/>
      <w:kern w:val="2"/>
      <w:sz w:val="20"/>
      <w:szCs w:val="20"/>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chart" Target="charts/chart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chart" Target="charts/chart6.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package" Target="embeddings/_________Microsoft_Visio.vsdx"/><Relationship Id="rId14" Type="http://schemas.openxmlformats.org/officeDocument/2006/relationships/chart" Target="charts/chart5.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ASMI\Desktop\Submitted%20or%20under%20reivew\A%20SCI%20as%20CoC%20Fronteris%20in%20Psy\RC%20overall.xlsm"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ASMI\Desktop\Submitted%20or%20under%20reivew\A%20SCI%20as%20CoC%20Fronteris%20in%20Psy\NC%20overall.xlsm"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ASMI\Desktop\Submitted%20or%20under%20reivew\A%20SCI%20as%20CoC%20Fronteris%20in%20Psy\RC%20native.xlsm"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ASMI\Desktop\Submitted%20or%20under%20reivew\A%20SCI%20as%20CoC%20Fronteris%20in%20Psy\NC%20native.xlsm"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ASMI\Desktop\Submitted%20or%20under%20reivew\A%20SCI%20as%20CoC%20Fronteris%20in%20Psy\RC%20soj.xlsm"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ASMI\Desktop\Submitted%20or%20under%20reivew\A%20SCI%20as%20CoC%20Fronteris%20in%20Psy\NC%20soj.xlsm"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Moderator</a:t>
            </a:r>
          </a:p>
        </c:rich>
      </c:tx>
      <c:layout>
        <c:manualLayout>
          <c:xMode val="edge"/>
          <c:yMode val="edge"/>
          <c:x val="0.81045805351388878"/>
          <c:y val="0.32311996620475214"/>
        </c:manualLayout>
      </c:layout>
      <c:overlay val="1"/>
    </c:title>
    <c:autoTitleDeleted val="0"/>
    <c:plotArea>
      <c:layout>
        <c:manualLayout>
          <c:layoutTarget val="inner"/>
          <c:xMode val="edge"/>
          <c:yMode val="edge"/>
          <c:x val="0.13079480772293411"/>
          <c:y val="8.0779944289693595E-2"/>
          <c:w val="0.58609318903694529"/>
          <c:h val="0.77158774373259054"/>
        </c:manualLayout>
      </c:layout>
      <c:lineChart>
        <c:grouping val="standard"/>
        <c:varyColors val="0"/>
        <c:ser>
          <c:idx val="0"/>
          <c:order val="0"/>
          <c:tx>
            <c:strRef>
              <c:f>'2 way interactions'!$B$31</c:f>
              <c:strCache>
                <c:ptCount val="1"/>
                <c:pt idx="0">
                  <c:v>Low RQ</c:v>
                </c:pt>
              </c:strCache>
            </c:strRef>
          </c:tx>
          <c:cat>
            <c:strRef>
              <c:f>'2 way interactions'!$C$30:$D$30</c:f>
              <c:strCache>
                <c:ptCount val="2"/>
                <c:pt idx="0">
                  <c:v>Low PHR</c:v>
                </c:pt>
                <c:pt idx="1">
                  <c:v>High PHR</c:v>
                </c:pt>
              </c:strCache>
            </c:strRef>
          </c:cat>
          <c:val>
            <c:numRef>
              <c:f>'2 way interactions'!$C$31:$D$31</c:f>
              <c:numCache>
                <c:formatCode>General</c:formatCode>
                <c:ptCount val="2"/>
                <c:pt idx="0">
                  <c:v>1.51</c:v>
                </c:pt>
                <c:pt idx="1">
                  <c:v>2.6020000000000003</c:v>
                </c:pt>
              </c:numCache>
            </c:numRef>
          </c:val>
          <c:smooth val="0"/>
          <c:extLst>
            <c:ext xmlns:c16="http://schemas.microsoft.com/office/drawing/2014/chart" uri="{C3380CC4-5D6E-409C-BE32-E72D297353CC}">
              <c16:uniqueId val="{00000000-CD0A-4828-8EAB-B97ABE71B3D5}"/>
            </c:ext>
          </c:extLst>
        </c:ser>
        <c:ser>
          <c:idx val="1"/>
          <c:order val="1"/>
          <c:tx>
            <c:strRef>
              <c:f>'2 way interactions'!$B$32</c:f>
              <c:strCache>
                <c:ptCount val="1"/>
                <c:pt idx="0">
                  <c:v>High RQ</c:v>
                </c:pt>
              </c:strCache>
            </c:strRef>
          </c:tx>
          <c:cat>
            <c:strRef>
              <c:f>'2 way interactions'!$C$30:$D$30</c:f>
              <c:strCache>
                <c:ptCount val="2"/>
                <c:pt idx="0">
                  <c:v>Low PHR</c:v>
                </c:pt>
                <c:pt idx="1">
                  <c:v>High PHR</c:v>
                </c:pt>
              </c:strCache>
            </c:strRef>
          </c:cat>
          <c:val>
            <c:numRef>
              <c:f>'2 way interactions'!$C$32:$D$32</c:f>
              <c:numCache>
                <c:formatCode>General</c:formatCode>
                <c:ptCount val="2"/>
                <c:pt idx="0">
                  <c:v>3.2199999999999998</c:v>
                </c:pt>
                <c:pt idx="1">
                  <c:v>4.6680000000000001</c:v>
                </c:pt>
              </c:numCache>
            </c:numRef>
          </c:val>
          <c:smooth val="0"/>
          <c:extLst>
            <c:ext xmlns:c16="http://schemas.microsoft.com/office/drawing/2014/chart" uri="{C3380CC4-5D6E-409C-BE32-E72D297353CC}">
              <c16:uniqueId val="{00000001-CD0A-4828-8EAB-B97ABE71B3D5}"/>
            </c:ext>
          </c:extLst>
        </c:ser>
        <c:dLbls>
          <c:showLegendKey val="0"/>
          <c:showVal val="0"/>
          <c:showCatName val="0"/>
          <c:showSerName val="0"/>
          <c:showPercent val="0"/>
          <c:showBubbleSize val="0"/>
        </c:dLbls>
        <c:marker val="1"/>
        <c:smooth val="0"/>
        <c:axId val="355386752"/>
        <c:axId val="355388320"/>
      </c:lineChart>
      <c:catAx>
        <c:axId val="355386752"/>
        <c:scaling>
          <c:orientation val="minMax"/>
        </c:scaling>
        <c:delete val="0"/>
        <c:axPos val="b"/>
        <c:numFmt formatCode="General" sourceLinked="1"/>
        <c:majorTickMark val="out"/>
        <c:minorTickMark val="none"/>
        <c:tickLblPos val="nextTo"/>
        <c:txPr>
          <a:bodyPr rot="0" vert="horz"/>
          <a:lstStyle/>
          <a:p>
            <a:pPr>
              <a:defRPr/>
            </a:pPr>
            <a:endParaRPr lang="en-US"/>
          </a:p>
        </c:txPr>
        <c:crossAx val="355388320"/>
        <c:crosses val="autoZero"/>
        <c:auto val="1"/>
        <c:lblAlgn val="ctr"/>
        <c:lblOffset val="100"/>
        <c:tickLblSkip val="1"/>
        <c:tickMarkSkip val="1"/>
        <c:noMultiLvlLbl val="0"/>
      </c:catAx>
      <c:valAx>
        <c:axId val="355388320"/>
        <c:scaling>
          <c:orientation val="minMax"/>
          <c:max val="5"/>
          <c:min val="1"/>
        </c:scaling>
        <c:delete val="0"/>
        <c:axPos val="l"/>
        <c:title>
          <c:tx>
            <c:strRef>
              <c:f>'2 way interactions'!$B$8</c:f>
              <c:strCache>
                <c:ptCount val="1"/>
                <c:pt idx="0">
                  <c:v>HPB</c:v>
                </c:pt>
              </c:strCache>
            </c:strRef>
          </c:tx>
          <c:layout>
            <c:manualLayout>
              <c:xMode val="edge"/>
              <c:yMode val="edge"/>
              <c:x val="3.6561541891326631E-3"/>
              <c:y val="0.27680302495169634"/>
            </c:manualLayout>
          </c:layout>
          <c:overlay val="0"/>
        </c:title>
        <c:numFmt formatCode="General" sourceLinked="1"/>
        <c:majorTickMark val="out"/>
        <c:minorTickMark val="none"/>
        <c:tickLblPos val="nextTo"/>
        <c:txPr>
          <a:bodyPr rot="0" vert="horz"/>
          <a:lstStyle/>
          <a:p>
            <a:pPr>
              <a:defRPr/>
            </a:pPr>
            <a:endParaRPr lang="en-US"/>
          </a:p>
        </c:txPr>
        <c:crossAx val="355386752"/>
        <c:crosses val="autoZero"/>
        <c:crossBetween val="between"/>
      </c:valAx>
    </c:plotArea>
    <c:legend>
      <c:legendPos val="r"/>
      <c:layout>
        <c:manualLayout>
          <c:xMode val="edge"/>
          <c:yMode val="edge"/>
          <c:x val="0.65470331094777778"/>
          <c:y val="0.39832879729083998"/>
          <c:w val="0.33205253021130676"/>
          <c:h val="0.25391477780317034"/>
        </c:manualLayout>
      </c:layout>
      <c:overlay val="0"/>
    </c:legend>
    <c:plotVisOnly val="1"/>
    <c:dispBlanksAs val="gap"/>
    <c:showDLblsOverMax val="0"/>
  </c:chart>
  <c:txPr>
    <a:bodyPr/>
    <a:lstStyle/>
    <a:p>
      <a:pPr>
        <a:defRPr sz="600" b="0" i="0" u="none" strike="noStrike" baseline="0">
          <a:solidFill>
            <a:srgbClr val="000000"/>
          </a:solidFill>
          <a:latin typeface="Calibri"/>
          <a:ea typeface="Calibri"/>
          <a:cs typeface="Calibri"/>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Moderator</a:t>
            </a:r>
          </a:p>
        </c:rich>
      </c:tx>
      <c:layout>
        <c:manualLayout>
          <c:xMode val="edge"/>
          <c:yMode val="edge"/>
          <c:x val="0.81045805351388878"/>
          <c:y val="0.32311996620475214"/>
        </c:manualLayout>
      </c:layout>
      <c:overlay val="1"/>
    </c:title>
    <c:autoTitleDeleted val="0"/>
    <c:plotArea>
      <c:layout>
        <c:manualLayout>
          <c:layoutTarget val="inner"/>
          <c:xMode val="edge"/>
          <c:yMode val="edge"/>
          <c:x val="0.13079480772293411"/>
          <c:y val="8.0779944289693595E-2"/>
          <c:w val="0.58609318903694529"/>
          <c:h val="0.77158774373259054"/>
        </c:manualLayout>
      </c:layout>
      <c:lineChart>
        <c:grouping val="standard"/>
        <c:varyColors val="0"/>
        <c:ser>
          <c:idx val="0"/>
          <c:order val="0"/>
          <c:tx>
            <c:strRef>
              <c:f>'2 way interactions'!$B$31</c:f>
              <c:strCache>
                <c:ptCount val="1"/>
                <c:pt idx="0">
                  <c:v>Low NC</c:v>
                </c:pt>
              </c:strCache>
            </c:strRef>
          </c:tx>
          <c:cat>
            <c:strRef>
              <c:f>'2 way interactions'!$C$30:$D$30</c:f>
              <c:strCache>
                <c:ptCount val="2"/>
                <c:pt idx="0">
                  <c:v>Low PHR</c:v>
                </c:pt>
                <c:pt idx="1">
                  <c:v>High PHR</c:v>
                </c:pt>
              </c:strCache>
            </c:strRef>
          </c:cat>
          <c:val>
            <c:numRef>
              <c:f>'2 way interactions'!$C$31:$D$31</c:f>
              <c:numCache>
                <c:formatCode>General</c:formatCode>
                <c:ptCount val="2"/>
                <c:pt idx="0">
                  <c:v>1.4570000000000001</c:v>
                </c:pt>
                <c:pt idx="1">
                  <c:v>3.0569999999999999</c:v>
                </c:pt>
              </c:numCache>
            </c:numRef>
          </c:val>
          <c:smooth val="0"/>
          <c:extLst>
            <c:ext xmlns:c16="http://schemas.microsoft.com/office/drawing/2014/chart" uri="{C3380CC4-5D6E-409C-BE32-E72D297353CC}">
              <c16:uniqueId val="{00000000-BBC5-4E26-A9AC-7EF33F37FF00}"/>
            </c:ext>
          </c:extLst>
        </c:ser>
        <c:ser>
          <c:idx val="1"/>
          <c:order val="1"/>
          <c:tx>
            <c:strRef>
              <c:f>'2 way interactions'!$B$32</c:f>
              <c:strCache>
                <c:ptCount val="1"/>
                <c:pt idx="0">
                  <c:v>High NC</c:v>
                </c:pt>
              </c:strCache>
            </c:strRef>
          </c:tx>
          <c:cat>
            <c:strRef>
              <c:f>'2 way interactions'!$C$30:$D$30</c:f>
              <c:strCache>
                <c:ptCount val="2"/>
                <c:pt idx="0">
                  <c:v>Low PHR</c:v>
                </c:pt>
                <c:pt idx="1">
                  <c:v>High PHR</c:v>
                </c:pt>
              </c:strCache>
            </c:strRef>
          </c:cat>
          <c:val>
            <c:numRef>
              <c:f>'2 way interactions'!$C$32:$D$32</c:f>
              <c:numCache>
                <c:formatCode>General</c:formatCode>
                <c:ptCount val="2"/>
                <c:pt idx="0">
                  <c:v>2.7309999999999999</c:v>
                </c:pt>
                <c:pt idx="1">
                  <c:v>4.7549999999999999</c:v>
                </c:pt>
              </c:numCache>
            </c:numRef>
          </c:val>
          <c:smooth val="0"/>
          <c:extLst>
            <c:ext xmlns:c16="http://schemas.microsoft.com/office/drawing/2014/chart" uri="{C3380CC4-5D6E-409C-BE32-E72D297353CC}">
              <c16:uniqueId val="{00000001-BBC5-4E26-A9AC-7EF33F37FF00}"/>
            </c:ext>
          </c:extLst>
        </c:ser>
        <c:dLbls>
          <c:showLegendKey val="0"/>
          <c:showVal val="0"/>
          <c:showCatName val="0"/>
          <c:showSerName val="0"/>
          <c:showPercent val="0"/>
          <c:showBubbleSize val="0"/>
        </c:dLbls>
        <c:marker val="1"/>
        <c:smooth val="0"/>
        <c:axId val="355386752"/>
        <c:axId val="355388320"/>
      </c:lineChart>
      <c:catAx>
        <c:axId val="355386752"/>
        <c:scaling>
          <c:orientation val="minMax"/>
        </c:scaling>
        <c:delete val="0"/>
        <c:axPos val="b"/>
        <c:numFmt formatCode="General" sourceLinked="1"/>
        <c:majorTickMark val="out"/>
        <c:minorTickMark val="none"/>
        <c:tickLblPos val="nextTo"/>
        <c:txPr>
          <a:bodyPr rot="0" vert="horz"/>
          <a:lstStyle/>
          <a:p>
            <a:pPr>
              <a:defRPr/>
            </a:pPr>
            <a:endParaRPr lang="en-US"/>
          </a:p>
        </c:txPr>
        <c:crossAx val="355388320"/>
        <c:crosses val="autoZero"/>
        <c:auto val="1"/>
        <c:lblAlgn val="ctr"/>
        <c:lblOffset val="100"/>
        <c:tickLblSkip val="1"/>
        <c:tickMarkSkip val="1"/>
        <c:noMultiLvlLbl val="0"/>
      </c:catAx>
      <c:valAx>
        <c:axId val="355388320"/>
        <c:scaling>
          <c:orientation val="minMax"/>
          <c:max val="5"/>
          <c:min val="1"/>
        </c:scaling>
        <c:delete val="0"/>
        <c:axPos val="l"/>
        <c:title>
          <c:tx>
            <c:strRef>
              <c:f>'2 way interactions'!$B$8</c:f>
              <c:strCache>
                <c:ptCount val="1"/>
                <c:pt idx="0">
                  <c:v>HPB</c:v>
                </c:pt>
              </c:strCache>
            </c:strRef>
          </c:tx>
          <c:layout>
            <c:manualLayout>
              <c:xMode val="edge"/>
              <c:yMode val="edge"/>
              <c:x val="3.6561541891326631E-3"/>
              <c:y val="0.27680302495169634"/>
            </c:manualLayout>
          </c:layout>
          <c:overlay val="0"/>
        </c:title>
        <c:numFmt formatCode="General" sourceLinked="1"/>
        <c:majorTickMark val="out"/>
        <c:minorTickMark val="none"/>
        <c:tickLblPos val="nextTo"/>
        <c:txPr>
          <a:bodyPr rot="0" vert="horz"/>
          <a:lstStyle/>
          <a:p>
            <a:pPr>
              <a:defRPr/>
            </a:pPr>
            <a:endParaRPr lang="en-US"/>
          </a:p>
        </c:txPr>
        <c:crossAx val="355386752"/>
        <c:crosses val="autoZero"/>
        <c:crossBetween val="between"/>
      </c:valAx>
    </c:plotArea>
    <c:legend>
      <c:legendPos val="r"/>
      <c:layout>
        <c:manualLayout>
          <c:xMode val="edge"/>
          <c:yMode val="edge"/>
          <c:x val="0.65470331094777778"/>
          <c:y val="0.39832879729083998"/>
          <c:w val="0.33205253021130676"/>
          <c:h val="0.25391477780317034"/>
        </c:manualLayout>
      </c:layout>
      <c:overlay val="0"/>
    </c:legend>
    <c:plotVisOnly val="1"/>
    <c:dispBlanksAs val="gap"/>
    <c:showDLblsOverMax val="0"/>
  </c:chart>
  <c:txPr>
    <a:bodyPr/>
    <a:lstStyle/>
    <a:p>
      <a:pPr>
        <a:defRPr sz="600" b="0" i="0" u="none" strike="noStrike" baseline="0">
          <a:solidFill>
            <a:srgbClr val="000000"/>
          </a:solidFill>
          <a:latin typeface="Calibri"/>
          <a:ea typeface="Calibri"/>
          <a:cs typeface="Calibri"/>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Moderator</a:t>
            </a:r>
          </a:p>
        </c:rich>
      </c:tx>
      <c:layout>
        <c:manualLayout>
          <c:xMode val="edge"/>
          <c:yMode val="edge"/>
          <c:x val="0.81045805351388878"/>
          <c:y val="0.32311996620475214"/>
        </c:manualLayout>
      </c:layout>
      <c:overlay val="1"/>
    </c:title>
    <c:autoTitleDeleted val="0"/>
    <c:plotArea>
      <c:layout>
        <c:manualLayout>
          <c:layoutTarget val="inner"/>
          <c:xMode val="edge"/>
          <c:yMode val="edge"/>
          <c:x val="0.13079480772293411"/>
          <c:y val="8.0779944289693595E-2"/>
          <c:w val="0.58609318903694529"/>
          <c:h val="0.77158774373259054"/>
        </c:manualLayout>
      </c:layout>
      <c:lineChart>
        <c:grouping val="standard"/>
        <c:varyColors val="0"/>
        <c:ser>
          <c:idx val="0"/>
          <c:order val="0"/>
          <c:tx>
            <c:strRef>
              <c:f>'2 way interactions'!$B$31</c:f>
              <c:strCache>
                <c:ptCount val="1"/>
                <c:pt idx="0">
                  <c:v>Low RQ</c:v>
                </c:pt>
              </c:strCache>
            </c:strRef>
          </c:tx>
          <c:cat>
            <c:strRef>
              <c:f>'2 way interactions'!$C$30:$D$30</c:f>
              <c:strCache>
                <c:ptCount val="2"/>
                <c:pt idx="0">
                  <c:v>Low PHR</c:v>
                </c:pt>
                <c:pt idx="1">
                  <c:v>High PHR</c:v>
                </c:pt>
              </c:strCache>
            </c:strRef>
          </c:cat>
          <c:val>
            <c:numRef>
              <c:f>'2 way interactions'!$C$31:$D$31</c:f>
              <c:numCache>
                <c:formatCode>General</c:formatCode>
                <c:ptCount val="2"/>
                <c:pt idx="0">
                  <c:v>1.3737999999999999</c:v>
                </c:pt>
                <c:pt idx="1">
                  <c:v>2.4657999999999998</c:v>
                </c:pt>
              </c:numCache>
            </c:numRef>
          </c:val>
          <c:smooth val="0"/>
          <c:extLst>
            <c:ext xmlns:c16="http://schemas.microsoft.com/office/drawing/2014/chart" uri="{C3380CC4-5D6E-409C-BE32-E72D297353CC}">
              <c16:uniqueId val="{00000000-5E96-4157-B1F1-5F378700BF46}"/>
            </c:ext>
          </c:extLst>
        </c:ser>
        <c:ser>
          <c:idx val="1"/>
          <c:order val="1"/>
          <c:tx>
            <c:strRef>
              <c:f>'2 way interactions'!$B$32</c:f>
              <c:strCache>
                <c:ptCount val="1"/>
                <c:pt idx="0">
                  <c:v>High RQ</c:v>
                </c:pt>
              </c:strCache>
            </c:strRef>
          </c:tx>
          <c:cat>
            <c:strRef>
              <c:f>'2 way interactions'!$C$30:$D$30</c:f>
              <c:strCache>
                <c:ptCount val="2"/>
                <c:pt idx="0">
                  <c:v>Low PHR</c:v>
                </c:pt>
                <c:pt idx="1">
                  <c:v>High PHR</c:v>
                </c:pt>
              </c:strCache>
            </c:strRef>
          </c:cat>
          <c:val>
            <c:numRef>
              <c:f>'2 way interactions'!$C$32:$D$32</c:f>
              <c:numCache>
                <c:formatCode>General</c:formatCode>
                <c:ptCount val="2"/>
                <c:pt idx="0">
                  <c:v>3.3201999999999998</c:v>
                </c:pt>
                <c:pt idx="1">
                  <c:v>4.8402000000000003</c:v>
                </c:pt>
              </c:numCache>
            </c:numRef>
          </c:val>
          <c:smooth val="0"/>
          <c:extLst>
            <c:ext xmlns:c16="http://schemas.microsoft.com/office/drawing/2014/chart" uri="{C3380CC4-5D6E-409C-BE32-E72D297353CC}">
              <c16:uniqueId val="{00000001-5E96-4157-B1F1-5F378700BF46}"/>
            </c:ext>
          </c:extLst>
        </c:ser>
        <c:dLbls>
          <c:showLegendKey val="0"/>
          <c:showVal val="0"/>
          <c:showCatName val="0"/>
          <c:showSerName val="0"/>
          <c:showPercent val="0"/>
          <c:showBubbleSize val="0"/>
        </c:dLbls>
        <c:marker val="1"/>
        <c:smooth val="0"/>
        <c:axId val="355386752"/>
        <c:axId val="355388320"/>
      </c:lineChart>
      <c:catAx>
        <c:axId val="355386752"/>
        <c:scaling>
          <c:orientation val="minMax"/>
        </c:scaling>
        <c:delete val="0"/>
        <c:axPos val="b"/>
        <c:numFmt formatCode="General" sourceLinked="1"/>
        <c:majorTickMark val="out"/>
        <c:minorTickMark val="none"/>
        <c:tickLblPos val="nextTo"/>
        <c:txPr>
          <a:bodyPr rot="0" vert="horz"/>
          <a:lstStyle/>
          <a:p>
            <a:pPr>
              <a:defRPr/>
            </a:pPr>
            <a:endParaRPr lang="en-US"/>
          </a:p>
        </c:txPr>
        <c:crossAx val="355388320"/>
        <c:crosses val="autoZero"/>
        <c:auto val="1"/>
        <c:lblAlgn val="ctr"/>
        <c:lblOffset val="100"/>
        <c:tickLblSkip val="1"/>
        <c:tickMarkSkip val="1"/>
        <c:noMultiLvlLbl val="0"/>
      </c:catAx>
      <c:valAx>
        <c:axId val="355388320"/>
        <c:scaling>
          <c:orientation val="minMax"/>
          <c:max val="5"/>
          <c:min val="1"/>
        </c:scaling>
        <c:delete val="0"/>
        <c:axPos val="l"/>
        <c:title>
          <c:tx>
            <c:strRef>
              <c:f>'2 way interactions'!$B$8</c:f>
              <c:strCache>
                <c:ptCount val="1"/>
                <c:pt idx="0">
                  <c:v>HPB</c:v>
                </c:pt>
              </c:strCache>
            </c:strRef>
          </c:tx>
          <c:layout>
            <c:manualLayout>
              <c:xMode val="edge"/>
              <c:yMode val="edge"/>
              <c:x val="3.6561541891326631E-3"/>
              <c:y val="0.27680302495169634"/>
            </c:manualLayout>
          </c:layout>
          <c:overlay val="0"/>
        </c:title>
        <c:numFmt formatCode="General" sourceLinked="1"/>
        <c:majorTickMark val="out"/>
        <c:minorTickMark val="none"/>
        <c:tickLblPos val="nextTo"/>
        <c:txPr>
          <a:bodyPr rot="0" vert="horz"/>
          <a:lstStyle/>
          <a:p>
            <a:pPr>
              <a:defRPr/>
            </a:pPr>
            <a:endParaRPr lang="en-US"/>
          </a:p>
        </c:txPr>
        <c:crossAx val="355386752"/>
        <c:crosses val="autoZero"/>
        <c:crossBetween val="between"/>
      </c:valAx>
    </c:plotArea>
    <c:legend>
      <c:legendPos val="r"/>
      <c:layout>
        <c:manualLayout>
          <c:xMode val="edge"/>
          <c:yMode val="edge"/>
          <c:x val="0.65470331094777778"/>
          <c:y val="0.39832879729083998"/>
          <c:w val="0.33205253021130676"/>
          <c:h val="0.25391477780317034"/>
        </c:manualLayout>
      </c:layout>
      <c:overlay val="0"/>
    </c:legend>
    <c:plotVisOnly val="1"/>
    <c:dispBlanksAs val="gap"/>
    <c:showDLblsOverMax val="0"/>
  </c:chart>
  <c:txPr>
    <a:bodyPr/>
    <a:lstStyle/>
    <a:p>
      <a:pPr>
        <a:defRPr sz="600" b="0" i="0" u="none" strike="noStrike" baseline="0">
          <a:solidFill>
            <a:srgbClr val="000000"/>
          </a:solidFill>
          <a:latin typeface="Calibri"/>
          <a:ea typeface="Calibri"/>
          <a:cs typeface="Calibri"/>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Moderator</a:t>
            </a:r>
          </a:p>
        </c:rich>
      </c:tx>
      <c:layout>
        <c:manualLayout>
          <c:xMode val="edge"/>
          <c:yMode val="edge"/>
          <c:x val="0.81045805351388878"/>
          <c:y val="0.32311996620475214"/>
        </c:manualLayout>
      </c:layout>
      <c:overlay val="1"/>
    </c:title>
    <c:autoTitleDeleted val="0"/>
    <c:plotArea>
      <c:layout>
        <c:manualLayout>
          <c:layoutTarget val="inner"/>
          <c:xMode val="edge"/>
          <c:yMode val="edge"/>
          <c:x val="0.13079480772293411"/>
          <c:y val="8.0779944289693595E-2"/>
          <c:w val="0.58609318903694529"/>
          <c:h val="0.77158774373259054"/>
        </c:manualLayout>
      </c:layout>
      <c:lineChart>
        <c:grouping val="standard"/>
        <c:varyColors val="0"/>
        <c:ser>
          <c:idx val="0"/>
          <c:order val="0"/>
          <c:tx>
            <c:strRef>
              <c:f>'2 way interactions'!$B$31</c:f>
              <c:strCache>
                <c:ptCount val="1"/>
                <c:pt idx="0">
                  <c:v>Low NC</c:v>
                </c:pt>
              </c:strCache>
            </c:strRef>
          </c:tx>
          <c:cat>
            <c:strRef>
              <c:f>'2 way interactions'!$C$30:$D$30</c:f>
              <c:strCache>
                <c:ptCount val="2"/>
                <c:pt idx="0">
                  <c:v>Low PHR</c:v>
                </c:pt>
                <c:pt idx="1">
                  <c:v>High PHR</c:v>
                </c:pt>
              </c:strCache>
            </c:strRef>
          </c:cat>
          <c:val>
            <c:numRef>
              <c:f>'2 way interactions'!$C$31:$D$31</c:f>
              <c:numCache>
                <c:formatCode>General</c:formatCode>
                <c:ptCount val="2"/>
                <c:pt idx="0">
                  <c:v>1.4570000000000001</c:v>
                </c:pt>
                <c:pt idx="1">
                  <c:v>3.0569999999999999</c:v>
                </c:pt>
              </c:numCache>
            </c:numRef>
          </c:val>
          <c:smooth val="0"/>
          <c:extLst>
            <c:ext xmlns:c16="http://schemas.microsoft.com/office/drawing/2014/chart" uri="{C3380CC4-5D6E-409C-BE32-E72D297353CC}">
              <c16:uniqueId val="{00000000-2350-4327-8557-1A002AE29F82}"/>
            </c:ext>
          </c:extLst>
        </c:ser>
        <c:ser>
          <c:idx val="1"/>
          <c:order val="1"/>
          <c:tx>
            <c:strRef>
              <c:f>'2 way interactions'!$B$32</c:f>
              <c:strCache>
                <c:ptCount val="1"/>
                <c:pt idx="0">
                  <c:v>High NC</c:v>
                </c:pt>
              </c:strCache>
            </c:strRef>
          </c:tx>
          <c:cat>
            <c:strRef>
              <c:f>'2 way interactions'!$C$30:$D$30</c:f>
              <c:strCache>
                <c:ptCount val="2"/>
                <c:pt idx="0">
                  <c:v>Low PHR</c:v>
                </c:pt>
                <c:pt idx="1">
                  <c:v>High PHR</c:v>
                </c:pt>
              </c:strCache>
            </c:strRef>
          </c:cat>
          <c:val>
            <c:numRef>
              <c:f>'2 way interactions'!$C$32:$D$32</c:f>
              <c:numCache>
                <c:formatCode>General</c:formatCode>
                <c:ptCount val="2"/>
                <c:pt idx="0">
                  <c:v>2.7309999999999999</c:v>
                </c:pt>
                <c:pt idx="1">
                  <c:v>4.7549999999999999</c:v>
                </c:pt>
              </c:numCache>
            </c:numRef>
          </c:val>
          <c:smooth val="0"/>
          <c:extLst>
            <c:ext xmlns:c16="http://schemas.microsoft.com/office/drawing/2014/chart" uri="{C3380CC4-5D6E-409C-BE32-E72D297353CC}">
              <c16:uniqueId val="{00000001-2350-4327-8557-1A002AE29F82}"/>
            </c:ext>
          </c:extLst>
        </c:ser>
        <c:dLbls>
          <c:showLegendKey val="0"/>
          <c:showVal val="0"/>
          <c:showCatName val="0"/>
          <c:showSerName val="0"/>
          <c:showPercent val="0"/>
          <c:showBubbleSize val="0"/>
        </c:dLbls>
        <c:marker val="1"/>
        <c:smooth val="0"/>
        <c:axId val="355386752"/>
        <c:axId val="355388320"/>
      </c:lineChart>
      <c:catAx>
        <c:axId val="355386752"/>
        <c:scaling>
          <c:orientation val="minMax"/>
        </c:scaling>
        <c:delete val="0"/>
        <c:axPos val="b"/>
        <c:numFmt formatCode="General" sourceLinked="1"/>
        <c:majorTickMark val="out"/>
        <c:minorTickMark val="none"/>
        <c:tickLblPos val="nextTo"/>
        <c:txPr>
          <a:bodyPr rot="0" vert="horz"/>
          <a:lstStyle/>
          <a:p>
            <a:pPr>
              <a:defRPr/>
            </a:pPr>
            <a:endParaRPr lang="en-US"/>
          </a:p>
        </c:txPr>
        <c:crossAx val="355388320"/>
        <c:crosses val="autoZero"/>
        <c:auto val="1"/>
        <c:lblAlgn val="ctr"/>
        <c:lblOffset val="100"/>
        <c:tickLblSkip val="1"/>
        <c:tickMarkSkip val="1"/>
        <c:noMultiLvlLbl val="0"/>
      </c:catAx>
      <c:valAx>
        <c:axId val="355388320"/>
        <c:scaling>
          <c:orientation val="minMax"/>
          <c:max val="5"/>
          <c:min val="1"/>
        </c:scaling>
        <c:delete val="0"/>
        <c:axPos val="l"/>
        <c:title>
          <c:tx>
            <c:strRef>
              <c:f>'2 way interactions'!$B$8</c:f>
              <c:strCache>
                <c:ptCount val="1"/>
                <c:pt idx="0">
                  <c:v>HPB</c:v>
                </c:pt>
              </c:strCache>
            </c:strRef>
          </c:tx>
          <c:layout>
            <c:manualLayout>
              <c:xMode val="edge"/>
              <c:yMode val="edge"/>
              <c:x val="3.6561541891326631E-3"/>
              <c:y val="0.27680302495169634"/>
            </c:manualLayout>
          </c:layout>
          <c:overlay val="0"/>
        </c:title>
        <c:numFmt formatCode="General" sourceLinked="1"/>
        <c:majorTickMark val="out"/>
        <c:minorTickMark val="none"/>
        <c:tickLblPos val="nextTo"/>
        <c:txPr>
          <a:bodyPr rot="0" vert="horz"/>
          <a:lstStyle/>
          <a:p>
            <a:pPr>
              <a:defRPr/>
            </a:pPr>
            <a:endParaRPr lang="en-US"/>
          </a:p>
        </c:txPr>
        <c:crossAx val="355386752"/>
        <c:crosses val="autoZero"/>
        <c:crossBetween val="between"/>
      </c:valAx>
    </c:plotArea>
    <c:legend>
      <c:legendPos val="r"/>
      <c:layout>
        <c:manualLayout>
          <c:xMode val="edge"/>
          <c:yMode val="edge"/>
          <c:x val="0.65470331094777778"/>
          <c:y val="0.39832879729083998"/>
          <c:w val="0.33205253021130676"/>
          <c:h val="0.25391477780317034"/>
        </c:manualLayout>
      </c:layout>
      <c:overlay val="0"/>
    </c:legend>
    <c:plotVisOnly val="1"/>
    <c:dispBlanksAs val="gap"/>
    <c:showDLblsOverMax val="0"/>
  </c:chart>
  <c:txPr>
    <a:bodyPr/>
    <a:lstStyle/>
    <a:p>
      <a:pPr>
        <a:defRPr sz="600" b="0" i="0" u="none" strike="noStrike" baseline="0">
          <a:solidFill>
            <a:srgbClr val="000000"/>
          </a:solidFill>
          <a:latin typeface="Calibri"/>
          <a:ea typeface="Calibri"/>
          <a:cs typeface="Calibri"/>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Moderator</a:t>
            </a:r>
          </a:p>
        </c:rich>
      </c:tx>
      <c:layout>
        <c:manualLayout>
          <c:xMode val="edge"/>
          <c:yMode val="edge"/>
          <c:x val="0.81045805351388878"/>
          <c:y val="0.32311996620475214"/>
        </c:manualLayout>
      </c:layout>
      <c:overlay val="1"/>
    </c:title>
    <c:autoTitleDeleted val="0"/>
    <c:plotArea>
      <c:layout>
        <c:manualLayout>
          <c:layoutTarget val="inner"/>
          <c:xMode val="edge"/>
          <c:yMode val="edge"/>
          <c:x val="0.13079480772293411"/>
          <c:y val="8.0779944289693595E-2"/>
          <c:w val="0.58609318903694529"/>
          <c:h val="0.77158774373259054"/>
        </c:manualLayout>
      </c:layout>
      <c:lineChart>
        <c:grouping val="standard"/>
        <c:varyColors val="0"/>
        <c:ser>
          <c:idx val="0"/>
          <c:order val="0"/>
          <c:tx>
            <c:strRef>
              <c:f>'2 way interactions'!$B$31</c:f>
              <c:strCache>
                <c:ptCount val="1"/>
                <c:pt idx="0">
                  <c:v>Low RQ</c:v>
                </c:pt>
              </c:strCache>
            </c:strRef>
          </c:tx>
          <c:cat>
            <c:strRef>
              <c:f>'2 way interactions'!$C$30:$D$30</c:f>
              <c:strCache>
                <c:ptCount val="2"/>
                <c:pt idx="0">
                  <c:v>Low PHR</c:v>
                </c:pt>
                <c:pt idx="1">
                  <c:v>High PHR</c:v>
                </c:pt>
              </c:strCache>
            </c:strRef>
          </c:cat>
          <c:val>
            <c:numRef>
              <c:f>'2 way interactions'!$C$31:$D$31</c:f>
              <c:numCache>
                <c:formatCode>General</c:formatCode>
                <c:ptCount val="2"/>
                <c:pt idx="0">
                  <c:v>1.7449999999999999</c:v>
                </c:pt>
                <c:pt idx="1">
                  <c:v>2.8090000000000002</c:v>
                </c:pt>
              </c:numCache>
            </c:numRef>
          </c:val>
          <c:smooth val="0"/>
          <c:extLst>
            <c:ext xmlns:c16="http://schemas.microsoft.com/office/drawing/2014/chart" uri="{C3380CC4-5D6E-409C-BE32-E72D297353CC}">
              <c16:uniqueId val="{00000000-AB49-4874-A361-ECE34141A22D}"/>
            </c:ext>
          </c:extLst>
        </c:ser>
        <c:ser>
          <c:idx val="1"/>
          <c:order val="1"/>
          <c:tx>
            <c:strRef>
              <c:f>'2 way interactions'!$B$32</c:f>
              <c:strCache>
                <c:ptCount val="1"/>
                <c:pt idx="0">
                  <c:v>High RQ</c:v>
                </c:pt>
              </c:strCache>
            </c:strRef>
          </c:tx>
          <c:cat>
            <c:strRef>
              <c:f>'2 way interactions'!$C$30:$D$30</c:f>
              <c:strCache>
                <c:ptCount val="2"/>
                <c:pt idx="0">
                  <c:v>Low PHR</c:v>
                </c:pt>
                <c:pt idx="1">
                  <c:v>High PHR</c:v>
                </c:pt>
              </c:strCache>
            </c:strRef>
          </c:cat>
          <c:val>
            <c:numRef>
              <c:f>'2 way interactions'!$C$32:$D$32</c:f>
              <c:numCache>
                <c:formatCode>General</c:formatCode>
                <c:ptCount val="2"/>
                <c:pt idx="0">
                  <c:v>3.073</c:v>
                </c:pt>
                <c:pt idx="1">
                  <c:v>4.3730000000000002</c:v>
                </c:pt>
              </c:numCache>
            </c:numRef>
          </c:val>
          <c:smooth val="0"/>
          <c:extLst>
            <c:ext xmlns:c16="http://schemas.microsoft.com/office/drawing/2014/chart" uri="{C3380CC4-5D6E-409C-BE32-E72D297353CC}">
              <c16:uniqueId val="{00000001-AB49-4874-A361-ECE34141A22D}"/>
            </c:ext>
          </c:extLst>
        </c:ser>
        <c:dLbls>
          <c:showLegendKey val="0"/>
          <c:showVal val="0"/>
          <c:showCatName val="0"/>
          <c:showSerName val="0"/>
          <c:showPercent val="0"/>
          <c:showBubbleSize val="0"/>
        </c:dLbls>
        <c:marker val="1"/>
        <c:smooth val="0"/>
        <c:axId val="355386752"/>
        <c:axId val="355388320"/>
      </c:lineChart>
      <c:catAx>
        <c:axId val="355386752"/>
        <c:scaling>
          <c:orientation val="minMax"/>
        </c:scaling>
        <c:delete val="0"/>
        <c:axPos val="b"/>
        <c:numFmt formatCode="General" sourceLinked="1"/>
        <c:majorTickMark val="out"/>
        <c:minorTickMark val="none"/>
        <c:tickLblPos val="nextTo"/>
        <c:txPr>
          <a:bodyPr rot="0" vert="horz"/>
          <a:lstStyle/>
          <a:p>
            <a:pPr>
              <a:defRPr/>
            </a:pPr>
            <a:endParaRPr lang="en-US"/>
          </a:p>
        </c:txPr>
        <c:crossAx val="355388320"/>
        <c:crosses val="autoZero"/>
        <c:auto val="1"/>
        <c:lblAlgn val="ctr"/>
        <c:lblOffset val="100"/>
        <c:tickLblSkip val="1"/>
        <c:tickMarkSkip val="1"/>
        <c:noMultiLvlLbl val="0"/>
      </c:catAx>
      <c:valAx>
        <c:axId val="355388320"/>
        <c:scaling>
          <c:orientation val="minMax"/>
          <c:max val="5"/>
          <c:min val="1"/>
        </c:scaling>
        <c:delete val="0"/>
        <c:axPos val="l"/>
        <c:title>
          <c:tx>
            <c:strRef>
              <c:f>'2 way interactions'!$B$8</c:f>
              <c:strCache>
                <c:ptCount val="1"/>
                <c:pt idx="0">
                  <c:v>HPB</c:v>
                </c:pt>
              </c:strCache>
            </c:strRef>
          </c:tx>
          <c:layout>
            <c:manualLayout>
              <c:xMode val="edge"/>
              <c:yMode val="edge"/>
              <c:x val="3.6561541891326631E-3"/>
              <c:y val="0.27680302495169634"/>
            </c:manualLayout>
          </c:layout>
          <c:overlay val="0"/>
        </c:title>
        <c:numFmt formatCode="General" sourceLinked="1"/>
        <c:majorTickMark val="out"/>
        <c:minorTickMark val="none"/>
        <c:tickLblPos val="nextTo"/>
        <c:txPr>
          <a:bodyPr rot="0" vert="horz"/>
          <a:lstStyle/>
          <a:p>
            <a:pPr>
              <a:defRPr/>
            </a:pPr>
            <a:endParaRPr lang="en-US"/>
          </a:p>
        </c:txPr>
        <c:crossAx val="355386752"/>
        <c:crosses val="autoZero"/>
        <c:crossBetween val="between"/>
      </c:valAx>
    </c:plotArea>
    <c:legend>
      <c:legendPos val="r"/>
      <c:layout>
        <c:manualLayout>
          <c:xMode val="edge"/>
          <c:yMode val="edge"/>
          <c:x val="0.65470331094777778"/>
          <c:y val="0.39832879729083998"/>
          <c:w val="0.33205253021130676"/>
          <c:h val="0.25391477780317034"/>
        </c:manualLayout>
      </c:layout>
      <c:overlay val="0"/>
    </c:legend>
    <c:plotVisOnly val="1"/>
    <c:dispBlanksAs val="gap"/>
    <c:showDLblsOverMax val="0"/>
  </c:chart>
  <c:txPr>
    <a:bodyPr/>
    <a:lstStyle/>
    <a:p>
      <a:pPr>
        <a:defRPr sz="600" b="0" i="0" u="none" strike="noStrike" baseline="0">
          <a:solidFill>
            <a:srgbClr val="000000"/>
          </a:solidFill>
          <a:latin typeface="Calibri"/>
          <a:ea typeface="Calibri"/>
          <a:cs typeface="Calibri"/>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Moderator</a:t>
            </a:r>
          </a:p>
        </c:rich>
      </c:tx>
      <c:layout>
        <c:manualLayout>
          <c:xMode val="edge"/>
          <c:yMode val="edge"/>
          <c:x val="0.81045805351388878"/>
          <c:y val="0.32311996620475214"/>
        </c:manualLayout>
      </c:layout>
      <c:overlay val="1"/>
    </c:title>
    <c:autoTitleDeleted val="0"/>
    <c:plotArea>
      <c:layout>
        <c:manualLayout>
          <c:layoutTarget val="inner"/>
          <c:xMode val="edge"/>
          <c:yMode val="edge"/>
          <c:x val="0.13079480772293411"/>
          <c:y val="8.0779944289693595E-2"/>
          <c:w val="0.58609318903694529"/>
          <c:h val="0.77158774373259054"/>
        </c:manualLayout>
      </c:layout>
      <c:lineChart>
        <c:grouping val="standard"/>
        <c:varyColors val="0"/>
        <c:ser>
          <c:idx val="0"/>
          <c:order val="0"/>
          <c:tx>
            <c:strRef>
              <c:f>'2 way interactions'!$B$31</c:f>
              <c:strCache>
                <c:ptCount val="1"/>
                <c:pt idx="0">
                  <c:v>Low NC</c:v>
                </c:pt>
              </c:strCache>
            </c:strRef>
          </c:tx>
          <c:cat>
            <c:strRef>
              <c:f>'2 way interactions'!$C$30:$D$30</c:f>
              <c:strCache>
                <c:ptCount val="2"/>
                <c:pt idx="0">
                  <c:v>Low PHR</c:v>
                </c:pt>
                <c:pt idx="1">
                  <c:v>High PHR</c:v>
                </c:pt>
              </c:strCache>
            </c:strRef>
          </c:cat>
          <c:val>
            <c:numRef>
              <c:f>'2 way interactions'!$C$31:$D$31</c:f>
              <c:numCache>
                <c:formatCode>General</c:formatCode>
                <c:ptCount val="2"/>
                <c:pt idx="0">
                  <c:v>1.319</c:v>
                </c:pt>
                <c:pt idx="1">
                  <c:v>3.101</c:v>
                </c:pt>
              </c:numCache>
            </c:numRef>
          </c:val>
          <c:smooth val="0"/>
          <c:extLst>
            <c:ext xmlns:c16="http://schemas.microsoft.com/office/drawing/2014/chart" uri="{C3380CC4-5D6E-409C-BE32-E72D297353CC}">
              <c16:uniqueId val="{00000000-3B2F-4EE1-B09C-B2F44D3E18D9}"/>
            </c:ext>
          </c:extLst>
        </c:ser>
        <c:ser>
          <c:idx val="1"/>
          <c:order val="1"/>
          <c:tx>
            <c:strRef>
              <c:f>'2 way interactions'!$B$32</c:f>
              <c:strCache>
                <c:ptCount val="1"/>
                <c:pt idx="0">
                  <c:v>High NC</c:v>
                </c:pt>
              </c:strCache>
            </c:strRef>
          </c:tx>
          <c:cat>
            <c:strRef>
              <c:f>'2 way interactions'!$C$30:$D$30</c:f>
              <c:strCache>
                <c:ptCount val="2"/>
                <c:pt idx="0">
                  <c:v>Low PHR</c:v>
                </c:pt>
                <c:pt idx="1">
                  <c:v>High PHR</c:v>
                </c:pt>
              </c:strCache>
            </c:strRef>
          </c:cat>
          <c:val>
            <c:numRef>
              <c:f>'2 way interactions'!$C$32:$D$32</c:f>
              <c:numCache>
                <c:formatCode>General</c:formatCode>
                <c:ptCount val="2"/>
                <c:pt idx="0">
                  <c:v>2.6310000000000002</c:v>
                </c:pt>
                <c:pt idx="1">
                  <c:v>4.9489999999999998</c:v>
                </c:pt>
              </c:numCache>
            </c:numRef>
          </c:val>
          <c:smooth val="0"/>
          <c:extLst>
            <c:ext xmlns:c16="http://schemas.microsoft.com/office/drawing/2014/chart" uri="{C3380CC4-5D6E-409C-BE32-E72D297353CC}">
              <c16:uniqueId val="{00000001-3B2F-4EE1-B09C-B2F44D3E18D9}"/>
            </c:ext>
          </c:extLst>
        </c:ser>
        <c:dLbls>
          <c:showLegendKey val="0"/>
          <c:showVal val="0"/>
          <c:showCatName val="0"/>
          <c:showSerName val="0"/>
          <c:showPercent val="0"/>
          <c:showBubbleSize val="0"/>
        </c:dLbls>
        <c:marker val="1"/>
        <c:smooth val="0"/>
        <c:axId val="355386752"/>
        <c:axId val="355388320"/>
      </c:lineChart>
      <c:catAx>
        <c:axId val="355386752"/>
        <c:scaling>
          <c:orientation val="minMax"/>
        </c:scaling>
        <c:delete val="0"/>
        <c:axPos val="b"/>
        <c:numFmt formatCode="General" sourceLinked="1"/>
        <c:majorTickMark val="out"/>
        <c:minorTickMark val="none"/>
        <c:tickLblPos val="nextTo"/>
        <c:txPr>
          <a:bodyPr rot="0" vert="horz"/>
          <a:lstStyle/>
          <a:p>
            <a:pPr>
              <a:defRPr/>
            </a:pPr>
            <a:endParaRPr lang="en-US"/>
          </a:p>
        </c:txPr>
        <c:crossAx val="355388320"/>
        <c:crosses val="autoZero"/>
        <c:auto val="1"/>
        <c:lblAlgn val="ctr"/>
        <c:lblOffset val="100"/>
        <c:tickLblSkip val="1"/>
        <c:tickMarkSkip val="1"/>
        <c:noMultiLvlLbl val="0"/>
      </c:catAx>
      <c:valAx>
        <c:axId val="355388320"/>
        <c:scaling>
          <c:orientation val="minMax"/>
          <c:max val="5"/>
          <c:min val="1"/>
        </c:scaling>
        <c:delete val="0"/>
        <c:axPos val="l"/>
        <c:title>
          <c:tx>
            <c:strRef>
              <c:f>'2 way interactions'!$B$8</c:f>
              <c:strCache>
                <c:ptCount val="1"/>
                <c:pt idx="0">
                  <c:v>HPB</c:v>
                </c:pt>
              </c:strCache>
            </c:strRef>
          </c:tx>
          <c:layout>
            <c:manualLayout>
              <c:xMode val="edge"/>
              <c:yMode val="edge"/>
              <c:x val="3.6561541891326631E-3"/>
              <c:y val="0.27680302495169634"/>
            </c:manualLayout>
          </c:layout>
          <c:overlay val="0"/>
        </c:title>
        <c:numFmt formatCode="General" sourceLinked="1"/>
        <c:majorTickMark val="out"/>
        <c:minorTickMark val="none"/>
        <c:tickLblPos val="nextTo"/>
        <c:txPr>
          <a:bodyPr rot="0" vert="horz"/>
          <a:lstStyle/>
          <a:p>
            <a:pPr>
              <a:defRPr/>
            </a:pPr>
            <a:endParaRPr lang="en-US"/>
          </a:p>
        </c:txPr>
        <c:crossAx val="355386752"/>
        <c:crosses val="autoZero"/>
        <c:crossBetween val="between"/>
      </c:valAx>
    </c:plotArea>
    <c:legend>
      <c:legendPos val="r"/>
      <c:layout>
        <c:manualLayout>
          <c:xMode val="edge"/>
          <c:yMode val="edge"/>
          <c:x val="0.65470331094777778"/>
          <c:y val="0.39832879729083998"/>
          <c:w val="0.33205253021130676"/>
          <c:h val="0.25391477780317034"/>
        </c:manualLayout>
      </c:layout>
      <c:overlay val="0"/>
    </c:legend>
    <c:plotVisOnly val="1"/>
    <c:dispBlanksAs val="gap"/>
    <c:showDLblsOverMax val="0"/>
  </c:chart>
  <c:txPr>
    <a:bodyPr/>
    <a:lstStyle/>
    <a:p>
      <a:pPr>
        <a:defRPr sz="600" b="0" i="0" u="none" strike="noStrike" baseline="0">
          <a:solidFill>
            <a:srgbClr val="000000"/>
          </a:solidFill>
          <a:latin typeface="Calibri"/>
          <a:ea typeface="Calibri"/>
          <a:cs typeface="Calibri"/>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63B9E0-3367-492F-BD03-B6FBFA29A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9507</Words>
  <Characters>54196</Characters>
  <Application>Microsoft Office Word</Application>
  <DocSecurity>0</DocSecurity>
  <Lines>451</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ASMI</dc:creator>
  <cp:keywords/>
  <dc:description/>
  <cp:lastModifiedBy>ASMI</cp:lastModifiedBy>
  <cp:revision>2</cp:revision>
  <dcterms:created xsi:type="dcterms:W3CDTF">2021-05-21T10:37:00Z</dcterms:created>
  <dcterms:modified xsi:type="dcterms:W3CDTF">2021-05-21T10:37:00Z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b26ea1a3-2f4b-3078-b5ae-f1c5091be17b</vt:lpwstr>
  </property>
  <property fmtid="{D5CDD505-2E9C-101B-9397-08002B2CF9AE}" pid="4" name="Mendeley Citation Style_1">
    <vt:lpwstr>http://www.zotero.org/styles/international-journal-of-hygiene-and-environmental-health</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7th edition</vt:lpwstr>
  </property>
  <property fmtid="{D5CDD505-2E9C-101B-9397-08002B2CF9AE}" pid="9" name="Mendeley Recent Style Id 2_1">
    <vt:lpwstr>http://www.zotero.org/styles/children-and-youth-services-review</vt:lpwstr>
  </property>
  <property fmtid="{D5CDD505-2E9C-101B-9397-08002B2CF9AE}" pid="10" name="Mendeley Recent Style Name 2_1">
    <vt:lpwstr>Children and Youth Services Review</vt:lpwstr>
  </property>
  <property fmtid="{D5CDD505-2E9C-101B-9397-08002B2CF9AE}" pid="11" name="Mendeley Recent Style Id 3_1">
    <vt:lpwstr>http://www.zotero.org/styles/harvard1</vt:lpwstr>
  </property>
  <property fmtid="{D5CDD505-2E9C-101B-9397-08002B2CF9AE}" pid="12" name="Mendeley Recent Style Name 3_1">
    <vt:lpwstr>Harvard reference format 1 (deprecated)</vt:lpwstr>
  </property>
  <property fmtid="{D5CDD505-2E9C-101B-9397-08002B2CF9AE}" pid="13" name="Mendeley Recent Style Id 4_1">
    <vt:lpwstr>http://www.zotero.org/styles/international-journal-of-hygiene-and-environmental-health</vt:lpwstr>
  </property>
  <property fmtid="{D5CDD505-2E9C-101B-9397-08002B2CF9AE}" pid="14" name="Mendeley Recent Style Name 4_1">
    <vt:lpwstr>International Journal of Hygiene and Environmental Health</vt:lpwstr>
  </property>
  <property fmtid="{D5CDD505-2E9C-101B-9397-08002B2CF9AE}" pid="15" name="Mendeley Recent Style Id 5_1">
    <vt:lpwstr>http://www.zotero.org/styles/journal-of-construction-engineering-and-management</vt:lpwstr>
  </property>
  <property fmtid="{D5CDD505-2E9C-101B-9397-08002B2CF9AE}" pid="16" name="Mendeley Recent Style Name 5_1">
    <vt:lpwstr>Journal of Construction Engineering and Management</vt:lpwstr>
  </property>
  <property fmtid="{D5CDD505-2E9C-101B-9397-08002B2CF9AE}" pid="17" name="Mendeley Recent Style Id 6_1">
    <vt:lpwstr>http://www.zotero.org/styles/modern-humanities-research-association</vt:lpwstr>
  </property>
  <property fmtid="{D5CDD505-2E9C-101B-9397-08002B2CF9AE}" pid="18" name="Mendeley Recent Style Name 6_1">
    <vt:lpwstr>Modern Humanities Research Association 3rd edition (note with bibliography)</vt:lpwstr>
  </property>
  <property fmtid="{D5CDD505-2E9C-101B-9397-08002B2CF9AE}" pid="19" name="Mendeley Recent Style Id 7_1">
    <vt:lpwstr>http://www.zotero.org/styles/modern-language-association</vt:lpwstr>
  </property>
  <property fmtid="{D5CDD505-2E9C-101B-9397-08002B2CF9AE}" pid="20" name="Mendeley Recent Style Name 7_1">
    <vt:lpwstr>Modern Language Association 8th edition</vt:lpwstr>
  </property>
  <property fmtid="{D5CDD505-2E9C-101B-9397-08002B2CF9AE}" pid="21" name="Mendeley Recent Style Id 8_1">
    <vt:lpwstr>http://www.zotero.org/styles/plos-one</vt:lpwstr>
  </property>
  <property fmtid="{D5CDD505-2E9C-101B-9397-08002B2CF9AE}" pid="22" name="Mendeley Recent Style Name 8_1">
    <vt:lpwstr>PLOS ONE</vt:lpwstr>
  </property>
  <property fmtid="{D5CDD505-2E9C-101B-9397-08002B2CF9AE}" pid="23" name="Mendeley Recent Style Id 9_1">
    <vt:lpwstr>http://www.zotero.org/styles/technological-forecasting-and-social-change</vt:lpwstr>
  </property>
  <property fmtid="{D5CDD505-2E9C-101B-9397-08002B2CF9AE}" pid="24" name="Mendeley Recent Style Name 9_1">
    <vt:lpwstr>Technological Forecasting &amp; Social Change</vt:lpwstr>
  </property>
</Properties>
</file>