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244663" w14:textId="77777777" w:rsidR="00564E72" w:rsidRPr="006523F2" w:rsidRDefault="00564E72" w:rsidP="00564E72">
      <w:pPr>
        <w:spacing w:after="160" w:line="259" w:lineRule="auto"/>
        <w:jc w:val="both"/>
        <w:rPr>
          <w:rFonts w:ascii="Times New Roman" w:eastAsia="Calibri" w:hAnsi="Times New Roman"/>
          <w:sz w:val="20"/>
          <w:szCs w:val="24"/>
          <w:lang w:val="en-US" w:eastAsia="de-DE"/>
        </w:rPr>
      </w:pPr>
      <w:r>
        <w:rPr>
          <w:rFonts w:ascii="Times New Roman" w:eastAsia="Calibri" w:hAnsi="Times New Roman"/>
          <w:b/>
          <w:sz w:val="20"/>
          <w:szCs w:val="24"/>
          <w:lang w:val="en-US" w:eastAsia="de-DE"/>
        </w:rPr>
        <w:t>Table S2</w:t>
      </w:r>
      <w:r w:rsidRPr="006523F2">
        <w:rPr>
          <w:rFonts w:ascii="Times New Roman" w:eastAsia="Calibri" w:hAnsi="Times New Roman"/>
          <w:b/>
          <w:sz w:val="20"/>
          <w:szCs w:val="24"/>
          <w:lang w:val="en-US" w:eastAsia="de-DE"/>
        </w:rPr>
        <w:t xml:space="preserve"> </w:t>
      </w:r>
      <w:r>
        <w:rPr>
          <w:rFonts w:ascii="Times New Roman" w:eastAsia="Calibri" w:hAnsi="Times New Roman"/>
          <w:b/>
          <w:sz w:val="20"/>
          <w:szCs w:val="24"/>
          <w:lang w:val="en-US" w:eastAsia="de-DE"/>
        </w:rPr>
        <w:t xml:space="preserve">Mean concentrations as naturally found in pollen and stimulus concentrations of fatty acids (FA). </w:t>
      </w:r>
      <w:r w:rsidRPr="00D04B5B">
        <w:rPr>
          <w:rFonts w:ascii="Times New Roman" w:eastAsia="Calibri" w:hAnsi="Times New Roman"/>
          <w:sz w:val="20"/>
          <w:szCs w:val="24"/>
          <w:lang w:val="en-US" w:eastAsia="de-DE"/>
        </w:rPr>
        <w:t xml:space="preserve">For the final concentration, we added ten times the </w:t>
      </w:r>
      <w:r>
        <w:rPr>
          <w:rFonts w:ascii="Times New Roman" w:eastAsia="Calibri" w:hAnsi="Times New Roman"/>
          <w:sz w:val="20"/>
          <w:szCs w:val="24"/>
          <w:lang w:val="en-US" w:eastAsia="de-DE"/>
        </w:rPr>
        <w:t xml:space="preserve">mean </w:t>
      </w:r>
      <w:r w:rsidRPr="00D04B5B">
        <w:rPr>
          <w:rFonts w:ascii="Times New Roman" w:eastAsia="Calibri" w:hAnsi="Times New Roman"/>
          <w:sz w:val="20"/>
          <w:szCs w:val="24"/>
          <w:lang w:val="en-US" w:eastAsia="de-DE"/>
        </w:rPr>
        <w:t>n</w:t>
      </w:r>
      <w:r>
        <w:rPr>
          <w:rFonts w:ascii="Times New Roman" w:eastAsia="Calibri" w:hAnsi="Times New Roman"/>
          <w:sz w:val="20"/>
          <w:szCs w:val="24"/>
          <w:lang w:val="en-US" w:eastAsia="de-DE"/>
        </w:rPr>
        <w:t>atural concentration (Concentration natural) and 13 ml of de-ionized water to 24 </w:t>
      </w:r>
      <w:r w:rsidRPr="00D04B5B">
        <w:rPr>
          <w:rFonts w:ascii="Times New Roman" w:eastAsia="Calibri" w:hAnsi="Times New Roman"/>
          <w:sz w:val="20"/>
          <w:szCs w:val="24"/>
          <w:lang w:val="en-US" w:eastAsia="de-DE"/>
        </w:rPr>
        <w:t>g of the pollen mix</w:t>
      </w:r>
      <w:r>
        <w:rPr>
          <w:rFonts w:ascii="Times New Roman" w:eastAsia="Calibri" w:hAnsi="Times New Roman"/>
          <w:sz w:val="20"/>
          <w:szCs w:val="24"/>
          <w:lang w:val="en-US" w:eastAsia="de-DE"/>
        </w:rPr>
        <w:t xml:space="preserve"> (10x FA)</w:t>
      </w:r>
      <w:r w:rsidRPr="00D04B5B">
        <w:rPr>
          <w:rFonts w:ascii="Times New Roman" w:eastAsia="Calibri" w:hAnsi="Times New Roman"/>
          <w:sz w:val="20"/>
          <w:szCs w:val="24"/>
          <w:lang w:val="en-US" w:eastAsia="de-DE"/>
        </w:rPr>
        <w:t xml:space="preserve"> to create the stimulus for chemotactile proboscis extension response (PER) conditioning.</w:t>
      </w:r>
      <w:r>
        <w:rPr>
          <w:rFonts w:ascii="Times New Roman" w:eastAsia="Calibri" w:hAnsi="Times New Roman"/>
          <w:sz w:val="20"/>
          <w:szCs w:val="24"/>
          <w:lang w:val="en-US" w:eastAsia="de-DE"/>
        </w:rPr>
        <w:t xml:space="preserve"> Concentrations of fatty acids as found in pollen of 45 plant species were obtained from </w:t>
      </w:r>
      <w:r>
        <w:rPr>
          <w:rFonts w:ascii="Times New Roman" w:eastAsia="Calibri" w:hAnsi="Times New Roman"/>
          <w:sz w:val="20"/>
          <w:szCs w:val="24"/>
          <w:lang w:val="en-US" w:eastAsia="de-DE"/>
        </w:rPr>
        <w:fldChar w:fldCharType="begin"/>
      </w:r>
      <w:r>
        <w:rPr>
          <w:rFonts w:ascii="Times New Roman" w:eastAsia="Calibri" w:hAnsi="Times New Roman"/>
          <w:sz w:val="20"/>
          <w:szCs w:val="24"/>
          <w:lang w:val="en-US" w:eastAsia="de-DE"/>
        </w:rPr>
        <w:instrText xml:space="preserve"> ADDIN EN.CITE &lt;EndNote&gt;&lt;Cite AuthorYear="1"&gt;&lt;Author&gt;Manning&lt;/Author&gt;&lt;Year&gt;2006&lt;/Year&gt;&lt;RecNum&gt;781&lt;/RecNum&gt;&lt;DisplayText&gt;Manning (2006)&lt;/DisplayText&gt;&lt;record&gt;&lt;rec-number&gt;781&lt;/rec-number&gt;&lt;foreign-keys&gt;&lt;key app="EN" db-id="99zw2zx2hrwd5wer0s8pv0pue922ffpparrp" timestamp="1573049982"&gt;781&lt;/key&gt;&lt;/foreign-keys&gt;&lt;ref-type name="Thesis"&gt;32&lt;/ref-type&gt;&lt;contributors&gt;&lt;authors&gt;&lt;author&gt;Manning, Robert&lt;/author&gt;&lt;/authors&gt;&lt;/contributors&gt;&lt;titles&gt;&lt;title&gt;&lt;style face="normal" font="default" size="100%"&gt;Fatty acid composition of pollen and the effect of two dominant fatty acids (linoleic and oleic) in pollen and flour diets on longevity and nutritional composition of honey bees (&lt;/style&gt;&lt;style face="italic" font="default" size="100%"&gt;Apis mellifera&lt;/style&gt;&lt;style face="normal" font="default" size="100%"&gt;)&lt;/style&gt;&lt;/title&gt;&lt;/titles&gt;&lt;volume&gt;PhD&lt;/volume&gt;&lt;dates&gt;&lt;year&gt;2006&lt;/year&gt;&lt;/dates&gt;&lt;publisher&gt;Murdoch University&lt;/publisher&gt;&lt;label&gt;murdoch:434&lt;/label&gt;&lt;work-type&gt;PhD thesis&lt;/work-type&gt;&lt;urls&gt;&lt;related-urls&gt;&lt;url&gt;http://researchrepository.murdoch.edu.au/434/&lt;/url&gt;&lt;/related-urls&gt;&lt;/urls&gt;&lt;/record&gt;&lt;/Cite&gt;&lt;/EndNote&gt;</w:instrText>
      </w:r>
      <w:r>
        <w:rPr>
          <w:rFonts w:ascii="Times New Roman" w:eastAsia="Calibri" w:hAnsi="Times New Roman"/>
          <w:sz w:val="20"/>
          <w:szCs w:val="24"/>
          <w:lang w:val="en-US" w:eastAsia="de-DE"/>
        </w:rPr>
        <w:fldChar w:fldCharType="separate"/>
      </w:r>
      <w:r>
        <w:rPr>
          <w:rFonts w:ascii="Times New Roman" w:eastAsia="Calibri" w:hAnsi="Times New Roman"/>
          <w:noProof/>
          <w:sz w:val="20"/>
          <w:szCs w:val="24"/>
          <w:lang w:val="en-US" w:eastAsia="de-DE"/>
        </w:rPr>
        <w:t>Manning (2006)</w:t>
      </w:r>
      <w:r>
        <w:rPr>
          <w:rFonts w:ascii="Times New Roman" w:eastAsia="Calibri" w:hAnsi="Times New Roman"/>
          <w:sz w:val="20"/>
          <w:szCs w:val="24"/>
          <w:lang w:val="en-US" w:eastAsia="de-DE"/>
        </w:rPr>
        <w:fldChar w:fldCharType="end"/>
      </w:r>
      <w:r>
        <w:rPr>
          <w:rFonts w:ascii="Times New Roman" w:eastAsia="Calibri" w:hAnsi="Times New Roman"/>
          <w:sz w:val="20"/>
          <w:szCs w:val="24"/>
          <w:lang w:val="en-US" w:eastAsia="de-DE"/>
        </w:rPr>
        <w:t xml:space="preserve"> and averaged to calculate the mean natural concentration. </w:t>
      </w:r>
      <w:proofErr w:type="spellStart"/>
      <w:r w:rsidRPr="00EE3AAF">
        <w:rPr>
          <w:rFonts w:ascii="Times New Roman" w:eastAsia="Calibri" w:hAnsi="Times New Roman"/>
          <w:sz w:val="20"/>
          <w:szCs w:val="24"/>
          <w:lang w:val="en-US" w:eastAsia="de-DE"/>
        </w:rPr>
        <w:t>Capric</w:t>
      </w:r>
      <w:proofErr w:type="spellEnd"/>
      <w:r w:rsidRPr="00EE3AAF">
        <w:rPr>
          <w:rFonts w:ascii="Times New Roman" w:eastAsia="Calibri" w:hAnsi="Times New Roman"/>
          <w:sz w:val="20"/>
          <w:szCs w:val="24"/>
          <w:lang w:val="en-US" w:eastAsia="de-DE"/>
        </w:rPr>
        <w:t xml:space="preserve"> acid was purchased from Carl Roth, Karlsruhe, Germany. All other fatty acids were purchased from Sigma-Aldrich, Taufkirchen, Germany.</w:t>
      </w:r>
    </w:p>
    <w:tbl>
      <w:tblPr>
        <w:tblStyle w:val="TabellemithellemGitternetz1"/>
        <w:tblW w:w="4678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560"/>
        <w:gridCol w:w="1559"/>
        <w:gridCol w:w="1559"/>
      </w:tblGrid>
      <w:tr w:rsidR="00564E72" w:rsidRPr="00564E72" w14:paraId="3D89FFED" w14:textId="77777777" w:rsidTr="00ED3164">
        <w:trPr>
          <w:trHeight w:val="137"/>
          <w:jc w:val="center"/>
        </w:trPr>
        <w:tc>
          <w:tcPr>
            <w:tcW w:w="1560" w:type="dxa"/>
            <w:shd w:val="clear" w:color="auto" w:fill="E7E6E6" w:themeFill="background2"/>
            <w:vAlign w:val="center"/>
          </w:tcPr>
          <w:p w14:paraId="30AD2958" w14:textId="77777777" w:rsidR="00564E72" w:rsidRPr="00F6043A" w:rsidRDefault="00564E72" w:rsidP="00ED31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b/>
                <w:color w:val="000000"/>
              </w:rPr>
            </w:pPr>
            <w:r>
              <w:rPr>
                <w:rFonts w:ascii="Times New Roman" w:eastAsia="Calibri" w:hAnsi="Times New Roman"/>
                <w:b/>
                <w:color w:val="000000"/>
              </w:rPr>
              <w:t>Fatty</w:t>
            </w:r>
            <w:r w:rsidRPr="00F6043A">
              <w:rPr>
                <w:rFonts w:ascii="Times New Roman" w:eastAsia="Calibri" w:hAnsi="Times New Roman"/>
                <w:b/>
                <w:color w:val="000000"/>
              </w:rPr>
              <w:t xml:space="preserve"> acid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14:paraId="7E17E597" w14:textId="77777777" w:rsidR="00564E72" w:rsidRPr="00F6043A" w:rsidRDefault="00564E72" w:rsidP="00ED31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Calibri"/>
                <w:b/>
                <w:color w:val="000000"/>
              </w:rPr>
            </w:pPr>
            <w:r w:rsidRPr="00F6043A">
              <w:rPr>
                <w:rFonts w:ascii="Times New Roman" w:eastAsia="Calibri" w:hAnsi="Times New Roman" w:cs="Calibri"/>
                <w:b/>
                <w:color w:val="000000"/>
              </w:rPr>
              <w:t xml:space="preserve">Concentration </w:t>
            </w:r>
            <w:r>
              <w:rPr>
                <w:rFonts w:ascii="Times New Roman" w:eastAsia="Calibri" w:hAnsi="Times New Roman" w:cs="Calibri"/>
                <w:b/>
                <w:color w:val="000000"/>
              </w:rPr>
              <w:t xml:space="preserve">natural </w:t>
            </w:r>
            <w:r w:rsidRPr="00F6043A">
              <w:rPr>
                <w:rFonts w:ascii="Times New Roman" w:eastAsia="Calibri" w:hAnsi="Times New Roman" w:cs="Calibri"/>
                <w:b/>
                <w:color w:val="000000"/>
              </w:rPr>
              <w:t>[mg/g]</w:t>
            </w:r>
          </w:p>
        </w:tc>
        <w:tc>
          <w:tcPr>
            <w:tcW w:w="1559" w:type="dxa"/>
            <w:shd w:val="clear" w:color="auto" w:fill="E7E6E6" w:themeFill="background2"/>
          </w:tcPr>
          <w:p w14:paraId="75CFBCC6" w14:textId="77777777" w:rsidR="00564E72" w:rsidRDefault="00564E72" w:rsidP="00ED31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b/>
                <w:color w:val="000000"/>
              </w:rPr>
            </w:pPr>
            <w:r>
              <w:rPr>
                <w:rFonts w:ascii="Times New Roman" w:eastAsia="Calibri" w:hAnsi="Times New Roman"/>
                <w:b/>
                <w:color w:val="000000"/>
              </w:rPr>
              <w:t>Concentration 10x FA [mg/g]</w:t>
            </w:r>
          </w:p>
        </w:tc>
      </w:tr>
      <w:tr w:rsidR="00564E72" w:rsidRPr="006523F2" w14:paraId="5AB71EC6" w14:textId="77777777" w:rsidTr="00ED3164">
        <w:trPr>
          <w:trHeight w:val="137"/>
          <w:jc w:val="center"/>
        </w:trPr>
        <w:tc>
          <w:tcPr>
            <w:tcW w:w="1560" w:type="dxa"/>
          </w:tcPr>
          <w:p w14:paraId="722BF4A5" w14:textId="77777777" w:rsidR="00564E72" w:rsidRPr="006523F2" w:rsidRDefault="00564E72" w:rsidP="00ED31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proofErr w:type="spellStart"/>
            <w:r w:rsidRPr="006523F2">
              <w:rPr>
                <w:rFonts w:ascii="Times New Roman" w:eastAsia="Calibri" w:hAnsi="Times New Roman"/>
                <w:color w:val="000000"/>
              </w:rPr>
              <w:t>Arachidic</w:t>
            </w:r>
            <w:proofErr w:type="spellEnd"/>
            <w:r w:rsidRPr="006523F2">
              <w:rPr>
                <w:rFonts w:ascii="Times New Roman" w:eastAsia="Calibri" w:hAnsi="Times New Roman"/>
                <w:color w:val="000000"/>
              </w:rPr>
              <w:t xml:space="preserve"> acid</w:t>
            </w:r>
          </w:p>
        </w:tc>
        <w:tc>
          <w:tcPr>
            <w:tcW w:w="1559" w:type="dxa"/>
          </w:tcPr>
          <w:p w14:paraId="1B555E12" w14:textId="77777777" w:rsidR="00564E72" w:rsidRPr="006523F2" w:rsidRDefault="00564E72" w:rsidP="00ED31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6523F2">
              <w:rPr>
                <w:rFonts w:ascii="Times New Roman" w:eastAsia="Calibri" w:hAnsi="Times New Roman"/>
                <w:color w:val="000000"/>
              </w:rPr>
              <w:t>0.506</w:t>
            </w:r>
          </w:p>
        </w:tc>
        <w:tc>
          <w:tcPr>
            <w:tcW w:w="1559" w:type="dxa"/>
          </w:tcPr>
          <w:p w14:paraId="3506A365" w14:textId="77777777" w:rsidR="00564E72" w:rsidRPr="006523F2" w:rsidRDefault="00564E72" w:rsidP="00ED31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5.566</w:t>
            </w:r>
          </w:p>
        </w:tc>
      </w:tr>
      <w:tr w:rsidR="00564E72" w:rsidRPr="006523F2" w14:paraId="2E980F85" w14:textId="77777777" w:rsidTr="00ED3164">
        <w:trPr>
          <w:trHeight w:val="137"/>
          <w:jc w:val="center"/>
        </w:trPr>
        <w:tc>
          <w:tcPr>
            <w:tcW w:w="1560" w:type="dxa"/>
          </w:tcPr>
          <w:p w14:paraId="3E247DE7" w14:textId="77777777" w:rsidR="00564E72" w:rsidRPr="006523F2" w:rsidRDefault="00564E72" w:rsidP="00ED31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proofErr w:type="spellStart"/>
            <w:r w:rsidRPr="006523F2">
              <w:rPr>
                <w:rFonts w:ascii="Times New Roman" w:eastAsia="Calibri" w:hAnsi="Times New Roman"/>
                <w:color w:val="000000"/>
              </w:rPr>
              <w:t>Behenic</w:t>
            </w:r>
            <w:proofErr w:type="spellEnd"/>
            <w:r w:rsidRPr="006523F2">
              <w:rPr>
                <w:rFonts w:ascii="Times New Roman" w:eastAsia="Calibri" w:hAnsi="Times New Roman"/>
                <w:color w:val="000000"/>
              </w:rPr>
              <w:t xml:space="preserve"> acid</w:t>
            </w:r>
          </w:p>
        </w:tc>
        <w:tc>
          <w:tcPr>
            <w:tcW w:w="1559" w:type="dxa"/>
          </w:tcPr>
          <w:p w14:paraId="18FED6F2" w14:textId="77777777" w:rsidR="00564E72" w:rsidRPr="006523F2" w:rsidRDefault="00564E72" w:rsidP="00ED31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Calibri"/>
                <w:color w:val="000000"/>
              </w:rPr>
            </w:pPr>
            <w:r w:rsidRPr="006523F2">
              <w:rPr>
                <w:rFonts w:ascii="Times New Roman" w:eastAsia="Calibri" w:hAnsi="Times New Roman"/>
                <w:color w:val="000000"/>
              </w:rPr>
              <w:t>0.807</w:t>
            </w:r>
          </w:p>
        </w:tc>
        <w:tc>
          <w:tcPr>
            <w:tcW w:w="1559" w:type="dxa"/>
          </w:tcPr>
          <w:p w14:paraId="0388B518" w14:textId="77777777" w:rsidR="00564E72" w:rsidRPr="006523F2" w:rsidRDefault="00564E72" w:rsidP="00ED31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Calibri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8.877</w:t>
            </w:r>
          </w:p>
        </w:tc>
      </w:tr>
      <w:tr w:rsidR="00564E72" w:rsidRPr="006523F2" w14:paraId="148046F6" w14:textId="77777777" w:rsidTr="00ED3164">
        <w:trPr>
          <w:trHeight w:val="99"/>
          <w:jc w:val="center"/>
        </w:trPr>
        <w:tc>
          <w:tcPr>
            <w:tcW w:w="1560" w:type="dxa"/>
          </w:tcPr>
          <w:p w14:paraId="1A9824D4" w14:textId="77777777" w:rsidR="00564E72" w:rsidRPr="006523F2" w:rsidRDefault="00564E72" w:rsidP="00ED31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proofErr w:type="spellStart"/>
            <w:r w:rsidRPr="006523F2">
              <w:rPr>
                <w:rFonts w:ascii="Times New Roman" w:eastAsia="Calibri" w:hAnsi="Times New Roman"/>
                <w:color w:val="000000"/>
              </w:rPr>
              <w:t>Capric</w:t>
            </w:r>
            <w:proofErr w:type="spellEnd"/>
            <w:r w:rsidRPr="006523F2">
              <w:rPr>
                <w:rFonts w:ascii="Times New Roman" w:eastAsia="Calibri" w:hAnsi="Times New Roman"/>
                <w:color w:val="000000"/>
              </w:rPr>
              <w:t xml:space="preserve"> acid</w:t>
            </w:r>
          </w:p>
        </w:tc>
        <w:tc>
          <w:tcPr>
            <w:tcW w:w="1559" w:type="dxa"/>
          </w:tcPr>
          <w:p w14:paraId="59C9A5BE" w14:textId="77777777" w:rsidR="00564E72" w:rsidRPr="006523F2" w:rsidRDefault="00564E72" w:rsidP="00ED31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6523F2">
              <w:rPr>
                <w:rFonts w:ascii="Times New Roman" w:eastAsia="Calibri" w:hAnsi="Times New Roman" w:cs="Calibri"/>
                <w:color w:val="000000"/>
              </w:rPr>
              <w:t>0.611</w:t>
            </w:r>
          </w:p>
        </w:tc>
        <w:tc>
          <w:tcPr>
            <w:tcW w:w="1559" w:type="dxa"/>
          </w:tcPr>
          <w:p w14:paraId="27E843DD" w14:textId="77777777" w:rsidR="00564E72" w:rsidRPr="006523F2" w:rsidRDefault="00564E72" w:rsidP="00ED31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6.721</w:t>
            </w:r>
          </w:p>
        </w:tc>
      </w:tr>
      <w:tr w:rsidR="00564E72" w:rsidRPr="006523F2" w14:paraId="1E6F149B" w14:textId="77777777" w:rsidTr="00ED3164">
        <w:trPr>
          <w:trHeight w:val="99"/>
          <w:jc w:val="center"/>
        </w:trPr>
        <w:tc>
          <w:tcPr>
            <w:tcW w:w="1560" w:type="dxa"/>
          </w:tcPr>
          <w:p w14:paraId="182EFE65" w14:textId="77777777" w:rsidR="00564E72" w:rsidRPr="006523F2" w:rsidRDefault="00564E72" w:rsidP="00ED31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proofErr w:type="spellStart"/>
            <w:r w:rsidRPr="006523F2">
              <w:rPr>
                <w:rFonts w:ascii="Times New Roman" w:eastAsia="Calibri" w:hAnsi="Times New Roman"/>
                <w:color w:val="000000"/>
              </w:rPr>
              <w:t>Lauric</w:t>
            </w:r>
            <w:proofErr w:type="spellEnd"/>
            <w:r w:rsidRPr="006523F2">
              <w:rPr>
                <w:rFonts w:ascii="Times New Roman" w:eastAsia="Calibri" w:hAnsi="Times New Roman"/>
                <w:color w:val="000000"/>
              </w:rPr>
              <w:t xml:space="preserve"> acid</w:t>
            </w:r>
          </w:p>
        </w:tc>
        <w:tc>
          <w:tcPr>
            <w:tcW w:w="1559" w:type="dxa"/>
          </w:tcPr>
          <w:p w14:paraId="5DE236EA" w14:textId="77777777" w:rsidR="00564E72" w:rsidRPr="006523F2" w:rsidRDefault="00564E72" w:rsidP="00ED31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6523F2">
              <w:rPr>
                <w:rFonts w:ascii="Times New Roman" w:eastAsia="Calibri" w:hAnsi="Times New Roman"/>
                <w:color w:val="000000"/>
              </w:rPr>
              <w:t>0.706</w:t>
            </w:r>
          </w:p>
        </w:tc>
        <w:tc>
          <w:tcPr>
            <w:tcW w:w="1559" w:type="dxa"/>
          </w:tcPr>
          <w:p w14:paraId="4A61A120" w14:textId="77777777" w:rsidR="00564E72" w:rsidRPr="006523F2" w:rsidRDefault="00564E72" w:rsidP="00ED31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7.766</w:t>
            </w:r>
          </w:p>
        </w:tc>
      </w:tr>
      <w:tr w:rsidR="00564E72" w:rsidRPr="006523F2" w14:paraId="1811AF97" w14:textId="77777777" w:rsidTr="00ED3164">
        <w:trPr>
          <w:trHeight w:val="99"/>
          <w:jc w:val="center"/>
        </w:trPr>
        <w:tc>
          <w:tcPr>
            <w:tcW w:w="1560" w:type="dxa"/>
          </w:tcPr>
          <w:p w14:paraId="267638D4" w14:textId="77777777" w:rsidR="00564E72" w:rsidRPr="006523F2" w:rsidRDefault="00564E72" w:rsidP="00ED31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proofErr w:type="spellStart"/>
            <w:r w:rsidRPr="006523F2">
              <w:rPr>
                <w:rFonts w:ascii="Times New Roman" w:eastAsia="Calibri" w:hAnsi="Times New Roman"/>
                <w:color w:val="000000"/>
              </w:rPr>
              <w:t>Myristic</w:t>
            </w:r>
            <w:proofErr w:type="spellEnd"/>
            <w:r w:rsidRPr="006523F2">
              <w:rPr>
                <w:rFonts w:ascii="Times New Roman" w:eastAsia="Calibri" w:hAnsi="Times New Roman"/>
                <w:color w:val="000000"/>
              </w:rPr>
              <w:t xml:space="preserve"> acid</w:t>
            </w:r>
          </w:p>
        </w:tc>
        <w:tc>
          <w:tcPr>
            <w:tcW w:w="1559" w:type="dxa"/>
          </w:tcPr>
          <w:p w14:paraId="206EF189" w14:textId="77777777" w:rsidR="00564E72" w:rsidRPr="006523F2" w:rsidRDefault="00564E72" w:rsidP="00ED31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6523F2">
              <w:rPr>
                <w:rFonts w:ascii="Times New Roman" w:eastAsia="Calibri" w:hAnsi="Times New Roman"/>
                <w:color w:val="000000"/>
              </w:rPr>
              <w:t>2.793</w:t>
            </w:r>
          </w:p>
        </w:tc>
        <w:tc>
          <w:tcPr>
            <w:tcW w:w="1559" w:type="dxa"/>
          </w:tcPr>
          <w:p w14:paraId="5B34EA69" w14:textId="77777777" w:rsidR="00564E72" w:rsidRPr="006523F2" w:rsidRDefault="00564E72" w:rsidP="00ED31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30.723</w:t>
            </w:r>
          </w:p>
        </w:tc>
      </w:tr>
      <w:tr w:rsidR="00564E72" w:rsidRPr="006523F2" w14:paraId="2040C8AB" w14:textId="77777777" w:rsidTr="00ED3164">
        <w:trPr>
          <w:trHeight w:val="99"/>
          <w:jc w:val="center"/>
        </w:trPr>
        <w:tc>
          <w:tcPr>
            <w:tcW w:w="1560" w:type="dxa"/>
          </w:tcPr>
          <w:p w14:paraId="7989E77A" w14:textId="77777777" w:rsidR="00564E72" w:rsidRPr="006523F2" w:rsidRDefault="00564E72" w:rsidP="00ED31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6523F2">
              <w:rPr>
                <w:rFonts w:ascii="Times New Roman" w:eastAsia="Calibri" w:hAnsi="Times New Roman"/>
                <w:color w:val="000000"/>
              </w:rPr>
              <w:t>Palmitic acid</w:t>
            </w:r>
          </w:p>
        </w:tc>
        <w:tc>
          <w:tcPr>
            <w:tcW w:w="1559" w:type="dxa"/>
          </w:tcPr>
          <w:p w14:paraId="3A82394B" w14:textId="77777777" w:rsidR="00564E72" w:rsidRPr="006523F2" w:rsidRDefault="00564E72" w:rsidP="00ED31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6523F2">
              <w:rPr>
                <w:rFonts w:ascii="Times New Roman" w:eastAsia="Calibri" w:hAnsi="Times New Roman"/>
                <w:color w:val="000000"/>
              </w:rPr>
              <w:t>9.460</w:t>
            </w:r>
          </w:p>
        </w:tc>
        <w:tc>
          <w:tcPr>
            <w:tcW w:w="1559" w:type="dxa"/>
          </w:tcPr>
          <w:p w14:paraId="30DCC365" w14:textId="77777777" w:rsidR="00564E72" w:rsidRPr="006523F2" w:rsidRDefault="00564E72" w:rsidP="00ED31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104.06</w:t>
            </w:r>
          </w:p>
        </w:tc>
      </w:tr>
      <w:tr w:rsidR="00564E72" w:rsidRPr="006523F2" w14:paraId="3E42BC3A" w14:textId="77777777" w:rsidTr="00ED3164">
        <w:trPr>
          <w:trHeight w:val="99"/>
          <w:jc w:val="center"/>
        </w:trPr>
        <w:tc>
          <w:tcPr>
            <w:tcW w:w="1560" w:type="dxa"/>
          </w:tcPr>
          <w:p w14:paraId="705F0CD4" w14:textId="77777777" w:rsidR="00564E72" w:rsidRPr="006523F2" w:rsidRDefault="00564E72" w:rsidP="00ED31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6523F2">
              <w:rPr>
                <w:rFonts w:ascii="Times New Roman" w:eastAsia="Calibri" w:hAnsi="Times New Roman"/>
                <w:color w:val="000000"/>
              </w:rPr>
              <w:t>Stearic acid</w:t>
            </w:r>
          </w:p>
        </w:tc>
        <w:tc>
          <w:tcPr>
            <w:tcW w:w="1559" w:type="dxa"/>
          </w:tcPr>
          <w:p w14:paraId="097C1083" w14:textId="77777777" w:rsidR="00564E72" w:rsidRPr="006523F2" w:rsidRDefault="00564E72" w:rsidP="00ED31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6523F2">
              <w:rPr>
                <w:rFonts w:ascii="Times New Roman" w:eastAsia="Calibri" w:hAnsi="Times New Roman"/>
                <w:color w:val="000000"/>
              </w:rPr>
              <w:t>2.461</w:t>
            </w:r>
          </w:p>
        </w:tc>
        <w:tc>
          <w:tcPr>
            <w:tcW w:w="1559" w:type="dxa"/>
          </w:tcPr>
          <w:p w14:paraId="77922FDA" w14:textId="77777777" w:rsidR="00564E72" w:rsidRPr="006523F2" w:rsidRDefault="00564E72" w:rsidP="00ED31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27.071</w:t>
            </w:r>
          </w:p>
        </w:tc>
      </w:tr>
    </w:tbl>
    <w:p w14:paraId="213BC4A1" w14:textId="77777777" w:rsidR="00564E72" w:rsidRDefault="00564E72" w:rsidP="00564E72">
      <w:pPr>
        <w:spacing w:after="160" w:line="259" w:lineRule="auto"/>
        <w:rPr>
          <w:rFonts w:ascii="Times New Roman" w:hAnsi="Times New Roman"/>
          <w:b/>
          <w:sz w:val="24"/>
          <w:szCs w:val="24"/>
          <w:lang w:val="en-US" w:eastAsia="de-DE"/>
        </w:rPr>
      </w:pPr>
      <w:bookmarkStart w:id="0" w:name="_GoBack"/>
      <w:bookmarkEnd w:id="0"/>
    </w:p>
    <w:sectPr w:rsidR="00564E7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E72"/>
    <w:rsid w:val="00564E72"/>
    <w:rsid w:val="00967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4E647"/>
  <w15:chartTrackingRefBased/>
  <w15:docId w15:val="{3E2DA293-5F7A-4E9D-8BCE-4AD4E4196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64E72"/>
    <w:pPr>
      <w:spacing w:after="0" w:line="480" w:lineRule="auto"/>
    </w:pPr>
    <w:rPr>
      <w:rFonts w:ascii="Calibri" w:eastAsia="Times New Roman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mithellemGitternetz1">
    <w:name w:val="Tabelle mit hellem Gitternetz1"/>
    <w:rsid w:val="00564E72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mithellemGitternetz11">
    <w:name w:val="Tabelle mit hellem Gitternetz11"/>
    <w:rsid w:val="00564E72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 Rüdenauer</dc:creator>
  <cp:keywords/>
  <dc:description/>
  <cp:lastModifiedBy>Fabian Rüdenauer</cp:lastModifiedBy>
  <cp:revision>1</cp:revision>
  <dcterms:created xsi:type="dcterms:W3CDTF">2021-06-08T07:26:00Z</dcterms:created>
  <dcterms:modified xsi:type="dcterms:W3CDTF">2021-06-08T07:28:00Z</dcterms:modified>
</cp:coreProperties>
</file>