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BE836" w14:textId="7C8B173C" w:rsidR="00D06022" w:rsidRDefault="00D06022" w:rsidP="00D06022">
      <w:pPr>
        <w:jc w:val="both"/>
        <w:rPr>
          <w:rFonts w:ascii="Times New Roman" w:hAnsi="Times New Roman" w:cs="Times New Roman"/>
          <w:b/>
          <w:bCs/>
        </w:rPr>
      </w:pPr>
      <w:r w:rsidRPr="005D0319">
        <w:rPr>
          <w:rFonts w:ascii="Times New Roman" w:hAnsi="Times New Roman" w:cs="Times New Roman"/>
          <w:b/>
          <w:noProof/>
        </w:rPr>
        <w:drawing>
          <wp:inline distT="0" distB="0" distL="0" distR="0" wp14:anchorId="7F0743B7" wp14:editId="54BDCB79">
            <wp:extent cx="4505325" cy="29718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24"/>
                    <a:stretch/>
                  </pic:blipFill>
                  <pic:spPr bwMode="auto">
                    <a:xfrm>
                      <a:off x="0" y="0"/>
                      <a:ext cx="45053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2F631" w14:textId="0D126AA3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 xml:space="preserve">Supplementary Figure 1: Results of PCOS-like models. </w:t>
      </w:r>
      <w:r w:rsidRPr="00D06022">
        <w:rPr>
          <w:rFonts w:ascii="Times New Roman" w:hAnsi="Times New Roman" w:cs="Times New Roman"/>
        </w:rPr>
        <w:t>Hematoxylin and eosin (H&amp;E) staining of representative ovaries 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and quantitative analysis of cystic follicles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). * represents corpus luteum, # represents the cystic follicle.</w:t>
      </w:r>
      <w:r w:rsidR="00B2634E">
        <w:rPr>
          <w:rFonts w:ascii="Times New Roman" w:hAnsi="Times New Roman" w:cs="Times New Roman"/>
        </w:rPr>
        <w:t xml:space="preserve"> </w:t>
      </w:r>
      <w:r w:rsidR="00B2634E" w:rsidRPr="00B2634E">
        <w:rPr>
          <w:rFonts w:ascii="Times New Roman" w:hAnsi="Times New Roman" w:cs="Times New Roman"/>
        </w:rPr>
        <w:t xml:space="preserve">P values were calculated by Student's t-test. </w:t>
      </w:r>
      <w:r w:rsidR="00B2634E">
        <w:rPr>
          <w:rFonts w:ascii="Times New Roman" w:hAnsi="Times New Roman" w:cs="Times New Roman"/>
        </w:rPr>
        <w:t xml:space="preserve">* </w:t>
      </w:r>
      <w:r w:rsidR="00B2634E">
        <w:rPr>
          <w:rFonts w:ascii="Times New Roman" w:hAnsi="Times New Roman" w:cs="Times New Roman" w:hint="eastAsia"/>
        </w:rPr>
        <w:t>&lt;</w:t>
      </w:r>
      <w:r w:rsidR="00B2634E">
        <w:rPr>
          <w:rFonts w:ascii="Times New Roman" w:hAnsi="Times New Roman" w:cs="Times New Roman"/>
        </w:rPr>
        <w:t>0.05, **&lt;0.001, ***&lt;0.0001,</w:t>
      </w:r>
    </w:p>
    <w:p w14:paraId="13004826" w14:textId="3F83E0B1" w:rsidR="00D06022" w:rsidRP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noProof/>
        </w:rPr>
        <w:drawing>
          <wp:inline distT="0" distB="0" distL="0" distR="0" wp14:anchorId="5F5B0398" wp14:editId="2D46C097">
            <wp:extent cx="4967785" cy="4720871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8" b="23215"/>
                    <a:stretch/>
                  </pic:blipFill>
                  <pic:spPr bwMode="auto">
                    <a:xfrm>
                      <a:off x="0" y="0"/>
                      <a:ext cx="4969010" cy="47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751F" w14:textId="2A915B41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lastRenderedPageBreak/>
        <w:t>Supplementary Figure 2: 3D genome analysis of tissues.</w:t>
      </w:r>
      <w:r w:rsidRPr="00D06022">
        <w:rPr>
          <w:rFonts w:ascii="Times New Roman" w:hAnsi="Times New Roman" w:cs="Times New Roman"/>
        </w:rPr>
        <w:t xml:space="preserve"> Hi-C heatmap of the ovary 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and NHEK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 in the region of the rs13405728 locus (Chr2: 48478159-49478159). (</w:t>
      </w:r>
      <w:r w:rsidRPr="00D06022">
        <w:rPr>
          <w:rFonts w:ascii="Times New Roman" w:hAnsi="Times New Roman" w:cs="Times New Roman"/>
          <w:b/>
          <w:bCs/>
        </w:rPr>
        <w:t>C</w:t>
      </w:r>
      <w:r w:rsidRPr="00D06022">
        <w:rPr>
          <w:rFonts w:ascii="Times New Roman" w:hAnsi="Times New Roman" w:cs="Times New Roman"/>
        </w:rPr>
        <w:t>) A/B compartment of normal cervical cells and cervical carcinoma in the he region of the rs13405728 locus (Chr2: 48478159-49478159).</w:t>
      </w:r>
    </w:p>
    <w:p w14:paraId="2566A57B" w14:textId="2996DF06" w:rsidR="00D06022" w:rsidRPr="00D06022" w:rsidRDefault="002D32F6" w:rsidP="00D06022">
      <w:pPr>
        <w:jc w:val="both"/>
        <w:rPr>
          <w:rFonts w:ascii="Times New Roman" w:hAnsi="Times New Roman" w:cs="Times New Roman"/>
        </w:rPr>
      </w:pPr>
      <w:r w:rsidRPr="002D32F6">
        <w:rPr>
          <w:rFonts w:ascii="Times New Roman" w:hAnsi="Times New Roman" w:cs="Times New Roman"/>
          <w:noProof/>
        </w:rPr>
        <w:drawing>
          <wp:inline distT="0" distB="0" distL="0" distR="0" wp14:anchorId="20306F39" wp14:editId="6D8ADE0D">
            <wp:extent cx="5274310" cy="3575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C607" w14:textId="3C09CE00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 xml:space="preserve">Supplementary Figure 3: The expression of genes near the rs13405728 locus and Capture Hi-C analysis. </w:t>
      </w:r>
      <w:r w:rsidRPr="00D06022">
        <w:rPr>
          <w:rFonts w:ascii="Times New Roman" w:hAnsi="Times New Roman" w:cs="Times New Roman"/>
        </w:rPr>
        <w:t>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The expression of FOXN2, STON1-GTF2A1L, and GTF2A1L in the GSE145461 dataset.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 Capture Hi-C interactions of ovary tissue, CD4+ T cells, CD8+ T cells, B cells in the Chr2:48478158-49478158 region, the rs13405728 locus is indicated. (</w:t>
      </w:r>
      <w:r w:rsidRPr="00D06022">
        <w:rPr>
          <w:rFonts w:ascii="Times New Roman" w:hAnsi="Times New Roman" w:cs="Times New Roman"/>
          <w:b/>
          <w:bCs/>
        </w:rPr>
        <w:t>C</w:t>
      </w:r>
      <w:r w:rsidRPr="00D06022">
        <w:rPr>
          <w:rFonts w:ascii="Times New Roman" w:hAnsi="Times New Roman" w:cs="Times New Roman"/>
        </w:rPr>
        <w:t xml:space="preserve">) The expression of FSHR in multi-tissues of humans from the GTEx dataset. GTEx: Genotype-Tissue Expression. </w:t>
      </w:r>
    </w:p>
    <w:p w14:paraId="5F30B83B" w14:textId="2F4BBD1D" w:rsidR="00D06022" w:rsidRP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294776C" wp14:editId="54D8C611">
            <wp:extent cx="5274310" cy="3271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1FB59" w14:textId="1B336673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 xml:space="preserve">Supplementary Figure 4: The expression patterns of STON1. </w:t>
      </w:r>
      <w:r w:rsidRPr="00D06022">
        <w:rPr>
          <w:rFonts w:ascii="Times New Roman" w:hAnsi="Times New Roman" w:cs="Times New Roman"/>
        </w:rPr>
        <w:t>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Single-cell sequencing map of mouse tissues and the C9 cluster in the tSNE map.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 The expression of STON1 in the PCOS patients and normal controls from the GSE155489 dataset. (</w:t>
      </w:r>
      <w:r w:rsidRPr="00D06022">
        <w:rPr>
          <w:rFonts w:ascii="Times New Roman" w:hAnsi="Times New Roman" w:cs="Times New Roman"/>
          <w:b/>
          <w:bCs/>
        </w:rPr>
        <w:t>C</w:t>
      </w:r>
      <w:r w:rsidRPr="00D06022">
        <w:rPr>
          <w:rFonts w:ascii="Times New Roman" w:hAnsi="Times New Roman" w:cs="Times New Roman"/>
        </w:rPr>
        <w:t xml:space="preserve">) The expression of STON1 in multi-tissues of humans from the GTEx dataset. GTEx: Genotype-Tissue Expression. </w:t>
      </w:r>
    </w:p>
    <w:p w14:paraId="1DEE0F50" w14:textId="7EA6DA86" w:rsidR="00D06022" w:rsidRPr="00D06022" w:rsidRDefault="00765DE3" w:rsidP="00D06022">
      <w:pPr>
        <w:jc w:val="both"/>
        <w:rPr>
          <w:rFonts w:ascii="Times New Roman" w:hAnsi="Times New Roman" w:cs="Times New Roman"/>
        </w:rPr>
      </w:pPr>
      <w:r w:rsidRPr="00765DE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7E83AE" wp14:editId="51564DC2">
            <wp:extent cx="5274310" cy="65722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 b="9602"/>
                    <a:stretch/>
                  </pic:blipFill>
                  <pic:spPr bwMode="auto">
                    <a:xfrm>
                      <a:off x="0" y="0"/>
                      <a:ext cx="527431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44D7C" w14:textId="04E31735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 xml:space="preserve">Supplementary Figure 5: The transcrption factor analysis. </w:t>
      </w:r>
      <w:r w:rsidRPr="00D06022">
        <w:rPr>
          <w:rFonts w:ascii="Times New Roman" w:hAnsi="Times New Roman" w:cs="Times New Roman"/>
        </w:rPr>
        <w:t>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Venn diagrams of TFs in the region of the rs13405728 locus (Chr2: 48478159-49478159) and gene regions of STON1 and FSHR.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 Correlation analysis between the expression of FOXA1 and STON1, FOXA1 and FSHR in ovary tissues from GTEx dataset. (</w:t>
      </w:r>
      <w:r w:rsidRPr="00D06022">
        <w:rPr>
          <w:rFonts w:ascii="Times New Roman" w:hAnsi="Times New Roman" w:cs="Times New Roman"/>
          <w:b/>
          <w:bCs/>
        </w:rPr>
        <w:t>C</w:t>
      </w:r>
      <w:r w:rsidRPr="00D06022">
        <w:rPr>
          <w:rFonts w:ascii="Times New Roman" w:hAnsi="Times New Roman" w:cs="Times New Roman"/>
        </w:rPr>
        <w:t>) IHC staining scores of Ar, Ston1, and Fshr in the ovarian tissues from normal mice and PCOS-like models.</w:t>
      </w:r>
      <w:r w:rsidR="00B2634E">
        <w:rPr>
          <w:rFonts w:ascii="Times New Roman" w:hAnsi="Times New Roman" w:cs="Times New Roman"/>
        </w:rPr>
        <w:t xml:space="preserve"> </w:t>
      </w:r>
      <w:r w:rsidR="00B2634E" w:rsidRPr="00B2634E">
        <w:rPr>
          <w:rFonts w:ascii="Times New Roman" w:hAnsi="Times New Roman" w:cs="Times New Roman"/>
        </w:rPr>
        <w:t>P values were calculated by Student's t-test.</w:t>
      </w:r>
      <w:r w:rsidR="00B2634E">
        <w:rPr>
          <w:rFonts w:ascii="Times New Roman" w:hAnsi="Times New Roman" w:cs="Times New Roman"/>
        </w:rPr>
        <w:t xml:space="preserve"> * </w:t>
      </w:r>
      <w:r w:rsidR="00B2634E">
        <w:rPr>
          <w:rFonts w:ascii="Times New Roman" w:hAnsi="Times New Roman" w:cs="Times New Roman" w:hint="eastAsia"/>
        </w:rPr>
        <w:t>&lt;</w:t>
      </w:r>
      <w:r w:rsidR="00B2634E">
        <w:rPr>
          <w:rFonts w:ascii="Times New Roman" w:hAnsi="Times New Roman" w:cs="Times New Roman"/>
        </w:rPr>
        <w:t>0.05, **&lt;0.001, ***&lt;0.0001</w:t>
      </w:r>
      <w:r w:rsidR="00B2634E">
        <w:rPr>
          <w:rFonts w:ascii="Times New Roman" w:hAnsi="Times New Roman" w:cs="Times New Roman" w:hint="eastAsia"/>
        </w:rPr>
        <w:t>.</w:t>
      </w:r>
    </w:p>
    <w:p w14:paraId="65399606" w14:textId="286A7A9F" w:rsidR="00D06022" w:rsidRP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17629E" wp14:editId="6C988CA1">
            <wp:extent cx="5274310" cy="3217653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68"/>
                    <a:stretch/>
                  </pic:blipFill>
                  <pic:spPr bwMode="auto">
                    <a:xfrm>
                      <a:off x="0" y="0"/>
                      <a:ext cx="5274310" cy="321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D8B2E" w14:textId="1DD19BE5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>Supplementary Figure 6: rs13405728 locus analysis.</w:t>
      </w:r>
      <w:r w:rsidRPr="00D06022">
        <w:rPr>
          <w:rFonts w:ascii="Times New Roman" w:hAnsi="Times New Roman" w:cs="Times New Roman"/>
        </w:rPr>
        <w:t xml:space="preserve"> 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GWAS-associated SNP of rs13405728 locus from GWAS Catalog (https://www.ebi.ac.uk/gwas/).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 xml:space="preserve">) Histogram of SNP in the rs13405728 locus from the groups of PCOS patients and normal controls. </w:t>
      </w:r>
    </w:p>
    <w:p w14:paraId="0D5671F1" w14:textId="77777777" w:rsidR="00D06022" w:rsidRDefault="00D06022" w:rsidP="00D06022">
      <w:pPr>
        <w:jc w:val="both"/>
        <w:rPr>
          <w:rFonts w:ascii="Times New Roman" w:hAnsi="Times New Roman" w:cs="Times New Roman"/>
        </w:rPr>
      </w:pPr>
    </w:p>
    <w:p w14:paraId="52AED5FE" w14:textId="185455F1" w:rsidR="00D06022" w:rsidRPr="00D06022" w:rsidRDefault="00D06022" w:rsidP="00D06022">
      <w:pPr>
        <w:jc w:val="both"/>
        <w:rPr>
          <w:rFonts w:ascii="Times New Roman" w:hAnsi="Times New Roman" w:cs="Times New Roman"/>
        </w:rPr>
      </w:pPr>
      <w:r w:rsidRPr="005D0319">
        <w:rPr>
          <w:rFonts w:ascii="Times New Roman" w:eastAsia="Microsoft YaHei UI" w:hAnsi="Times New Roman" w:cs="Times New Roman"/>
          <w:noProof/>
          <w:color w:val="4472C4" w:themeColor="accent1"/>
        </w:rPr>
        <w:drawing>
          <wp:inline distT="0" distB="0" distL="0" distR="0" wp14:anchorId="7671C67B" wp14:editId="76F7DC76">
            <wp:extent cx="5274310" cy="31254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243A" w14:textId="630A01E7" w:rsidR="00D06022" w:rsidRDefault="00D06022" w:rsidP="00D06022">
      <w:pPr>
        <w:jc w:val="both"/>
        <w:rPr>
          <w:rFonts w:ascii="Times New Roman" w:hAnsi="Times New Roman" w:cs="Times New Roman"/>
        </w:rPr>
      </w:pPr>
      <w:r w:rsidRPr="00D06022">
        <w:rPr>
          <w:rFonts w:ascii="Times New Roman" w:hAnsi="Times New Roman" w:cs="Times New Roman"/>
          <w:b/>
          <w:bCs/>
        </w:rPr>
        <w:t>Supplementary Figure 7: C</w:t>
      </w:r>
      <w:r w:rsidRPr="00D06022">
        <w:rPr>
          <w:rFonts w:ascii="Times New Roman" w:hAnsi="Times New Roman" w:cs="Times New Roman" w:hint="eastAsia"/>
          <w:b/>
          <w:bCs/>
        </w:rPr>
        <w:t>andidate</w:t>
      </w:r>
      <w:r w:rsidRPr="00D06022">
        <w:rPr>
          <w:rFonts w:ascii="Times New Roman" w:hAnsi="Times New Roman" w:cs="Times New Roman"/>
          <w:b/>
          <w:bCs/>
        </w:rPr>
        <w:t xml:space="preserve"> </w:t>
      </w:r>
      <w:r w:rsidRPr="00D06022">
        <w:rPr>
          <w:rFonts w:ascii="Times New Roman" w:hAnsi="Times New Roman" w:cs="Times New Roman" w:hint="eastAsia"/>
          <w:b/>
          <w:bCs/>
        </w:rPr>
        <w:t>genes</w:t>
      </w:r>
      <w:r w:rsidRPr="00D06022">
        <w:rPr>
          <w:rFonts w:ascii="Times New Roman" w:hAnsi="Times New Roman" w:cs="Times New Roman"/>
          <w:b/>
          <w:bCs/>
        </w:rPr>
        <w:t xml:space="preserve"> </w:t>
      </w:r>
      <w:r w:rsidRPr="00D06022">
        <w:rPr>
          <w:rFonts w:ascii="Times New Roman" w:hAnsi="Times New Roman" w:cs="Times New Roman" w:hint="eastAsia"/>
          <w:b/>
          <w:bCs/>
        </w:rPr>
        <w:t>analy</w:t>
      </w:r>
      <w:r w:rsidRPr="00D06022">
        <w:rPr>
          <w:rFonts w:ascii="Times New Roman" w:hAnsi="Times New Roman" w:cs="Times New Roman"/>
          <w:b/>
          <w:bCs/>
        </w:rPr>
        <w:t>s</w:t>
      </w:r>
      <w:r w:rsidRPr="00D06022">
        <w:rPr>
          <w:rFonts w:ascii="Times New Roman" w:hAnsi="Times New Roman" w:cs="Times New Roman" w:hint="eastAsia"/>
          <w:b/>
          <w:bCs/>
        </w:rPr>
        <w:t>is</w:t>
      </w:r>
      <w:r w:rsidRPr="00D06022">
        <w:rPr>
          <w:rFonts w:ascii="Times New Roman" w:hAnsi="Times New Roman" w:cs="Times New Roman"/>
          <w:b/>
          <w:bCs/>
        </w:rPr>
        <w:t xml:space="preserve"> related to insulin resistance in PCOS. </w:t>
      </w:r>
      <w:r w:rsidRPr="00D06022">
        <w:rPr>
          <w:rFonts w:ascii="Times New Roman" w:hAnsi="Times New Roman" w:cs="Times New Roman"/>
        </w:rPr>
        <w:t>Gene expression levels in different groups from the GSE145461 dataset (</w:t>
      </w:r>
      <w:r w:rsidRPr="00D06022">
        <w:rPr>
          <w:rFonts w:ascii="Times New Roman" w:hAnsi="Times New Roman" w:cs="Times New Roman"/>
          <w:b/>
          <w:bCs/>
        </w:rPr>
        <w:t>A</w:t>
      </w:r>
      <w:r w:rsidRPr="00D06022">
        <w:rPr>
          <w:rFonts w:ascii="Times New Roman" w:hAnsi="Times New Roman" w:cs="Times New Roman"/>
        </w:rPr>
        <w:t>) and the GSE156895 dataset (</w:t>
      </w:r>
      <w:r w:rsidRPr="00D06022">
        <w:rPr>
          <w:rFonts w:ascii="Times New Roman" w:hAnsi="Times New Roman" w:cs="Times New Roman"/>
          <w:b/>
          <w:bCs/>
        </w:rPr>
        <w:t>B</w:t>
      </w:r>
      <w:r w:rsidRPr="00D06022">
        <w:rPr>
          <w:rFonts w:ascii="Times New Roman" w:hAnsi="Times New Roman" w:cs="Times New Roman"/>
        </w:rPr>
        <w:t>). (</w:t>
      </w:r>
      <w:r w:rsidRPr="00D06022">
        <w:rPr>
          <w:rFonts w:ascii="Times New Roman" w:hAnsi="Times New Roman" w:cs="Times New Roman"/>
          <w:b/>
          <w:bCs/>
        </w:rPr>
        <w:t>C</w:t>
      </w:r>
      <w:r w:rsidRPr="00D06022">
        <w:rPr>
          <w:rFonts w:ascii="Times New Roman" w:hAnsi="Times New Roman" w:cs="Times New Roman"/>
        </w:rPr>
        <w:t>)</w:t>
      </w:r>
      <w:r w:rsidRPr="00D06022">
        <w:t xml:space="preserve"> </w:t>
      </w:r>
      <w:r w:rsidRPr="00D06022">
        <w:rPr>
          <w:rFonts w:ascii="Times New Roman" w:hAnsi="Times New Roman" w:cs="Times New Roman"/>
        </w:rPr>
        <w:t xml:space="preserve">Inter-chromosomal interactions between candidate genes and rs13405728 locus with Hi-C data. The heatmaps were generated by an online tool (http://3dgenome.fsm.northwestern.edu/). </w:t>
      </w:r>
      <w:bookmarkStart w:id="0" w:name="_Hlk72805824"/>
      <w:r w:rsidR="00B2634E" w:rsidRPr="00B2634E">
        <w:rPr>
          <w:rFonts w:ascii="Times New Roman" w:hAnsi="Times New Roman" w:cs="Times New Roman"/>
        </w:rPr>
        <w:t xml:space="preserve">P values were calculated by Student's t-test. </w:t>
      </w:r>
      <w:r>
        <w:rPr>
          <w:rFonts w:ascii="Times New Roman" w:hAnsi="Times New Roman" w:cs="Times New Roman"/>
        </w:rPr>
        <w:t xml:space="preserve">* </w:t>
      </w:r>
      <w:r>
        <w:rPr>
          <w:rFonts w:ascii="Times New Roman" w:hAnsi="Times New Roman" w:cs="Times New Roman" w:hint="eastAsia"/>
        </w:rPr>
        <w:t>&lt;</w:t>
      </w:r>
      <w:r>
        <w:rPr>
          <w:rFonts w:ascii="Times New Roman" w:hAnsi="Times New Roman" w:cs="Times New Roman"/>
        </w:rPr>
        <w:t>0.05, **&lt;0.001, ***&lt;0.0001, ****&lt;0.00001.</w:t>
      </w:r>
      <w:bookmarkStart w:id="1" w:name="_Hlk72806152"/>
      <w:r w:rsidR="007F2A2B" w:rsidRPr="007F2A2B">
        <w:rPr>
          <w:rFonts w:ascii="Times New Roman" w:hAnsi="Times New Roman" w:cs="Times New Roman" w:hint="eastAsia"/>
        </w:rPr>
        <w:t xml:space="preserve"> ns</w:t>
      </w:r>
      <w:r w:rsidR="007F2A2B" w:rsidRPr="007F2A2B">
        <w:rPr>
          <w:rFonts w:ascii="Times New Roman" w:hAnsi="Times New Roman" w:cs="Times New Roman"/>
        </w:rPr>
        <w:t>: no significance.</w:t>
      </w:r>
      <w:bookmarkEnd w:id="1"/>
    </w:p>
    <w:bookmarkEnd w:id="0"/>
    <w:p w14:paraId="551598F6" w14:textId="7F0842E3" w:rsidR="00D06022" w:rsidRPr="00D06022" w:rsidRDefault="00D06022" w:rsidP="00D06022">
      <w:pPr>
        <w:jc w:val="both"/>
        <w:rPr>
          <w:rFonts w:ascii="Times New Roman" w:hAnsi="Times New Roman" w:cs="Times New Roman"/>
        </w:rPr>
      </w:pPr>
      <w:r w:rsidRPr="005D0319">
        <w:rPr>
          <w:rFonts w:ascii="Times New Roman" w:hAnsi="Times New Roman" w:cs="Times New Roman"/>
          <w:noProof/>
          <w:color w:val="3E3D40"/>
        </w:rPr>
        <w:lastRenderedPageBreak/>
        <w:drawing>
          <wp:inline distT="0" distB="0" distL="0" distR="0" wp14:anchorId="7AFAEC62" wp14:editId="074B576D">
            <wp:extent cx="4870273" cy="3178810"/>
            <wp:effectExtent l="0" t="0" r="698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0"/>
                    <a:stretch/>
                  </pic:blipFill>
                  <pic:spPr bwMode="auto">
                    <a:xfrm>
                      <a:off x="0" y="0"/>
                      <a:ext cx="4870273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7879C" w14:textId="3586EAE0" w:rsidR="00D06022" w:rsidRPr="007F2A2B" w:rsidRDefault="00D06022" w:rsidP="00D06022">
      <w:pPr>
        <w:jc w:val="both"/>
        <w:rPr>
          <w:rFonts w:ascii="Times New Roman" w:hAnsi="Times New Roman" w:cs="Times New Roman"/>
        </w:rPr>
      </w:pPr>
      <w:bookmarkStart w:id="2" w:name="_Hlk72800464"/>
      <w:r w:rsidRPr="00D06022">
        <w:rPr>
          <w:rFonts w:ascii="Times New Roman" w:hAnsi="Times New Roman" w:cs="Times New Roman"/>
          <w:b/>
          <w:bCs/>
        </w:rPr>
        <w:t>Supplementary Figure 8: Gene expression levels in different groups from the GSE124707 dataset.</w:t>
      </w:r>
      <w:bookmarkEnd w:id="2"/>
      <w:r w:rsidRPr="007F2A2B">
        <w:rPr>
          <w:rFonts w:ascii="Times New Roman" w:hAnsi="Times New Roman" w:cs="Times New Roman"/>
        </w:rPr>
        <w:t xml:space="preserve"> </w:t>
      </w:r>
      <w:r w:rsidRPr="007F2A2B">
        <w:rPr>
          <w:rFonts w:ascii="Times New Roman" w:hAnsi="Times New Roman" w:cs="Times New Roman" w:hint="eastAsia"/>
        </w:rPr>
        <w:t>ns</w:t>
      </w:r>
      <w:r w:rsidRPr="007F2A2B">
        <w:rPr>
          <w:rFonts w:ascii="Times New Roman" w:hAnsi="Times New Roman" w:cs="Times New Roman"/>
        </w:rPr>
        <w:t>: no significance.</w:t>
      </w:r>
    </w:p>
    <w:p w14:paraId="1E1DED4B" w14:textId="77777777" w:rsidR="00E512D0" w:rsidRPr="00D06022" w:rsidRDefault="00E512D0"/>
    <w:sectPr w:rsidR="00E512D0" w:rsidRPr="00D06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2BB74" w14:textId="77777777" w:rsidR="00B62F8F" w:rsidRDefault="00B62F8F" w:rsidP="00D06022">
      <w:r>
        <w:separator/>
      </w:r>
    </w:p>
  </w:endnote>
  <w:endnote w:type="continuationSeparator" w:id="0">
    <w:p w14:paraId="2AA5471A" w14:textId="77777777" w:rsidR="00B62F8F" w:rsidRDefault="00B62F8F" w:rsidP="00D060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1EA0A" w14:textId="77777777" w:rsidR="00B62F8F" w:rsidRDefault="00B62F8F" w:rsidP="00D06022">
      <w:r>
        <w:separator/>
      </w:r>
    </w:p>
  </w:footnote>
  <w:footnote w:type="continuationSeparator" w:id="0">
    <w:p w14:paraId="2FA00F1A" w14:textId="77777777" w:rsidR="00B62F8F" w:rsidRDefault="00B62F8F" w:rsidP="00D060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DE"/>
    <w:rsid w:val="0001403F"/>
    <w:rsid w:val="002412DE"/>
    <w:rsid w:val="002D32F6"/>
    <w:rsid w:val="00765DE3"/>
    <w:rsid w:val="007F2A2B"/>
    <w:rsid w:val="00B2634E"/>
    <w:rsid w:val="00B62F8F"/>
    <w:rsid w:val="00D06022"/>
    <w:rsid w:val="00E51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AEDF73"/>
  <w15:chartTrackingRefBased/>
  <w15:docId w15:val="{3F923907-7DCF-4264-95EA-269F1D964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022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6022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602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6022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6022"/>
    <w:rPr>
      <w:sz w:val="18"/>
      <w:szCs w:val="18"/>
    </w:rPr>
  </w:style>
  <w:style w:type="character" w:styleId="a7">
    <w:name w:val="Hyperlink"/>
    <w:basedOn w:val="a0"/>
    <w:uiPriority w:val="99"/>
    <w:unhideWhenUsed/>
    <w:rsid w:val="00D0602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060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412</Words>
  <Characters>2354</Characters>
  <Application>Microsoft Office Word</Application>
  <DocSecurity>0</DocSecurity>
  <Lines>19</Lines>
  <Paragraphs>5</Paragraphs>
  <ScaleCrop>false</ScaleCrop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3a141592653@163.com</dc:creator>
  <cp:keywords/>
  <dc:description/>
  <cp:lastModifiedBy>3a141592653@163.com</cp:lastModifiedBy>
  <cp:revision>5</cp:revision>
  <dcterms:created xsi:type="dcterms:W3CDTF">2021-05-24T19:21:00Z</dcterms:created>
  <dcterms:modified xsi:type="dcterms:W3CDTF">2021-06-16T05:10:00Z</dcterms:modified>
</cp:coreProperties>
</file>