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D9922" w14:textId="4FFF593C" w:rsidR="007D6A2C" w:rsidRPr="007D6A2C" w:rsidRDefault="007D6A2C" w:rsidP="006858B3">
      <w:pPr>
        <w:pStyle w:val="Heading1"/>
        <w:numPr>
          <w:ilvl w:val="0"/>
          <w:numId w:val="31"/>
        </w:numPr>
      </w:pPr>
      <w:bookmarkStart w:id="0" w:name="_Ref530583803"/>
      <w:bookmarkStart w:id="1" w:name="_Toc1153945"/>
      <w:r>
        <w:t>Supplement</w:t>
      </w:r>
      <w:r w:rsidR="00593D16">
        <w:t>ary</w:t>
      </w:r>
      <w:r>
        <w:t xml:space="preserve"> Figures</w:t>
      </w:r>
    </w:p>
    <w:p w14:paraId="504A5740" w14:textId="7E46CF79" w:rsidR="002354BD" w:rsidRPr="007D6A2C" w:rsidRDefault="002354BD" w:rsidP="007D6A2C">
      <w:pPr>
        <w:jc w:val="center"/>
        <w:rPr>
          <w:color w:val="000000" w:themeColor="text1"/>
        </w:rPr>
      </w:pPr>
      <w:r>
        <w:rPr>
          <w:noProof/>
          <w:color w:val="000000" w:themeColor="text1"/>
          <w:lang w:val="de-CH" w:eastAsia="de-CH"/>
        </w:rPr>
        <w:drawing>
          <wp:inline distT="0" distB="0" distL="0" distR="0" wp14:anchorId="4F0219CD" wp14:editId="5EB1330C">
            <wp:extent cx="6212844" cy="2434856"/>
            <wp:effectExtent l="0" t="0" r="0" b="381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259733" cy="2453232"/>
                    </a:xfrm>
                    <a:prstGeom prst="rect">
                      <a:avLst/>
                    </a:prstGeom>
                  </pic:spPr>
                </pic:pic>
              </a:graphicData>
            </a:graphic>
          </wp:inline>
        </w:drawing>
      </w:r>
      <w:bookmarkStart w:id="2" w:name="_Ref20753215"/>
      <w:r w:rsidRPr="000D18B4">
        <w:rPr>
          <w:color w:val="000000" w:themeColor="text1"/>
        </w:rPr>
        <w:t xml:space="preserve">Fig. </w:t>
      </w:r>
      <w:bookmarkEnd w:id="2"/>
      <w:r w:rsidRPr="000D18B4">
        <w:rPr>
          <w:color w:val="000000" w:themeColor="text1"/>
        </w:rPr>
        <w:t>5 Two clustering quality indicators of different number of typical days (a); Heating demand error in load duration curve for the anchor building (b)</w:t>
      </w:r>
    </w:p>
    <w:p w14:paraId="0F74C119" w14:textId="77777777" w:rsidR="002354BD" w:rsidRPr="005F647E" w:rsidRDefault="002354BD" w:rsidP="002354BD">
      <w:pPr>
        <w:pStyle w:val="BodyText"/>
        <w:keepNext/>
        <w:spacing w:line="276" w:lineRule="auto"/>
        <w:rPr>
          <w:rFonts w:cs="Times New Roman"/>
          <w:color w:val="000000" w:themeColor="text1"/>
          <w:szCs w:val="24"/>
        </w:rPr>
      </w:pPr>
      <w:r w:rsidRPr="005F647E">
        <w:rPr>
          <w:rFonts w:cs="Times New Roman"/>
          <w:noProof/>
          <w:color w:val="000000" w:themeColor="text1"/>
          <w:szCs w:val="24"/>
          <w:lang w:val="de-CH" w:eastAsia="de-CH"/>
        </w:rPr>
        <w:lastRenderedPageBreak/>
        <w:drawing>
          <wp:inline distT="0" distB="0" distL="0" distR="0" wp14:anchorId="35838EDF" wp14:editId="49F25312">
            <wp:extent cx="6144895" cy="1998901"/>
            <wp:effectExtent l="0" t="0" r="1905" b="0"/>
            <wp:docPr id="3" name="Picture 3" descr="paper_figs/dema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_figs/demand.pd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92" t="24711" r="14208" b="24933"/>
                    <a:stretch/>
                  </pic:blipFill>
                  <pic:spPr bwMode="auto">
                    <a:xfrm>
                      <a:off x="0" y="0"/>
                      <a:ext cx="6233682" cy="2027783"/>
                    </a:xfrm>
                    <a:prstGeom prst="rect">
                      <a:avLst/>
                    </a:prstGeom>
                    <a:noFill/>
                    <a:ln>
                      <a:noFill/>
                    </a:ln>
                    <a:extLst>
                      <a:ext uri="{53640926-AAD7-44D8-BBD7-CCE9431645EC}">
                        <a14:shadowObscured xmlns:a14="http://schemas.microsoft.com/office/drawing/2010/main"/>
                      </a:ext>
                    </a:extLst>
                  </pic:spPr>
                </pic:pic>
              </a:graphicData>
            </a:graphic>
          </wp:inline>
        </w:drawing>
      </w:r>
    </w:p>
    <w:p w14:paraId="244ABB26" w14:textId="7E63E4FC" w:rsidR="002354BD" w:rsidRPr="00394C88" w:rsidRDefault="002354BD" w:rsidP="000D18B4">
      <w:pPr>
        <w:pStyle w:val="Caption"/>
        <w:jc w:val="center"/>
        <w:rPr>
          <w:color w:val="000000" w:themeColor="text1"/>
        </w:rPr>
      </w:pPr>
      <w:bookmarkStart w:id="3" w:name="_Ref20753504"/>
      <w:r w:rsidRPr="00394C88">
        <w:rPr>
          <w:b w:val="0"/>
          <w:bCs w:val="0"/>
          <w:color w:val="000000" w:themeColor="text1"/>
        </w:rPr>
        <w:t>Fig. 6</w:t>
      </w:r>
      <w:bookmarkEnd w:id="3"/>
      <w:r w:rsidRPr="00394C88">
        <w:rPr>
          <w:b w:val="0"/>
          <w:bCs w:val="0"/>
          <w:color w:val="000000" w:themeColor="text1"/>
        </w:rPr>
        <w:t xml:space="preserve"> Simulated energy demand (heating and electricity) for all buildings (stacked) in the district corresponding to the 13 typical days (colors represent the different buildings in the district)</w:t>
      </w:r>
    </w:p>
    <w:bookmarkEnd w:id="0"/>
    <w:bookmarkEnd w:id="1"/>
    <w:p w14:paraId="71CCE0EB" w14:textId="77777777" w:rsidR="00EE5DE0" w:rsidRDefault="00EE5DE0" w:rsidP="00EE5DE0">
      <w:pPr>
        <w:jc w:val="center"/>
        <w:rPr>
          <w:rFonts w:cs="Times New Roman"/>
          <w:color w:val="000000" w:themeColor="text1"/>
          <w:szCs w:val="24"/>
        </w:rPr>
      </w:pPr>
      <w:r w:rsidRPr="005F647E">
        <w:rPr>
          <w:noProof/>
          <w:color w:val="000000" w:themeColor="text1"/>
          <w:lang w:val="de-CH" w:eastAsia="de-CH"/>
        </w:rPr>
        <w:drawing>
          <wp:inline distT="0" distB="0" distL="0" distR="0" wp14:anchorId="3CDAE4F6" wp14:editId="7E6C69CB">
            <wp:extent cx="4578726" cy="3604437"/>
            <wp:effectExtent l="0" t="0" r="6350" b="2540"/>
            <wp:docPr id="7" name="Picture 7" descr="paper_figs/pipeco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_figs/pipecost.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17901" t="31924" r="19524" b="29975"/>
                    <a:stretch/>
                  </pic:blipFill>
                  <pic:spPr bwMode="auto">
                    <a:xfrm>
                      <a:off x="0" y="0"/>
                      <a:ext cx="4589128" cy="3612625"/>
                    </a:xfrm>
                    <a:prstGeom prst="rect">
                      <a:avLst/>
                    </a:prstGeom>
                    <a:noFill/>
                    <a:ln>
                      <a:noFill/>
                    </a:ln>
                    <a:extLst>
                      <a:ext uri="{53640926-AAD7-44D8-BBD7-CCE9431645EC}">
                        <a14:shadowObscured xmlns:a14="http://schemas.microsoft.com/office/drawing/2010/main"/>
                      </a:ext>
                    </a:extLst>
                  </pic:spPr>
                </pic:pic>
              </a:graphicData>
            </a:graphic>
          </wp:inline>
        </w:drawing>
      </w:r>
      <w:bookmarkStart w:id="4" w:name="_Ref20753881"/>
    </w:p>
    <w:p w14:paraId="32142B93" w14:textId="5F8E512C" w:rsidR="00EE5DE0" w:rsidRPr="00EE5DE0" w:rsidRDefault="00EE5DE0" w:rsidP="007D6A2C">
      <w:pPr>
        <w:jc w:val="center"/>
        <w:rPr>
          <w:color w:val="000000" w:themeColor="text1"/>
        </w:rPr>
      </w:pPr>
      <w:r w:rsidRPr="005F647E">
        <w:rPr>
          <w:rFonts w:cs="Times New Roman"/>
          <w:color w:val="000000" w:themeColor="text1"/>
          <w:szCs w:val="24"/>
        </w:rPr>
        <w:t>Fig. 1</w:t>
      </w:r>
      <w:r w:rsidRPr="005F647E">
        <w:rPr>
          <w:rFonts w:cs="Times New Roman"/>
          <w:color w:val="000000" w:themeColor="text1"/>
          <w:szCs w:val="24"/>
        </w:rPr>
        <w:fldChar w:fldCharType="begin"/>
      </w:r>
      <w:r w:rsidRPr="005F647E">
        <w:rPr>
          <w:rFonts w:cs="Times New Roman"/>
          <w:color w:val="000000" w:themeColor="text1"/>
          <w:szCs w:val="24"/>
        </w:rPr>
        <w:instrText xml:space="preserve"> SEQ Fig. \* ARABIC </w:instrText>
      </w:r>
      <w:r w:rsidRPr="005F647E">
        <w:rPr>
          <w:rFonts w:cs="Times New Roman"/>
          <w:color w:val="000000" w:themeColor="text1"/>
          <w:szCs w:val="24"/>
        </w:rPr>
        <w:fldChar w:fldCharType="separate"/>
      </w:r>
      <w:r w:rsidRPr="005F647E">
        <w:rPr>
          <w:rFonts w:cs="Times New Roman"/>
          <w:noProof/>
          <w:color w:val="000000" w:themeColor="text1"/>
          <w:szCs w:val="24"/>
        </w:rPr>
        <w:t>2</w:t>
      </w:r>
      <w:r w:rsidRPr="005F647E">
        <w:rPr>
          <w:rFonts w:cs="Times New Roman"/>
          <w:noProof/>
          <w:color w:val="000000" w:themeColor="text1"/>
          <w:szCs w:val="24"/>
        </w:rPr>
        <w:fldChar w:fldCharType="end"/>
      </w:r>
      <w:bookmarkEnd w:id="4"/>
      <w:r w:rsidRPr="005F647E">
        <w:rPr>
          <w:rFonts w:cs="Times New Roman"/>
          <w:color w:val="000000" w:themeColor="text1"/>
          <w:szCs w:val="24"/>
        </w:rPr>
        <w:t xml:space="preserve"> Linear cost curve over pipe capacity</w:t>
      </w:r>
    </w:p>
    <w:p w14:paraId="256985BE" w14:textId="3C97D427" w:rsidR="008B6A72" w:rsidRPr="00BC6134" w:rsidRDefault="008B6A72" w:rsidP="00593D16">
      <w:pPr>
        <w:pStyle w:val="Heading1"/>
        <w:numPr>
          <w:ilvl w:val="0"/>
          <w:numId w:val="31"/>
        </w:numPr>
      </w:pPr>
      <w:r w:rsidRPr="00BC6134">
        <w:t xml:space="preserve">Appendix </w:t>
      </w:r>
    </w:p>
    <w:p w14:paraId="5C3C8956" w14:textId="77777777" w:rsidR="008B6A72" w:rsidRPr="00BC6134" w:rsidRDefault="008B6A72" w:rsidP="007D6A2C">
      <w:pPr>
        <w:pStyle w:val="Heading2"/>
        <w:numPr>
          <w:ilvl w:val="0"/>
          <w:numId w:val="0"/>
        </w:numPr>
      </w:pPr>
      <w:r w:rsidRPr="00BC6134">
        <w:t xml:space="preserve">Appendix A. </w:t>
      </w:r>
    </w:p>
    <w:p w14:paraId="196D94BE" w14:textId="77777777" w:rsidR="008B6A72" w:rsidRPr="003A4030" w:rsidRDefault="008B6A72" w:rsidP="008B6A72">
      <w:pPr>
        <w:rPr>
          <w:color w:val="000000" w:themeColor="text1"/>
        </w:rPr>
      </w:pPr>
      <w:r w:rsidRPr="003A4030">
        <w:rPr>
          <w:color w:val="000000" w:themeColor="text1"/>
        </w:rPr>
        <w:t xml:space="preserve">In this appendix, the formulations of the constraints for other generation technologies (CHP, PV, ST, Gas Boiler, Biomass Boiler, GSHP) and storage technologies (battery and thermal storage) in the optimization model are given. </w:t>
      </w:r>
    </w:p>
    <w:p w14:paraId="1BEFF11A" w14:textId="77777777" w:rsidR="008B6A72" w:rsidRPr="008B6A72" w:rsidRDefault="008B6A72" w:rsidP="008B6A72">
      <w:pPr>
        <w:rPr>
          <w:b/>
          <w:bCs/>
          <w:color w:val="000000" w:themeColor="text1"/>
        </w:rPr>
      </w:pPr>
      <w:r w:rsidRPr="008B6A72">
        <w:rPr>
          <w:b/>
          <w:bCs/>
          <w:color w:val="000000" w:themeColor="text1"/>
        </w:rPr>
        <w:t>Solar technologies:</w:t>
      </w:r>
    </w:p>
    <w:p w14:paraId="5F012F23" w14:textId="77777777" w:rsidR="008B6A72" w:rsidRPr="003A4030" w:rsidRDefault="008B6A72" w:rsidP="008B6A72">
      <w:pPr>
        <w:rPr>
          <w:color w:val="000000" w:themeColor="text1"/>
        </w:rPr>
      </w:pPr>
      <w:r w:rsidRPr="003A4030">
        <w:rPr>
          <w:color w:val="000000" w:themeColor="text1"/>
        </w:rPr>
        <w:lastRenderedPageBreak/>
        <w:t xml:space="preserve">Solar technologies considered in the model include both PV panels and solar thermal panels. The installed capacities are represented as the installed area  </w:t>
      </w:r>
      <m:oMath>
        <m:sSubSup>
          <m:sSubSupPr>
            <m:ctrlPr>
              <w:rPr>
                <w:rFonts w:ascii="Cambria Math" w:hAnsi="Cambria Math"/>
                <w:i/>
                <w:color w:val="000000" w:themeColor="text1"/>
              </w:rPr>
            </m:ctrlPr>
          </m:sSubSupPr>
          <m:e>
            <m:r>
              <w:rPr>
                <w:rFonts w:ascii="Cambria Math" w:hAnsi="Cambria Math"/>
                <w:color w:val="000000" w:themeColor="text1"/>
              </w:rPr>
              <m:t>A</m:t>
            </m:r>
          </m:e>
          <m:sub>
            <m:r>
              <w:rPr>
                <w:rFonts w:ascii="Cambria Math" w:hAnsi="Cambria Math"/>
                <w:color w:val="000000" w:themeColor="text1"/>
              </w:rPr>
              <m:t>i</m:t>
            </m:r>
          </m:sub>
          <m:sup>
            <m:r>
              <w:rPr>
                <w:rFonts w:ascii="Cambria Math" w:hAnsi="Cambria Math"/>
                <w:color w:val="000000" w:themeColor="text1"/>
              </w:rPr>
              <m:t>PV</m:t>
            </m:r>
          </m:sup>
        </m:sSubSup>
      </m:oMath>
      <w:r w:rsidRPr="003A4030">
        <w:rPr>
          <w:color w:val="000000" w:themeColor="text1"/>
        </w:rPr>
        <w:t xml:space="preserve">and </w:t>
      </w:r>
      <m:oMath>
        <m:sSubSup>
          <m:sSubSupPr>
            <m:ctrlPr>
              <w:rPr>
                <w:rFonts w:ascii="Cambria Math" w:hAnsi="Cambria Math"/>
                <w:i/>
                <w:color w:val="000000" w:themeColor="text1"/>
              </w:rPr>
            </m:ctrlPr>
          </m:sSubSupPr>
          <m:e>
            <m:r>
              <w:rPr>
                <w:rFonts w:ascii="Cambria Math" w:hAnsi="Cambria Math"/>
                <w:color w:val="000000" w:themeColor="text1"/>
              </w:rPr>
              <m:t>A</m:t>
            </m:r>
          </m:e>
          <m:sub>
            <m:r>
              <w:rPr>
                <w:rFonts w:ascii="Cambria Math" w:hAnsi="Cambria Math"/>
                <w:color w:val="000000" w:themeColor="text1"/>
              </w:rPr>
              <m:t>i</m:t>
            </m:r>
          </m:sub>
          <m:sup>
            <m:r>
              <w:rPr>
                <w:rFonts w:ascii="Cambria Math" w:hAnsi="Cambria Math"/>
                <w:color w:val="000000" w:themeColor="text1"/>
              </w:rPr>
              <m:t>ST</m:t>
            </m:r>
          </m:sup>
        </m:sSubSup>
      </m:oMath>
      <w:r w:rsidRPr="003A4030">
        <w:rPr>
          <w:color w:val="000000" w:themeColor="text1"/>
        </w:rPr>
        <w:t xml:space="preserve"> at each building i. The upper bound of the total installed capacity of solar technologies is limited by the available roof area, shown in Eq.A.1.</w:t>
      </w:r>
    </w:p>
    <w:p w14:paraId="4B7A3080" w14:textId="77777777" w:rsidR="008B6A72" w:rsidRPr="003A4030" w:rsidRDefault="005B0D3F" w:rsidP="008B6A72">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A</m:t>
                  </m:r>
                </m:e>
                <m:sub>
                  <m:r>
                    <w:rPr>
                      <w:rFonts w:ascii="Cambria Math" w:hAnsi="Cambria Math"/>
                      <w:color w:val="000000" w:themeColor="text1"/>
                    </w:rPr>
                    <m:t>i</m:t>
                  </m:r>
                </m:sub>
                <m:sup>
                  <m:r>
                    <w:rPr>
                      <w:rFonts w:ascii="Cambria Math" w:hAnsi="Cambria Math"/>
                      <w:color w:val="000000" w:themeColor="text1"/>
                    </w:rPr>
                    <m:t>PV</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A</m:t>
                  </m:r>
                </m:e>
                <m:sub>
                  <m:r>
                    <w:rPr>
                      <w:rFonts w:ascii="Cambria Math" w:hAnsi="Cambria Math"/>
                      <w:color w:val="000000" w:themeColor="text1"/>
                    </w:rPr>
                    <m:t>i</m:t>
                  </m:r>
                </m:sub>
                <m:sup>
                  <m:r>
                    <w:rPr>
                      <w:rFonts w:ascii="Cambria Math" w:hAnsi="Cambria Math"/>
                      <w:color w:val="000000" w:themeColor="text1"/>
                    </w:rPr>
                    <m:t>ST</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A</m:t>
                  </m:r>
                </m:e>
                <m:sub>
                  <m:r>
                    <w:rPr>
                      <w:rFonts w:ascii="Cambria Math" w:hAnsi="Cambria Math"/>
                      <w:color w:val="000000" w:themeColor="text1"/>
                    </w:rPr>
                    <m:t>i</m:t>
                  </m:r>
                </m:sub>
                <m:sup>
                  <m:r>
                    <w:rPr>
                      <w:rFonts w:ascii="Cambria Math" w:hAnsi="Cambria Math"/>
                      <w:color w:val="000000" w:themeColor="text1"/>
                    </w:rPr>
                    <m:t>roof</m:t>
                  </m:r>
                </m:sup>
              </m:sSubSup>
              <m:r>
                <w:rPr>
                  <w:rFonts w:ascii="Cambria Math" w:hAnsi="Cambria Math"/>
                  <w:color w:val="000000" w:themeColor="text1"/>
                </w:rPr>
                <m:t xml:space="preserve"> ∀ i#</m:t>
              </m:r>
              <m:d>
                <m:dPr>
                  <m:ctrlPr>
                    <w:rPr>
                      <w:rFonts w:ascii="Cambria Math" w:hAnsi="Cambria Math"/>
                      <w:i/>
                      <w:color w:val="000000" w:themeColor="text1"/>
                    </w:rPr>
                  </m:ctrlPr>
                </m:dPr>
                <m:e>
                  <m:r>
                    <w:rPr>
                      <w:rFonts w:ascii="Cambria Math" w:hAnsi="Cambria Math"/>
                      <w:color w:val="000000" w:themeColor="text1"/>
                    </w:rPr>
                    <m:t>A.1</m:t>
                  </m:r>
                </m:e>
              </m:d>
            </m:e>
          </m:eqArr>
        </m:oMath>
      </m:oMathPara>
    </w:p>
    <w:p w14:paraId="29A36FB9" w14:textId="77777777" w:rsidR="008B6A72" w:rsidRPr="003A4030" w:rsidRDefault="008B6A72" w:rsidP="008B6A72">
      <w:pPr>
        <w:rPr>
          <w:color w:val="000000" w:themeColor="text1"/>
        </w:rPr>
      </w:pPr>
      <w:r w:rsidRPr="003A4030">
        <w:rPr>
          <w:color w:val="000000" w:themeColor="text1"/>
        </w:rPr>
        <w:t>Output power from the PV panels at every timestep is calculated as:</w:t>
      </w:r>
    </w:p>
    <w:p w14:paraId="7E01E225" w14:textId="77777777" w:rsidR="008B6A72" w:rsidRPr="003A4030" w:rsidRDefault="005B0D3F" w:rsidP="008B6A72">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i,t</m:t>
                  </m:r>
                </m:sub>
                <m:sup>
                  <m:r>
                    <w:rPr>
                      <w:rFonts w:ascii="Cambria Math" w:hAnsi="Cambria Math"/>
                      <w:color w:val="000000" w:themeColor="text1"/>
                    </w:rPr>
                    <m:t>PV</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PV</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A</m:t>
                  </m:r>
                </m:e>
                <m:sub>
                  <m:r>
                    <w:rPr>
                      <w:rFonts w:ascii="Cambria Math" w:hAnsi="Cambria Math"/>
                      <w:color w:val="000000" w:themeColor="text1"/>
                    </w:rPr>
                    <m:t>i</m:t>
                  </m:r>
                </m:sub>
                <m:sup>
                  <m:r>
                    <w:rPr>
                      <w:rFonts w:ascii="Cambria Math" w:hAnsi="Cambria Math"/>
                      <w:color w:val="000000" w:themeColor="text1"/>
                    </w:rPr>
                    <m:t>PV</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t</m:t>
                  </m:r>
                </m:sub>
                <m:sup>
                  <m:r>
                    <w:rPr>
                      <w:rFonts w:ascii="Cambria Math" w:hAnsi="Cambria Math"/>
                      <w:color w:val="000000" w:themeColor="text1"/>
                    </w:rPr>
                    <m:t>Solar</m:t>
                  </m:r>
                </m:sup>
              </m:sSubSup>
              <m:r>
                <w:rPr>
                  <w:rFonts w:ascii="Cambria Math" w:hAnsi="Cambria Math"/>
                  <w:color w:val="000000" w:themeColor="text1"/>
                </w:rPr>
                <m:t xml:space="preserve"> ∀ i, t #</m:t>
              </m:r>
              <m:d>
                <m:dPr>
                  <m:ctrlPr>
                    <w:rPr>
                      <w:rFonts w:ascii="Cambria Math" w:hAnsi="Cambria Math"/>
                      <w:i/>
                      <w:color w:val="000000" w:themeColor="text1"/>
                    </w:rPr>
                  </m:ctrlPr>
                </m:dPr>
                <m:e>
                  <m:r>
                    <w:rPr>
                      <w:rFonts w:ascii="Cambria Math" w:hAnsi="Cambria Math"/>
                      <w:color w:val="000000" w:themeColor="text1"/>
                    </w:rPr>
                    <m:t>A.2</m:t>
                  </m:r>
                </m:e>
              </m:d>
            </m:e>
          </m:eqArr>
        </m:oMath>
      </m:oMathPara>
    </w:p>
    <w:p w14:paraId="294DB2C2" w14:textId="77777777" w:rsidR="008B6A72" w:rsidRPr="003A4030" w:rsidRDefault="008B6A72" w:rsidP="008B6A72">
      <w:pPr>
        <w:rPr>
          <w:color w:val="000000" w:themeColor="text1"/>
        </w:rPr>
      </w:pPr>
      <w:r w:rsidRPr="003A4030">
        <w:rPr>
          <w:color w:val="000000" w:themeColor="text1"/>
        </w:rPr>
        <w:t>Output power from the Solar Thermal panels at every timestep is calculated as:</w:t>
      </w:r>
    </w:p>
    <w:p w14:paraId="24CF8622" w14:textId="77777777" w:rsidR="008B6A72" w:rsidRPr="003A4030" w:rsidRDefault="005B0D3F" w:rsidP="008B6A72">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i,t</m:t>
                  </m:r>
                </m:sub>
                <m:sup>
                  <m:r>
                    <w:rPr>
                      <w:rFonts w:ascii="Cambria Math" w:hAnsi="Cambria Math"/>
                      <w:color w:val="000000" w:themeColor="text1"/>
                    </w:rPr>
                    <m:t>ST</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ST</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A</m:t>
                  </m:r>
                </m:e>
                <m:sub>
                  <m:r>
                    <w:rPr>
                      <w:rFonts w:ascii="Cambria Math" w:hAnsi="Cambria Math"/>
                      <w:color w:val="000000" w:themeColor="text1"/>
                    </w:rPr>
                    <m:t>i</m:t>
                  </m:r>
                </m:sub>
                <m:sup>
                  <m:r>
                    <w:rPr>
                      <w:rFonts w:ascii="Cambria Math" w:hAnsi="Cambria Math"/>
                      <w:color w:val="000000" w:themeColor="text1"/>
                    </w:rPr>
                    <m:t>ST</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t</m:t>
                  </m:r>
                </m:sub>
                <m:sup>
                  <m:r>
                    <w:rPr>
                      <w:rFonts w:ascii="Cambria Math" w:hAnsi="Cambria Math"/>
                      <w:color w:val="000000" w:themeColor="text1"/>
                    </w:rPr>
                    <m:t>Solar</m:t>
                  </m:r>
                </m:sup>
              </m:sSubSup>
              <m:r>
                <w:rPr>
                  <w:rFonts w:ascii="Cambria Math" w:hAnsi="Cambria Math"/>
                  <w:color w:val="000000" w:themeColor="text1"/>
                </w:rPr>
                <m:t xml:space="preserve"> ∀ i, t #</m:t>
              </m:r>
              <m:d>
                <m:dPr>
                  <m:ctrlPr>
                    <w:rPr>
                      <w:rFonts w:ascii="Cambria Math" w:hAnsi="Cambria Math"/>
                      <w:i/>
                      <w:color w:val="000000" w:themeColor="text1"/>
                    </w:rPr>
                  </m:ctrlPr>
                </m:dPr>
                <m:e>
                  <m:r>
                    <w:rPr>
                      <w:rFonts w:ascii="Cambria Math" w:hAnsi="Cambria Math"/>
                      <w:color w:val="000000" w:themeColor="text1"/>
                    </w:rPr>
                    <m:t>A.3</m:t>
                  </m:r>
                </m:e>
              </m:d>
            </m:e>
          </m:eqArr>
        </m:oMath>
      </m:oMathPara>
    </w:p>
    <w:p w14:paraId="48598F08" w14:textId="77777777" w:rsidR="008B6A72" w:rsidRPr="00691188" w:rsidRDefault="008B6A72" w:rsidP="008B6A72">
      <w:pPr>
        <w:rPr>
          <w:b/>
          <w:bCs/>
          <w:color w:val="000000" w:themeColor="text1"/>
        </w:rPr>
      </w:pPr>
      <w:r w:rsidRPr="00691188">
        <w:rPr>
          <w:b/>
          <w:bCs/>
          <w:color w:val="000000" w:themeColor="text1"/>
        </w:rPr>
        <w:t>Storage technologies:</w:t>
      </w:r>
    </w:p>
    <w:p w14:paraId="2ED10717" w14:textId="77777777" w:rsidR="008B6A72" w:rsidRPr="003A4030" w:rsidRDefault="008B6A72" w:rsidP="008B6A72">
      <w:pPr>
        <w:rPr>
          <w:color w:val="000000" w:themeColor="text1"/>
        </w:rPr>
      </w:pPr>
      <w:r w:rsidRPr="003A4030">
        <w:rPr>
          <w:color w:val="000000" w:themeColor="text1"/>
        </w:rPr>
        <w:t xml:space="preserve">Storage technologies include battery storage and thermal storage. The operational constraints are set up for storage technologies concerning their state of charge (SOC), standby, discharging, and charging performances. In this model, storage technologies are considered only for daily storage usage. Therefore, the energy stored at the beginning of the day should equal to the state at the end of the day for each typical day. To achieve this, the state of charge in the storage technology represented in Eq.A.4 applies to the first time step of the day, and Eq.A.5 applies for the rest of the timesteps of the day. </w:t>
      </w:r>
    </w:p>
    <w:p w14:paraId="2409C763" w14:textId="77777777" w:rsidR="008B6A72" w:rsidRPr="003A4030" w:rsidRDefault="005B0D3F" w:rsidP="008B6A72">
      <w:pPr>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SOC</m:t>
                  </m:r>
                </m:e>
                <m:sub>
                  <m:r>
                    <w:rPr>
                      <w:rFonts w:ascii="Cambria Math" w:hAnsi="Cambria Math"/>
                      <w:color w:val="000000" w:themeColor="text1"/>
                    </w:rPr>
                    <m:t>i,t</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1-sl</m:t>
                  </m:r>
                </m:e>
              </m:d>
              <m:sSub>
                <m:sSubPr>
                  <m:ctrlPr>
                    <w:rPr>
                      <w:rFonts w:ascii="Cambria Math" w:hAnsi="Cambria Math"/>
                      <w:i/>
                      <w:color w:val="000000" w:themeColor="text1"/>
                    </w:rPr>
                  </m:ctrlPr>
                </m:sSubPr>
                <m:e>
                  <m:r>
                    <w:rPr>
                      <w:rFonts w:ascii="Cambria Math" w:hAnsi="Cambria Math"/>
                      <w:color w:val="000000" w:themeColor="text1"/>
                    </w:rPr>
                    <m:t>∙SOC</m:t>
                  </m:r>
                </m:e>
                <m:sub>
                  <m:r>
                    <w:rPr>
                      <w:rFonts w:ascii="Cambria Math" w:hAnsi="Cambria Math"/>
                      <w:color w:val="000000" w:themeColor="text1"/>
                    </w:rPr>
                    <m:t>i,t+23</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cha</m:t>
                  </m:r>
                </m:sup>
              </m:sSup>
              <m: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lang w:val=""/>
                    </w:rPr>
                    <m:t>P</m:t>
                  </m:r>
                </m:e>
                <m:sub>
                  <m:r>
                    <w:rPr>
                      <w:rFonts w:ascii="Cambria Math" w:hAnsi="Cambria Math"/>
                      <w:color w:val="000000" w:themeColor="text1"/>
                      <w:lang w:val=""/>
                    </w:rPr>
                    <m:t>i,t</m:t>
                  </m:r>
                </m:sub>
                <m:sup>
                  <m:r>
                    <w:rPr>
                      <w:rFonts w:ascii="Cambria Math" w:hAnsi="Cambria Math"/>
                      <w:color w:val="000000" w:themeColor="text1"/>
                      <w:lang w:val=""/>
                    </w:rPr>
                    <m:t>cha</m:t>
                  </m:r>
                </m:sup>
              </m:sSubSup>
              <m:r>
                <w:rPr>
                  <w:rFonts w:ascii="Cambria Math" w:hAnsi="Cambria Math"/>
                  <w:color w:val="000000" w:themeColor="text1"/>
                  <w:lang w:val=""/>
                </w:rPr>
                <m:t>-</m:t>
              </m:r>
              <m:f>
                <m:fPr>
                  <m:ctrlPr>
                    <w:rPr>
                      <w:rFonts w:ascii="Cambria Math" w:hAnsi="Cambria Math"/>
                      <w:i/>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lang w:val=""/>
                        </w:rPr>
                        <m:t>P</m:t>
                      </m:r>
                    </m:e>
                    <m:sub>
                      <m:r>
                        <w:rPr>
                          <w:rFonts w:ascii="Cambria Math" w:hAnsi="Cambria Math"/>
                          <w:color w:val="000000" w:themeColor="text1"/>
                          <w:lang w:val=""/>
                        </w:rPr>
                        <m:t>i,t</m:t>
                      </m:r>
                    </m:sub>
                    <m:sup>
                      <m:r>
                        <w:rPr>
                          <w:rFonts w:ascii="Cambria Math" w:hAnsi="Cambria Math"/>
                          <w:color w:val="000000" w:themeColor="text1"/>
                          <w:lang w:val=""/>
                        </w:rPr>
                        <m:t>discha</m:t>
                      </m:r>
                    </m:sup>
                  </m:sSubSup>
                </m:num>
                <m:den>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discha</m:t>
                      </m:r>
                    </m:sup>
                  </m:sSup>
                </m:den>
              </m:f>
              <m:r>
                <w:rPr>
                  <w:rFonts w:ascii="Cambria Math" w:hAnsi="Cambria Math"/>
                  <w:color w:val="000000" w:themeColor="text1"/>
                </w:rPr>
                <m:t xml:space="preserve"> ∀ i, t #</m:t>
              </m:r>
              <m:d>
                <m:dPr>
                  <m:ctrlPr>
                    <w:rPr>
                      <w:rFonts w:ascii="Cambria Math" w:hAnsi="Cambria Math"/>
                      <w:i/>
                      <w:color w:val="000000" w:themeColor="text1"/>
                    </w:rPr>
                  </m:ctrlPr>
                </m:dPr>
                <m:e>
                  <m:r>
                    <w:rPr>
                      <w:rFonts w:ascii="Cambria Math" w:hAnsi="Cambria Math"/>
                      <w:color w:val="000000" w:themeColor="text1"/>
                    </w:rPr>
                    <m:t>A.4</m:t>
                  </m:r>
                </m:e>
              </m:d>
            </m:e>
          </m:eqArr>
        </m:oMath>
      </m:oMathPara>
    </w:p>
    <w:p w14:paraId="2632E620" w14:textId="77777777" w:rsidR="008B6A72" w:rsidRPr="003A4030" w:rsidRDefault="005B0D3F" w:rsidP="008B6A72">
      <w:pPr>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SOC</m:t>
                  </m:r>
                </m:e>
                <m:sub>
                  <m:r>
                    <w:rPr>
                      <w:rFonts w:ascii="Cambria Math" w:hAnsi="Cambria Math"/>
                      <w:color w:val="000000" w:themeColor="text1"/>
                    </w:rPr>
                    <m:t>i,t</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1-sl</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SOC</m:t>
                  </m:r>
                </m:e>
                <m:sub>
                  <m:r>
                    <w:rPr>
                      <w:rFonts w:ascii="Cambria Math" w:hAnsi="Cambria Math"/>
                      <w:color w:val="000000" w:themeColor="text1"/>
                    </w:rPr>
                    <m:t>i,t-1</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cha</m:t>
                  </m:r>
                </m:sup>
              </m:sSup>
              <m: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lang w:val=""/>
                    </w:rPr>
                    <m:t>P</m:t>
                  </m:r>
                </m:e>
                <m:sub>
                  <m:r>
                    <w:rPr>
                      <w:rFonts w:ascii="Cambria Math" w:hAnsi="Cambria Math"/>
                      <w:color w:val="000000" w:themeColor="text1"/>
                      <w:lang w:val=""/>
                    </w:rPr>
                    <m:t>i,t</m:t>
                  </m:r>
                </m:sub>
                <m:sup>
                  <m:r>
                    <w:rPr>
                      <w:rFonts w:ascii="Cambria Math" w:hAnsi="Cambria Math"/>
                      <w:color w:val="000000" w:themeColor="text1"/>
                      <w:lang w:val=""/>
                    </w:rPr>
                    <m:t>cha</m:t>
                  </m:r>
                </m:sup>
              </m:sSubSup>
              <m:r>
                <w:rPr>
                  <w:rFonts w:ascii="Cambria Math" w:hAnsi="Cambria Math"/>
                  <w:color w:val="000000" w:themeColor="text1"/>
                  <w:lang w:val=""/>
                </w:rPr>
                <m:t>-</m:t>
              </m:r>
              <m:f>
                <m:fPr>
                  <m:ctrlPr>
                    <w:rPr>
                      <w:rFonts w:ascii="Cambria Math" w:hAnsi="Cambria Math"/>
                      <w:i/>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lang w:val=""/>
                        </w:rPr>
                        <m:t>P</m:t>
                      </m:r>
                    </m:e>
                    <m:sub>
                      <m:r>
                        <w:rPr>
                          <w:rFonts w:ascii="Cambria Math" w:hAnsi="Cambria Math"/>
                          <w:color w:val="000000" w:themeColor="text1"/>
                          <w:lang w:val=""/>
                        </w:rPr>
                        <m:t>i,t</m:t>
                      </m:r>
                    </m:sub>
                    <m:sup>
                      <m:r>
                        <w:rPr>
                          <w:rFonts w:ascii="Cambria Math" w:hAnsi="Cambria Math"/>
                          <w:color w:val="000000" w:themeColor="text1"/>
                          <w:lang w:val=""/>
                        </w:rPr>
                        <m:t>discha</m:t>
                      </m:r>
                    </m:sup>
                  </m:sSubSup>
                </m:num>
                <m:den>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discha</m:t>
                      </m:r>
                    </m:sup>
                  </m:sSup>
                </m:den>
              </m:f>
              <m:r>
                <w:rPr>
                  <w:rFonts w:ascii="Cambria Math" w:hAnsi="Cambria Math"/>
                  <w:color w:val="000000" w:themeColor="text1"/>
                </w:rPr>
                <m:t xml:space="preserve"> ∀ i, t #</m:t>
              </m:r>
              <m:d>
                <m:dPr>
                  <m:ctrlPr>
                    <w:rPr>
                      <w:rFonts w:ascii="Cambria Math" w:hAnsi="Cambria Math"/>
                      <w:i/>
                      <w:color w:val="000000" w:themeColor="text1"/>
                    </w:rPr>
                  </m:ctrlPr>
                </m:dPr>
                <m:e>
                  <m:r>
                    <w:rPr>
                      <w:rFonts w:ascii="Cambria Math" w:hAnsi="Cambria Math"/>
                      <w:color w:val="000000" w:themeColor="text1"/>
                    </w:rPr>
                    <m:t>A.5</m:t>
                  </m:r>
                </m:e>
              </m:d>
            </m:e>
          </m:eqArr>
        </m:oMath>
      </m:oMathPara>
    </w:p>
    <w:p w14:paraId="09B32635" w14:textId="77777777" w:rsidR="008B6A72" w:rsidRPr="00691188" w:rsidRDefault="008B6A72" w:rsidP="008B6A72">
      <w:pPr>
        <w:rPr>
          <w:b/>
          <w:bCs/>
          <w:color w:val="000000" w:themeColor="text1"/>
        </w:rPr>
      </w:pPr>
      <w:r w:rsidRPr="00691188">
        <w:rPr>
          <w:b/>
          <w:bCs/>
          <w:color w:val="000000" w:themeColor="text1"/>
        </w:rPr>
        <w:t>Dispatchable conversion technologies:</w:t>
      </w:r>
    </w:p>
    <w:p w14:paraId="38CD64CB" w14:textId="77777777" w:rsidR="008B6A72" w:rsidRPr="003A4030" w:rsidRDefault="008B6A72" w:rsidP="008B6A72">
      <w:pPr>
        <w:rPr>
          <w:color w:val="000000" w:themeColor="text1"/>
        </w:rPr>
      </w:pPr>
      <w:r w:rsidRPr="003A4030">
        <w:rPr>
          <w:color w:val="000000" w:themeColor="text1"/>
        </w:rPr>
        <w:t xml:space="preserve">The dispatchable conversion technologies include boilers (gas boilers and biomass boilers), CHP, and GSHP. For each technology, there is a lower bound for the installed capacity. The operations of the technologies are assumed by a linear curve. Detailed values used for the technical specifications are given in </w:t>
      </w:r>
      <w:r w:rsidRPr="003A4030">
        <w:rPr>
          <w:color w:val="000000" w:themeColor="text1"/>
        </w:rPr>
        <w:fldChar w:fldCharType="begin"/>
      </w:r>
      <w:r w:rsidRPr="003A4030">
        <w:rPr>
          <w:color w:val="000000" w:themeColor="text1"/>
        </w:rPr>
        <w:instrText xml:space="preserve"> REF _Ref23521867 \h  \* MERGEFORMAT </w:instrText>
      </w:r>
      <w:r w:rsidRPr="003A4030">
        <w:rPr>
          <w:color w:val="000000" w:themeColor="text1"/>
        </w:rPr>
      </w:r>
      <w:r w:rsidRPr="003A4030">
        <w:rPr>
          <w:color w:val="000000" w:themeColor="text1"/>
        </w:rPr>
        <w:fldChar w:fldCharType="separate"/>
      </w:r>
      <w:r w:rsidRPr="003A4030">
        <w:rPr>
          <w:color w:val="000000" w:themeColor="text1"/>
        </w:rPr>
        <w:t xml:space="preserve">Table B. </w:t>
      </w:r>
      <w:r w:rsidRPr="003A4030">
        <w:rPr>
          <w:noProof/>
          <w:color w:val="000000" w:themeColor="text1"/>
        </w:rPr>
        <w:t>1</w:t>
      </w:r>
      <w:r w:rsidRPr="003A4030">
        <w:rPr>
          <w:color w:val="000000" w:themeColor="text1"/>
        </w:rPr>
        <w:fldChar w:fldCharType="end"/>
      </w:r>
      <w:r w:rsidRPr="003A4030">
        <w:rPr>
          <w:color w:val="000000" w:themeColor="text1"/>
        </w:rPr>
        <w:t xml:space="preserve"> in Appendix B. A minimum load constraint is set as 15% for the boilers. This is formulated by using a binary variable (</w:t>
      </w:r>
      <m:oMath>
        <m:sSubSup>
          <m:sSubSupPr>
            <m:ctrlPr>
              <w:rPr>
                <w:rFonts w:ascii="Cambria Math" w:hAnsi="Cambria Math"/>
                <w:i/>
                <w:color w:val="000000" w:themeColor="text1"/>
              </w:rPr>
            </m:ctrlPr>
          </m:sSubSupPr>
          <m:e>
            <m:r>
              <w:rPr>
                <w:rFonts w:ascii="Cambria Math" w:hAnsi="Cambria Math"/>
                <w:color w:val="000000" w:themeColor="text1"/>
              </w:rPr>
              <m:t>δ</m:t>
            </m:r>
          </m:e>
          <m:sub>
            <m:r>
              <w:rPr>
                <w:rFonts w:ascii="Cambria Math" w:hAnsi="Cambria Math"/>
                <w:color w:val="000000" w:themeColor="text1"/>
              </w:rPr>
              <m:t>op,i,t</m:t>
            </m:r>
          </m:sub>
          <m:sup>
            <m:r>
              <w:rPr>
                <w:rFonts w:ascii="Cambria Math" w:hAnsi="Cambria Math"/>
                <w:color w:val="000000" w:themeColor="text1"/>
              </w:rPr>
              <m:t>GB</m:t>
            </m:r>
          </m:sup>
        </m:sSubSup>
      </m:oMath>
      <w:r w:rsidRPr="003A4030">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δ</m:t>
            </m:r>
          </m:e>
          <m:sub>
            <m:r>
              <w:rPr>
                <w:rFonts w:ascii="Cambria Math" w:hAnsi="Cambria Math"/>
                <w:color w:val="000000" w:themeColor="text1"/>
              </w:rPr>
              <m:t>op,i,t</m:t>
            </m:r>
          </m:sub>
          <m:sup>
            <m:r>
              <w:rPr>
                <w:rFonts w:ascii="Cambria Math" w:hAnsi="Cambria Math"/>
                <w:color w:val="000000" w:themeColor="text1"/>
              </w:rPr>
              <m:t>BB</m:t>
            </m:r>
          </m:sup>
        </m:sSubSup>
      </m:oMath>
      <w:r w:rsidRPr="003A4030">
        <w:rPr>
          <w:color w:val="000000" w:themeColor="text1"/>
        </w:rPr>
        <w:t>) to guarantee the operations of the boilers within the bound of the minimum load requirement, as shown in Eq.A.6-9.</w:t>
      </w:r>
    </w:p>
    <w:p w14:paraId="3AA099A9" w14:textId="77777777" w:rsidR="008B6A72" w:rsidRPr="003A4030" w:rsidRDefault="005B0D3F" w:rsidP="008B6A72">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i,t</m:t>
                  </m:r>
                </m:sub>
                <m:sup>
                  <m:r>
                    <w:rPr>
                      <w:rFonts w:ascii="Cambria Math" w:hAnsi="Cambria Math"/>
                      <w:color w:val="000000" w:themeColor="text1"/>
                    </w:rPr>
                    <m:t>GB</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δ</m:t>
                  </m:r>
                </m:e>
                <m:sub>
                  <m:r>
                    <w:rPr>
                      <w:rFonts w:ascii="Cambria Math" w:hAnsi="Cambria Math"/>
                      <w:color w:val="000000" w:themeColor="text1"/>
                    </w:rPr>
                    <m:t>op,i,t</m:t>
                  </m:r>
                </m:sub>
                <m:sup>
                  <m:r>
                    <w:rPr>
                      <w:rFonts w:ascii="Cambria Math" w:hAnsi="Cambria Math"/>
                      <w:color w:val="000000" w:themeColor="text1"/>
                    </w:rPr>
                    <m:t>GB</m:t>
                  </m:r>
                </m:sup>
              </m:sSubSup>
              <m:r>
                <w:rPr>
                  <w:rFonts w:ascii="Cambria Math" w:hAnsi="Cambria Math"/>
                  <w:color w:val="000000" w:themeColor="text1"/>
                </w:rPr>
                <m:t>∙M  ∀ i, t #</m:t>
              </m:r>
              <m:d>
                <m:dPr>
                  <m:ctrlPr>
                    <w:rPr>
                      <w:rFonts w:ascii="Cambria Math" w:hAnsi="Cambria Math"/>
                      <w:i/>
                      <w:color w:val="000000" w:themeColor="text1"/>
                    </w:rPr>
                  </m:ctrlPr>
                </m:dPr>
                <m:e>
                  <m:r>
                    <w:rPr>
                      <w:rFonts w:ascii="Cambria Math" w:hAnsi="Cambria Math"/>
                      <w:color w:val="000000" w:themeColor="text1"/>
                    </w:rPr>
                    <m:t>A.6</m:t>
                  </m:r>
                </m:e>
              </m:d>
            </m:e>
          </m:eqArr>
        </m:oMath>
      </m:oMathPara>
    </w:p>
    <w:p w14:paraId="3E33C109" w14:textId="77777777" w:rsidR="008B6A72" w:rsidRPr="003A4030" w:rsidRDefault="005B0D3F" w:rsidP="008B6A72">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ζ</m:t>
                  </m:r>
                </m:e>
                <m:sub>
                  <m:r>
                    <w:rPr>
                      <w:rFonts w:ascii="Cambria Math" w:hAnsi="Cambria Math"/>
                      <w:color w:val="000000" w:themeColor="text1"/>
                    </w:rPr>
                    <m:t>min</m:t>
                  </m:r>
                </m:sub>
                <m:sup>
                  <m:r>
                    <w:rPr>
                      <w:rFonts w:ascii="Cambria Math" w:hAnsi="Cambria Math"/>
                      <w:color w:val="000000" w:themeColor="text1"/>
                    </w:rPr>
                    <m:t>GB</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Cap</m:t>
                  </m:r>
                </m:e>
                <m:sub>
                  <m:r>
                    <w:rPr>
                      <w:rFonts w:ascii="Cambria Math" w:hAnsi="Cambria Math"/>
                      <w:color w:val="000000" w:themeColor="text1"/>
                    </w:rPr>
                    <m:t>i</m:t>
                  </m:r>
                </m:sub>
                <m:sup>
                  <m:r>
                    <w:rPr>
                      <w:rFonts w:ascii="Cambria Math" w:hAnsi="Cambria Math"/>
                      <w:color w:val="000000" w:themeColor="text1"/>
                    </w:rPr>
                    <m:t>GB</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i,t</m:t>
                  </m:r>
                </m:sub>
                <m:sup>
                  <m:r>
                    <w:rPr>
                      <w:rFonts w:ascii="Cambria Math" w:hAnsi="Cambria Math"/>
                      <w:color w:val="000000" w:themeColor="text1"/>
                    </w:rPr>
                    <m:t>GB</m:t>
                  </m:r>
                </m:sup>
              </m:sSubSup>
              <m:r>
                <w:rPr>
                  <w:rFonts w:ascii="Cambria Math" w:hAnsi="Cambria Math"/>
                  <w:color w:val="000000" w:themeColor="text1"/>
                </w:rPr>
                <m:t>+M∙</m:t>
              </m:r>
              <m:d>
                <m:dPr>
                  <m:ctrlPr>
                    <w:rPr>
                      <w:rFonts w:ascii="Cambria Math" w:hAnsi="Cambria Math"/>
                      <w:i/>
                      <w:color w:val="000000" w:themeColor="text1"/>
                    </w:rPr>
                  </m:ctrlPr>
                </m:dPr>
                <m:e>
                  <m:r>
                    <w:rPr>
                      <w:rFonts w:ascii="Cambria Math" w:hAnsi="Cambria Math"/>
                      <w:color w:val="000000" w:themeColor="text1"/>
                    </w:rPr>
                    <m:t>1-</m:t>
                  </m:r>
                  <m:sSubSup>
                    <m:sSubSupPr>
                      <m:ctrlPr>
                        <w:rPr>
                          <w:rFonts w:ascii="Cambria Math" w:hAnsi="Cambria Math"/>
                          <w:i/>
                          <w:color w:val="000000" w:themeColor="text1"/>
                        </w:rPr>
                      </m:ctrlPr>
                    </m:sSubSupPr>
                    <m:e>
                      <m:r>
                        <w:rPr>
                          <w:rFonts w:ascii="Cambria Math" w:hAnsi="Cambria Math"/>
                          <w:color w:val="000000" w:themeColor="text1"/>
                        </w:rPr>
                        <m:t>δ</m:t>
                      </m:r>
                    </m:e>
                    <m:sub>
                      <m:r>
                        <w:rPr>
                          <w:rFonts w:ascii="Cambria Math" w:hAnsi="Cambria Math"/>
                          <w:color w:val="000000" w:themeColor="text1"/>
                        </w:rPr>
                        <m:t>op,i,t</m:t>
                      </m:r>
                    </m:sub>
                    <m:sup>
                      <m:r>
                        <w:rPr>
                          <w:rFonts w:ascii="Cambria Math" w:hAnsi="Cambria Math"/>
                          <w:color w:val="000000" w:themeColor="text1"/>
                        </w:rPr>
                        <m:t>GB</m:t>
                      </m:r>
                    </m:sup>
                  </m:sSubSup>
                </m:e>
              </m:d>
              <m:r>
                <w:rPr>
                  <w:rFonts w:ascii="Cambria Math" w:hAnsi="Cambria Math"/>
                  <w:color w:val="000000" w:themeColor="text1"/>
                </w:rPr>
                <m:t xml:space="preserve"> ∀ i, t #</m:t>
              </m:r>
              <m:d>
                <m:dPr>
                  <m:ctrlPr>
                    <w:rPr>
                      <w:rFonts w:ascii="Cambria Math" w:hAnsi="Cambria Math"/>
                      <w:i/>
                      <w:color w:val="000000" w:themeColor="text1"/>
                    </w:rPr>
                  </m:ctrlPr>
                </m:dPr>
                <m:e>
                  <m:r>
                    <w:rPr>
                      <w:rFonts w:ascii="Cambria Math" w:hAnsi="Cambria Math"/>
                      <w:color w:val="000000" w:themeColor="text1"/>
                    </w:rPr>
                    <m:t>A.7</m:t>
                  </m:r>
                </m:e>
              </m:d>
            </m:e>
          </m:eqArr>
        </m:oMath>
      </m:oMathPara>
    </w:p>
    <w:p w14:paraId="62814B89" w14:textId="77777777" w:rsidR="008B6A72" w:rsidRPr="003A4030" w:rsidRDefault="005B0D3F" w:rsidP="008B6A72">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i,t</m:t>
                  </m:r>
                </m:sub>
                <m:sup>
                  <m:r>
                    <w:rPr>
                      <w:rFonts w:ascii="Cambria Math" w:hAnsi="Cambria Math"/>
                      <w:color w:val="000000" w:themeColor="text1"/>
                    </w:rPr>
                    <m:t>BB</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δ</m:t>
                  </m:r>
                </m:e>
                <m:sub>
                  <m:r>
                    <w:rPr>
                      <w:rFonts w:ascii="Cambria Math" w:hAnsi="Cambria Math"/>
                      <w:color w:val="000000" w:themeColor="text1"/>
                    </w:rPr>
                    <m:t>op,i,t</m:t>
                  </m:r>
                </m:sub>
                <m:sup>
                  <m:r>
                    <w:rPr>
                      <w:rFonts w:ascii="Cambria Math" w:hAnsi="Cambria Math"/>
                      <w:color w:val="000000" w:themeColor="text1"/>
                    </w:rPr>
                    <m:t>BB</m:t>
                  </m:r>
                </m:sup>
              </m:sSubSup>
              <m:r>
                <w:rPr>
                  <w:rFonts w:ascii="Cambria Math" w:hAnsi="Cambria Math"/>
                  <w:color w:val="000000" w:themeColor="text1"/>
                </w:rPr>
                <m:t>∙M  ∀ i, t #</m:t>
              </m:r>
              <m:d>
                <m:dPr>
                  <m:ctrlPr>
                    <w:rPr>
                      <w:rFonts w:ascii="Cambria Math" w:hAnsi="Cambria Math"/>
                      <w:i/>
                      <w:color w:val="000000" w:themeColor="text1"/>
                    </w:rPr>
                  </m:ctrlPr>
                </m:dPr>
                <m:e>
                  <m:r>
                    <w:rPr>
                      <w:rFonts w:ascii="Cambria Math" w:hAnsi="Cambria Math"/>
                      <w:color w:val="000000" w:themeColor="text1"/>
                    </w:rPr>
                    <m:t>A.8</m:t>
                  </m:r>
                </m:e>
              </m:d>
            </m:e>
          </m:eqArr>
        </m:oMath>
      </m:oMathPara>
    </w:p>
    <w:p w14:paraId="153BBBBC" w14:textId="77777777" w:rsidR="008B6A72" w:rsidRPr="003A4030" w:rsidRDefault="005B0D3F" w:rsidP="008B6A72">
      <w:pPr>
        <w:rPr>
          <w:color w:val="000000" w:themeColor="text1"/>
        </w:rPr>
      </w:pPr>
      <m:oMathPara>
        <m:oMath>
          <m:eqArr>
            <m:eqArrPr>
              <m:maxDist m:val="1"/>
              <m:ctrlPr>
                <w:rPr>
                  <w:rFonts w:ascii="Cambria Math" w:hAnsi="Cambria Math"/>
                  <w:i/>
                  <w:color w:val="000000" w:themeColor="text1"/>
                </w:rPr>
              </m:ctrlPr>
            </m:eqArrPr>
            <m:e>
              <m:sSubSup>
                <m:sSubSupPr>
                  <m:ctrlPr>
                    <w:rPr>
                      <w:rFonts w:ascii="Cambria Math" w:hAnsi="Cambria Math"/>
                      <w:i/>
                      <w:color w:val="000000" w:themeColor="text1"/>
                    </w:rPr>
                  </m:ctrlPr>
                </m:sSubSupPr>
                <m:e>
                  <m:r>
                    <w:rPr>
                      <w:rFonts w:ascii="Cambria Math" w:hAnsi="Cambria Math"/>
                      <w:color w:val="000000" w:themeColor="text1"/>
                    </w:rPr>
                    <m:t>ζ</m:t>
                  </m:r>
                </m:e>
                <m:sub>
                  <m:r>
                    <w:rPr>
                      <w:rFonts w:ascii="Cambria Math" w:hAnsi="Cambria Math"/>
                      <w:color w:val="000000" w:themeColor="text1"/>
                    </w:rPr>
                    <m:t>min</m:t>
                  </m:r>
                </m:sub>
                <m:sup>
                  <m:r>
                    <w:rPr>
                      <w:rFonts w:ascii="Cambria Math" w:hAnsi="Cambria Math"/>
                      <w:color w:val="000000" w:themeColor="text1"/>
                    </w:rPr>
                    <m:t>BB</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Cap</m:t>
                  </m:r>
                </m:e>
                <m:sub>
                  <m:r>
                    <w:rPr>
                      <w:rFonts w:ascii="Cambria Math" w:hAnsi="Cambria Math"/>
                      <w:color w:val="000000" w:themeColor="text1"/>
                    </w:rPr>
                    <m:t>i</m:t>
                  </m:r>
                </m:sub>
                <m:sup>
                  <m:r>
                    <w:rPr>
                      <w:rFonts w:ascii="Cambria Math" w:hAnsi="Cambria Math"/>
                      <w:color w:val="000000" w:themeColor="text1"/>
                    </w:rPr>
                    <m:t>BB</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i,t</m:t>
                  </m:r>
                </m:sub>
                <m:sup>
                  <m:r>
                    <w:rPr>
                      <w:rFonts w:ascii="Cambria Math" w:hAnsi="Cambria Math"/>
                      <w:color w:val="000000" w:themeColor="text1"/>
                    </w:rPr>
                    <m:t>BB</m:t>
                  </m:r>
                </m:sup>
              </m:sSubSup>
              <m:r>
                <w:rPr>
                  <w:rFonts w:ascii="Cambria Math" w:hAnsi="Cambria Math"/>
                  <w:color w:val="000000" w:themeColor="text1"/>
                </w:rPr>
                <m:t>+M∙</m:t>
              </m:r>
              <m:d>
                <m:dPr>
                  <m:ctrlPr>
                    <w:rPr>
                      <w:rFonts w:ascii="Cambria Math" w:hAnsi="Cambria Math"/>
                      <w:i/>
                      <w:color w:val="000000" w:themeColor="text1"/>
                    </w:rPr>
                  </m:ctrlPr>
                </m:dPr>
                <m:e>
                  <m:r>
                    <w:rPr>
                      <w:rFonts w:ascii="Cambria Math" w:hAnsi="Cambria Math"/>
                      <w:color w:val="000000" w:themeColor="text1"/>
                    </w:rPr>
                    <m:t>1-</m:t>
                  </m:r>
                  <m:sSubSup>
                    <m:sSubSupPr>
                      <m:ctrlPr>
                        <w:rPr>
                          <w:rFonts w:ascii="Cambria Math" w:hAnsi="Cambria Math"/>
                          <w:i/>
                          <w:color w:val="000000" w:themeColor="text1"/>
                        </w:rPr>
                      </m:ctrlPr>
                    </m:sSubSupPr>
                    <m:e>
                      <m:r>
                        <w:rPr>
                          <w:rFonts w:ascii="Cambria Math" w:hAnsi="Cambria Math"/>
                          <w:color w:val="000000" w:themeColor="text1"/>
                        </w:rPr>
                        <m:t>δ</m:t>
                      </m:r>
                    </m:e>
                    <m:sub>
                      <m:r>
                        <w:rPr>
                          <w:rFonts w:ascii="Cambria Math" w:hAnsi="Cambria Math"/>
                          <w:color w:val="000000" w:themeColor="text1"/>
                        </w:rPr>
                        <m:t>op,i,t</m:t>
                      </m:r>
                    </m:sub>
                    <m:sup>
                      <m:r>
                        <w:rPr>
                          <w:rFonts w:ascii="Cambria Math" w:hAnsi="Cambria Math"/>
                          <w:color w:val="000000" w:themeColor="text1"/>
                        </w:rPr>
                        <m:t>BB</m:t>
                      </m:r>
                    </m:sup>
                  </m:sSubSup>
                </m:e>
              </m:d>
              <m:r>
                <w:rPr>
                  <w:rFonts w:ascii="Cambria Math" w:hAnsi="Cambria Math"/>
                  <w:color w:val="000000" w:themeColor="text1"/>
                </w:rPr>
                <m:t xml:space="preserve"> ∀ i, t #</m:t>
              </m:r>
              <m:d>
                <m:dPr>
                  <m:ctrlPr>
                    <w:rPr>
                      <w:rFonts w:ascii="Cambria Math" w:hAnsi="Cambria Math"/>
                      <w:i/>
                      <w:color w:val="000000" w:themeColor="text1"/>
                    </w:rPr>
                  </m:ctrlPr>
                </m:dPr>
                <m:e>
                  <m:r>
                    <w:rPr>
                      <w:rFonts w:ascii="Cambria Math" w:hAnsi="Cambria Math"/>
                      <w:color w:val="000000" w:themeColor="text1"/>
                    </w:rPr>
                    <m:t>A.9</m:t>
                  </m:r>
                </m:e>
              </m:d>
            </m:e>
          </m:eqArr>
        </m:oMath>
      </m:oMathPara>
    </w:p>
    <w:p w14:paraId="2F9DE387" w14:textId="77777777" w:rsidR="008B6A72" w:rsidRPr="003A4030" w:rsidRDefault="008B6A72" w:rsidP="008B6A72">
      <w:pPr>
        <w:rPr>
          <w:color w:val="000000" w:themeColor="text1"/>
        </w:rPr>
      </w:pPr>
      <w:r w:rsidRPr="003A4030">
        <w:rPr>
          <w:color w:val="000000" w:themeColor="text1"/>
        </w:rPr>
        <w:lastRenderedPageBreak/>
        <w:t>The input of each energy carriers (natural gas, biomass) to the D-MES is calculated according to the operational performance of each conversion technologies as :</w:t>
      </w:r>
    </w:p>
    <w:p w14:paraId="572E8FC7" w14:textId="77777777" w:rsidR="008B6A72" w:rsidRPr="003A4030" w:rsidRDefault="005B0D3F" w:rsidP="008B6A72">
      <w:pPr>
        <w:rPr>
          <w:color w:val="000000" w:themeColor="text1"/>
        </w:rPr>
      </w:pPr>
      <m:oMathPara>
        <m:oMath>
          <m:eqArr>
            <m:eqArrPr>
              <m:maxDist m:val="1"/>
              <m:ctrlPr>
                <w:rPr>
                  <w:rFonts w:ascii="Cambria Math" w:hAnsi="Cambria Math"/>
                  <w:i/>
                  <w:color w:val="000000" w:themeColor="text1"/>
                </w:rPr>
              </m:ctrlPr>
            </m:eqArrPr>
            <m:e>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i,t</m:t>
                      </m:r>
                    </m:sub>
                    <m:sup>
                      <m:r>
                        <w:rPr>
                          <w:rFonts w:ascii="Cambria Math" w:hAnsi="Cambria Math"/>
                          <w:color w:val="000000" w:themeColor="text1"/>
                        </w:rPr>
                        <m:t>CHP</m:t>
                      </m:r>
                    </m:sup>
                  </m:sSubSup>
                </m:num>
                <m:den>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CHP,el</m:t>
                      </m:r>
                    </m:sub>
                  </m:sSub>
                </m:den>
              </m:f>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i,t</m:t>
                      </m:r>
                    </m:sub>
                    <m:sup>
                      <m:r>
                        <w:rPr>
                          <w:rFonts w:ascii="Cambria Math" w:hAnsi="Cambria Math"/>
                          <w:color w:val="000000" w:themeColor="text1"/>
                        </w:rPr>
                        <m:t>GB</m:t>
                      </m:r>
                    </m:sup>
                  </m:sSubSup>
                </m:num>
                <m:den>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GB</m:t>
                      </m:r>
                    </m:sub>
                  </m:sSub>
                </m:den>
              </m:f>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i,t</m:t>
                  </m:r>
                </m:sub>
                <m:sup>
                  <m:r>
                    <w:rPr>
                      <w:rFonts w:ascii="Cambria Math" w:hAnsi="Cambria Math"/>
                      <w:color w:val="000000" w:themeColor="text1"/>
                    </w:rPr>
                    <m:t>Gas</m:t>
                  </m:r>
                </m:sup>
              </m:sSubSup>
              <m:r>
                <w:rPr>
                  <w:rFonts w:ascii="Cambria Math" w:hAnsi="Cambria Math"/>
                  <w:color w:val="000000" w:themeColor="text1"/>
                </w:rPr>
                <m:t xml:space="preserve"> ∀ i, t #</m:t>
              </m:r>
              <m:d>
                <m:dPr>
                  <m:ctrlPr>
                    <w:rPr>
                      <w:rFonts w:ascii="Cambria Math" w:hAnsi="Cambria Math"/>
                      <w:i/>
                      <w:color w:val="000000" w:themeColor="text1"/>
                    </w:rPr>
                  </m:ctrlPr>
                </m:dPr>
                <m:e>
                  <m:r>
                    <w:rPr>
                      <w:rFonts w:ascii="Cambria Math" w:hAnsi="Cambria Math"/>
                      <w:color w:val="000000" w:themeColor="text1"/>
                    </w:rPr>
                    <m:t>A.10</m:t>
                  </m:r>
                </m:e>
              </m:d>
            </m:e>
          </m:eqArr>
        </m:oMath>
      </m:oMathPara>
    </w:p>
    <w:p w14:paraId="304EA80D" w14:textId="77777777" w:rsidR="008B6A72" w:rsidRPr="003A4030" w:rsidRDefault="005B0D3F" w:rsidP="008B6A72">
      <w:pPr>
        <w:rPr>
          <w:color w:val="000000" w:themeColor="text1"/>
        </w:rPr>
      </w:pPr>
      <m:oMathPara>
        <m:oMath>
          <m:eqArr>
            <m:eqArrPr>
              <m:maxDist m:val="1"/>
              <m:ctrlPr>
                <w:rPr>
                  <w:rFonts w:ascii="Cambria Math" w:hAnsi="Cambria Math"/>
                  <w:i/>
                  <w:color w:val="000000" w:themeColor="text1"/>
                </w:rPr>
              </m:ctrlPr>
            </m:eqArrPr>
            <m:e>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i,t</m:t>
                      </m:r>
                    </m:sub>
                    <m:sup>
                      <m:r>
                        <w:rPr>
                          <w:rFonts w:ascii="Cambria Math" w:hAnsi="Cambria Math"/>
                          <w:color w:val="000000" w:themeColor="text1"/>
                        </w:rPr>
                        <m:t>BB</m:t>
                      </m:r>
                    </m:sup>
                  </m:sSubSup>
                </m:num>
                <m:den>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BB</m:t>
                      </m:r>
                    </m:sub>
                  </m:sSub>
                </m:den>
              </m:f>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i,t</m:t>
                  </m:r>
                </m:sub>
                <m:sup>
                  <m:r>
                    <w:rPr>
                      <w:rFonts w:ascii="Cambria Math" w:hAnsi="Cambria Math"/>
                      <w:color w:val="000000" w:themeColor="text1"/>
                    </w:rPr>
                    <m:t>Biomass</m:t>
                  </m:r>
                </m:sup>
              </m:sSubSup>
              <m:r>
                <w:rPr>
                  <w:rFonts w:ascii="Cambria Math" w:hAnsi="Cambria Math"/>
                  <w:color w:val="000000" w:themeColor="text1"/>
                </w:rPr>
                <m:t xml:space="preserve"> ∀ i, t #</m:t>
              </m:r>
              <m:d>
                <m:dPr>
                  <m:ctrlPr>
                    <w:rPr>
                      <w:rFonts w:ascii="Cambria Math" w:hAnsi="Cambria Math"/>
                      <w:i/>
                      <w:color w:val="000000" w:themeColor="text1"/>
                    </w:rPr>
                  </m:ctrlPr>
                </m:dPr>
                <m:e>
                  <m:r>
                    <w:rPr>
                      <w:rFonts w:ascii="Cambria Math" w:hAnsi="Cambria Math"/>
                      <w:color w:val="000000" w:themeColor="text1"/>
                    </w:rPr>
                    <m:t>A.11</m:t>
                  </m:r>
                </m:e>
              </m:d>
            </m:e>
          </m:eqArr>
        </m:oMath>
      </m:oMathPara>
    </w:p>
    <w:p w14:paraId="5491BDA2" w14:textId="77777777" w:rsidR="008B6A72" w:rsidRDefault="008B6A72" w:rsidP="008B6A72">
      <w:pPr>
        <w:rPr>
          <w:color w:val="000000" w:themeColor="text1"/>
        </w:rPr>
      </w:pPr>
    </w:p>
    <w:p w14:paraId="7624D18E" w14:textId="77777777" w:rsidR="008B6A72" w:rsidRPr="003A4030" w:rsidRDefault="008B6A72" w:rsidP="008B6A72">
      <w:pPr>
        <w:rPr>
          <w:color w:val="000000" w:themeColor="text1"/>
        </w:rPr>
      </w:pPr>
      <w:r w:rsidRPr="003A4030">
        <w:rPr>
          <w:color w:val="000000" w:themeColor="text1"/>
        </w:rPr>
        <w:t xml:space="preserve">Appendix B. </w:t>
      </w:r>
    </w:p>
    <w:p w14:paraId="7D882F64" w14:textId="77777777" w:rsidR="008B6A72" w:rsidRDefault="008B6A72" w:rsidP="008B6A72">
      <w:pPr>
        <w:rPr>
          <w:color w:val="000000" w:themeColor="text1"/>
        </w:rPr>
      </w:pPr>
      <w:r w:rsidRPr="003A4030">
        <w:rPr>
          <w:color w:val="000000" w:themeColor="text1"/>
        </w:rPr>
        <w:t xml:space="preserve">In this appendix, all values used for the technical parameters, costs, and emission data in the optimization models (a-d) are given. </w:t>
      </w:r>
    </w:p>
    <w:p w14:paraId="6C8F0470" w14:textId="77777777" w:rsidR="008B6A72" w:rsidRPr="003A4030" w:rsidRDefault="008B6A72" w:rsidP="008B6A72">
      <w:pPr>
        <w:rPr>
          <w:color w:val="000000" w:themeColor="text1"/>
        </w:rPr>
      </w:pPr>
    </w:p>
    <w:p w14:paraId="45AA394B" w14:textId="77777777" w:rsidR="008B6A72" w:rsidRPr="009705B4" w:rsidRDefault="008B6A72" w:rsidP="008B6A72">
      <w:pPr>
        <w:rPr>
          <w:i/>
          <w:iCs/>
          <w:color w:val="000000" w:themeColor="text1"/>
        </w:rPr>
      </w:pPr>
      <w:bookmarkStart w:id="5" w:name="_Ref23521867"/>
      <w:r w:rsidRPr="009705B4">
        <w:rPr>
          <w:i/>
          <w:iCs/>
          <w:color w:val="000000" w:themeColor="text1"/>
        </w:rPr>
        <w:t xml:space="preserve">Table B. </w:t>
      </w:r>
      <w:r w:rsidRPr="009705B4">
        <w:rPr>
          <w:i/>
          <w:iCs/>
          <w:color w:val="000000" w:themeColor="text1"/>
        </w:rPr>
        <w:fldChar w:fldCharType="begin"/>
      </w:r>
      <w:r w:rsidRPr="009705B4">
        <w:rPr>
          <w:i/>
          <w:iCs/>
          <w:color w:val="000000" w:themeColor="text1"/>
        </w:rPr>
        <w:instrText xml:space="preserve"> SEQ Table_B. \* ARABIC </w:instrText>
      </w:r>
      <w:r w:rsidRPr="009705B4">
        <w:rPr>
          <w:i/>
          <w:iCs/>
          <w:color w:val="000000" w:themeColor="text1"/>
        </w:rPr>
        <w:fldChar w:fldCharType="separate"/>
      </w:r>
      <w:r w:rsidRPr="009705B4">
        <w:rPr>
          <w:i/>
          <w:iCs/>
          <w:noProof/>
          <w:color w:val="000000" w:themeColor="text1"/>
        </w:rPr>
        <w:t>1</w:t>
      </w:r>
      <w:r w:rsidRPr="009705B4">
        <w:rPr>
          <w:i/>
          <w:iCs/>
          <w:noProof/>
          <w:color w:val="000000" w:themeColor="text1"/>
        </w:rPr>
        <w:fldChar w:fldCharType="end"/>
      </w:r>
      <w:bookmarkEnd w:id="5"/>
      <w:r w:rsidRPr="009705B4">
        <w:rPr>
          <w:i/>
          <w:iCs/>
          <w:color w:val="000000" w:themeColor="text1"/>
        </w:rPr>
        <w:t xml:space="preserve"> Investment costs and technical specifications of energy conversion technologies. </w:t>
      </w:r>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76"/>
        <w:gridCol w:w="1554"/>
        <w:gridCol w:w="1564"/>
        <w:gridCol w:w="992"/>
        <w:gridCol w:w="1023"/>
        <w:gridCol w:w="1193"/>
      </w:tblGrid>
      <w:tr w:rsidR="008B6A72" w:rsidRPr="007628E8" w14:paraId="2E1735C8" w14:textId="77777777" w:rsidTr="0011618A">
        <w:trPr>
          <w:trHeight w:val="1382"/>
        </w:trPr>
        <w:tc>
          <w:tcPr>
            <w:tcW w:w="1418" w:type="dxa"/>
            <w:tcBorders>
              <w:top w:val="single" w:sz="4" w:space="0" w:color="auto"/>
              <w:bottom w:val="single" w:sz="4" w:space="0" w:color="auto"/>
            </w:tcBorders>
            <w:vAlign w:val="center"/>
            <w:hideMark/>
          </w:tcPr>
          <w:p w14:paraId="2E64CEC9" w14:textId="77777777" w:rsidR="008B6A72" w:rsidRPr="007628E8" w:rsidRDefault="008B6A72" w:rsidP="0011618A">
            <w:pPr>
              <w:rPr>
                <w:color w:val="000000" w:themeColor="text1"/>
                <w:sz w:val="20"/>
                <w:szCs w:val="21"/>
              </w:rPr>
            </w:pPr>
            <w:r w:rsidRPr="007628E8">
              <w:rPr>
                <w:color w:val="000000" w:themeColor="text1"/>
                <w:sz w:val="20"/>
                <w:szCs w:val="21"/>
              </w:rPr>
              <w:t>Energy Conversion technology</w:t>
            </w:r>
          </w:p>
        </w:tc>
        <w:tc>
          <w:tcPr>
            <w:tcW w:w="1276" w:type="dxa"/>
            <w:tcBorders>
              <w:top w:val="single" w:sz="4" w:space="0" w:color="auto"/>
              <w:bottom w:val="single" w:sz="4" w:space="0" w:color="auto"/>
            </w:tcBorders>
            <w:vAlign w:val="center"/>
          </w:tcPr>
          <w:p w14:paraId="6C5DB502" w14:textId="77777777" w:rsidR="008B6A72" w:rsidRPr="007628E8" w:rsidRDefault="008B6A72" w:rsidP="0011618A">
            <w:pPr>
              <w:rPr>
                <w:color w:val="000000" w:themeColor="text1"/>
                <w:sz w:val="20"/>
                <w:szCs w:val="21"/>
              </w:rPr>
            </w:pPr>
            <w:r w:rsidRPr="007628E8">
              <w:rPr>
                <w:color w:val="000000" w:themeColor="text1"/>
                <w:sz w:val="20"/>
                <w:szCs w:val="21"/>
              </w:rPr>
              <w:t>Fixed Investment cost</w:t>
            </w:r>
          </w:p>
          <w:p w14:paraId="61F5EC36" w14:textId="77777777" w:rsidR="008B6A72" w:rsidRPr="007628E8" w:rsidRDefault="008B6A72" w:rsidP="0011618A">
            <w:pPr>
              <w:rPr>
                <w:color w:val="000000" w:themeColor="text1"/>
                <w:sz w:val="20"/>
                <w:szCs w:val="21"/>
              </w:rPr>
            </w:pPr>
            <w:r w:rsidRPr="007628E8">
              <w:rPr>
                <w:color w:val="000000" w:themeColor="text1"/>
                <w:sz w:val="20"/>
                <w:szCs w:val="21"/>
              </w:rPr>
              <w:t>(CHF)[a]</w:t>
            </w:r>
          </w:p>
        </w:tc>
        <w:tc>
          <w:tcPr>
            <w:tcW w:w="1554" w:type="dxa"/>
            <w:tcBorders>
              <w:top w:val="single" w:sz="4" w:space="0" w:color="auto"/>
              <w:bottom w:val="single" w:sz="4" w:space="0" w:color="auto"/>
            </w:tcBorders>
            <w:vAlign w:val="center"/>
            <w:hideMark/>
          </w:tcPr>
          <w:p w14:paraId="3273AF68" w14:textId="77777777" w:rsidR="008B6A72" w:rsidRPr="007628E8" w:rsidRDefault="008B6A72" w:rsidP="0011618A">
            <w:pPr>
              <w:rPr>
                <w:color w:val="000000" w:themeColor="text1"/>
                <w:sz w:val="20"/>
                <w:szCs w:val="21"/>
              </w:rPr>
            </w:pPr>
            <w:r w:rsidRPr="007628E8">
              <w:rPr>
                <w:color w:val="000000" w:themeColor="text1"/>
                <w:sz w:val="20"/>
                <w:szCs w:val="21"/>
              </w:rPr>
              <w:t>Linear Investment cost (CHF/kW)</w:t>
            </w:r>
          </w:p>
          <w:p w14:paraId="1B1CEFD1" w14:textId="77777777" w:rsidR="008B6A72" w:rsidRPr="007628E8" w:rsidRDefault="008B6A72" w:rsidP="0011618A">
            <w:pPr>
              <w:rPr>
                <w:color w:val="000000" w:themeColor="text1"/>
                <w:sz w:val="20"/>
                <w:szCs w:val="21"/>
              </w:rPr>
            </w:pPr>
            <w:r w:rsidRPr="007628E8">
              <w:rPr>
                <w:color w:val="000000" w:themeColor="text1"/>
                <w:sz w:val="20"/>
                <w:szCs w:val="21"/>
              </w:rPr>
              <w:t>[a]</w:t>
            </w:r>
          </w:p>
          <w:p w14:paraId="4028DFE5" w14:textId="77777777" w:rsidR="008B6A72" w:rsidRPr="007628E8" w:rsidRDefault="008B6A72" w:rsidP="0011618A">
            <w:pPr>
              <w:rPr>
                <w:color w:val="000000" w:themeColor="text1"/>
                <w:sz w:val="20"/>
                <w:szCs w:val="21"/>
              </w:rPr>
            </w:pPr>
          </w:p>
        </w:tc>
        <w:tc>
          <w:tcPr>
            <w:tcW w:w="1564" w:type="dxa"/>
            <w:tcBorders>
              <w:top w:val="single" w:sz="4" w:space="0" w:color="auto"/>
              <w:bottom w:val="single" w:sz="4" w:space="0" w:color="auto"/>
            </w:tcBorders>
            <w:vAlign w:val="center"/>
            <w:hideMark/>
          </w:tcPr>
          <w:p w14:paraId="7B222C27" w14:textId="77777777" w:rsidR="008B6A72" w:rsidRPr="007628E8" w:rsidRDefault="008B6A72" w:rsidP="0011618A">
            <w:pPr>
              <w:rPr>
                <w:color w:val="000000" w:themeColor="text1"/>
                <w:sz w:val="20"/>
                <w:szCs w:val="21"/>
              </w:rPr>
            </w:pPr>
            <w:r w:rsidRPr="007628E8">
              <w:rPr>
                <w:color w:val="000000" w:themeColor="text1"/>
                <w:sz w:val="20"/>
                <w:szCs w:val="21"/>
              </w:rPr>
              <w:t>Efficiency (%)|COP</w:t>
            </w:r>
          </w:p>
          <w:p w14:paraId="6904DDCF" w14:textId="77777777" w:rsidR="008B6A72" w:rsidRPr="007628E8" w:rsidRDefault="008B6A72" w:rsidP="0011618A">
            <w:pPr>
              <w:rPr>
                <w:color w:val="000000" w:themeColor="text1"/>
                <w:sz w:val="20"/>
                <w:szCs w:val="21"/>
              </w:rPr>
            </w:pPr>
            <w:r w:rsidRPr="007628E8">
              <w:rPr>
                <w:color w:val="000000" w:themeColor="text1"/>
                <w:sz w:val="20"/>
                <w:szCs w:val="21"/>
              </w:rPr>
              <w:t>[b]</w:t>
            </w:r>
          </w:p>
        </w:tc>
        <w:tc>
          <w:tcPr>
            <w:tcW w:w="992" w:type="dxa"/>
            <w:tcBorders>
              <w:top w:val="single" w:sz="4" w:space="0" w:color="auto"/>
              <w:bottom w:val="single" w:sz="4" w:space="0" w:color="auto"/>
            </w:tcBorders>
            <w:vAlign w:val="center"/>
            <w:hideMark/>
          </w:tcPr>
          <w:p w14:paraId="7ABE41F6" w14:textId="77777777" w:rsidR="008B6A72" w:rsidRPr="007628E8" w:rsidRDefault="008B6A72" w:rsidP="0011618A">
            <w:pPr>
              <w:rPr>
                <w:color w:val="000000" w:themeColor="text1"/>
                <w:sz w:val="20"/>
                <w:szCs w:val="21"/>
              </w:rPr>
            </w:pPr>
            <w:r w:rsidRPr="007628E8">
              <w:rPr>
                <w:color w:val="000000" w:themeColor="text1"/>
                <w:sz w:val="20"/>
                <w:szCs w:val="21"/>
              </w:rPr>
              <w:t>Lifetime (year)</w:t>
            </w:r>
          </w:p>
          <w:p w14:paraId="6FF56C8E" w14:textId="77777777" w:rsidR="008B6A72" w:rsidRPr="007628E8" w:rsidRDefault="008B6A72" w:rsidP="0011618A">
            <w:pPr>
              <w:rPr>
                <w:color w:val="000000" w:themeColor="text1"/>
                <w:sz w:val="20"/>
                <w:szCs w:val="21"/>
              </w:rPr>
            </w:pPr>
            <w:r w:rsidRPr="007628E8">
              <w:rPr>
                <w:color w:val="000000" w:themeColor="text1"/>
                <w:sz w:val="20"/>
                <w:szCs w:val="21"/>
              </w:rPr>
              <w:t>[b]</w:t>
            </w:r>
          </w:p>
        </w:tc>
        <w:tc>
          <w:tcPr>
            <w:tcW w:w="1023" w:type="dxa"/>
            <w:tcBorders>
              <w:top w:val="single" w:sz="4" w:space="0" w:color="auto"/>
              <w:bottom w:val="single" w:sz="4" w:space="0" w:color="auto"/>
            </w:tcBorders>
            <w:vAlign w:val="center"/>
            <w:hideMark/>
          </w:tcPr>
          <w:p w14:paraId="35527CE5" w14:textId="77777777" w:rsidR="008B6A72" w:rsidRPr="007628E8" w:rsidRDefault="008B6A72" w:rsidP="0011618A">
            <w:pPr>
              <w:rPr>
                <w:color w:val="000000" w:themeColor="text1"/>
                <w:sz w:val="20"/>
                <w:szCs w:val="21"/>
              </w:rPr>
            </w:pPr>
            <w:r w:rsidRPr="007628E8">
              <w:rPr>
                <w:color w:val="000000" w:themeColor="text1"/>
                <w:sz w:val="20"/>
                <w:szCs w:val="21"/>
              </w:rPr>
              <w:t>Minimum load (%)</w:t>
            </w:r>
          </w:p>
        </w:tc>
        <w:tc>
          <w:tcPr>
            <w:tcW w:w="1193" w:type="dxa"/>
            <w:tcBorders>
              <w:top w:val="single" w:sz="4" w:space="0" w:color="auto"/>
              <w:bottom w:val="single" w:sz="4" w:space="0" w:color="auto"/>
            </w:tcBorders>
            <w:vAlign w:val="center"/>
          </w:tcPr>
          <w:p w14:paraId="388E3A07" w14:textId="77777777" w:rsidR="008B6A72" w:rsidRPr="007628E8" w:rsidRDefault="008B6A72" w:rsidP="0011618A">
            <w:pPr>
              <w:rPr>
                <w:color w:val="000000" w:themeColor="text1"/>
                <w:sz w:val="20"/>
                <w:szCs w:val="21"/>
              </w:rPr>
            </w:pPr>
            <w:r w:rsidRPr="007628E8">
              <w:rPr>
                <w:color w:val="000000" w:themeColor="text1"/>
                <w:sz w:val="20"/>
                <w:szCs w:val="21"/>
              </w:rPr>
              <w:t>Minimum Capacity</w:t>
            </w:r>
          </w:p>
          <w:p w14:paraId="4354FA68" w14:textId="77777777" w:rsidR="008B6A72" w:rsidRPr="007628E8" w:rsidRDefault="008B6A72" w:rsidP="0011618A">
            <w:pPr>
              <w:rPr>
                <w:color w:val="000000" w:themeColor="text1"/>
                <w:sz w:val="20"/>
                <w:szCs w:val="21"/>
              </w:rPr>
            </w:pPr>
            <w:r w:rsidRPr="007628E8">
              <w:rPr>
                <w:color w:val="000000" w:themeColor="text1"/>
                <w:sz w:val="20"/>
                <w:szCs w:val="21"/>
              </w:rPr>
              <w:t>(kW|m</w:t>
            </w:r>
            <w:r w:rsidRPr="007628E8">
              <w:rPr>
                <w:color w:val="000000" w:themeColor="text1"/>
                <w:sz w:val="20"/>
                <w:szCs w:val="21"/>
                <w:vertAlign w:val="superscript"/>
              </w:rPr>
              <w:t>2</w:t>
            </w:r>
            <w:r w:rsidRPr="007628E8">
              <w:rPr>
                <w:color w:val="000000" w:themeColor="text1"/>
                <w:sz w:val="20"/>
                <w:szCs w:val="21"/>
              </w:rPr>
              <w:t>)</w:t>
            </w:r>
          </w:p>
        </w:tc>
      </w:tr>
      <w:tr w:rsidR="008B6A72" w:rsidRPr="007628E8" w14:paraId="11FA5D5E" w14:textId="77777777" w:rsidTr="0011618A">
        <w:trPr>
          <w:trHeight w:val="18"/>
        </w:trPr>
        <w:tc>
          <w:tcPr>
            <w:tcW w:w="1418" w:type="dxa"/>
            <w:tcBorders>
              <w:top w:val="single" w:sz="4" w:space="0" w:color="auto"/>
            </w:tcBorders>
            <w:vAlign w:val="center"/>
            <w:hideMark/>
          </w:tcPr>
          <w:p w14:paraId="4B7716DE" w14:textId="77777777" w:rsidR="008B6A72" w:rsidRPr="007628E8" w:rsidRDefault="008B6A72" w:rsidP="0011618A">
            <w:pPr>
              <w:rPr>
                <w:color w:val="000000" w:themeColor="text1"/>
                <w:sz w:val="20"/>
                <w:szCs w:val="21"/>
              </w:rPr>
            </w:pPr>
            <w:r w:rsidRPr="007628E8">
              <w:rPr>
                <w:color w:val="000000" w:themeColor="text1"/>
                <w:sz w:val="20"/>
                <w:szCs w:val="21"/>
              </w:rPr>
              <w:t>Gas Boiler</w:t>
            </w:r>
          </w:p>
        </w:tc>
        <w:tc>
          <w:tcPr>
            <w:tcW w:w="1276" w:type="dxa"/>
            <w:tcBorders>
              <w:top w:val="single" w:sz="4" w:space="0" w:color="auto"/>
            </w:tcBorders>
            <w:vAlign w:val="center"/>
          </w:tcPr>
          <w:p w14:paraId="32B51AFD" w14:textId="77777777" w:rsidR="008B6A72" w:rsidRPr="007628E8" w:rsidRDefault="008B6A72" w:rsidP="0011618A">
            <w:pPr>
              <w:rPr>
                <w:color w:val="000000" w:themeColor="text1"/>
                <w:sz w:val="20"/>
                <w:szCs w:val="21"/>
              </w:rPr>
            </w:pPr>
            <w:r w:rsidRPr="007628E8">
              <w:rPr>
                <w:color w:val="000000" w:themeColor="text1"/>
                <w:sz w:val="20"/>
                <w:szCs w:val="21"/>
              </w:rPr>
              <w:t>27600</w:t>
            </w:r>
          </w:p>
        </w:tc>
        <w:tc>
          <w:tcPr>
            <w:tcW w:w="1554" w:type="dxa"/>
            <w:tcBorders>
              <w:top w:val="single" w:sz="4" w:space="0" w:color="auto"/>
            </w:tcBorders>
            <w:vAlign w:val="center"/>
            <w:hideMark/>
          </w:tcPr>
          <w:p w14:paraId="68D93BAB" w14:textId="77777777" w:rsidR="008B6A72" w:rsidRPr="007628E8" w:rsidRDefault="008B6A72" w:rsidP="0011618A">
            <w:pPr>
              <w:rPr>
                <w:color w:val="000000" w:themeColor="text1"/>
                <w:sz w:val="20"/>
                <w:szCs w:val="21"/>
              </w:rPr>
            </w:pPr>
            <w:r w:rsidRPr="007628E8">
              <w:rPr>
                <w:color w:val="000000" w:themeColor="text1"/>
                <w:sz w:val="20"/>
                <w:szCs w:val="21"/>
              </w:rPr>
              <w:t>620</w:t>
            </w:r>
          </w:p>
        </w:tc>
        <w:tc>
          <w:tcPr>
            <w:tcW w:w="1564" w:type="dxa"/>
            <w:tcBorders>
              <w:top w:val="single" w:sz="4" w:space="0" w:color="auto"/>
            </w:tcBorders>
            <w:vAlign w:val="center"/>
            <w:hideMark/>
          </w:tcPr>
          <w:p w14:paraId="70D2EE34" w14:textId="77777777" w:rsidR="008B6A72" w:rsidRPr="007628E8" w:rsidRDefault="008B6A72" w:rsidP="0011618A">
            <w:pPr>
              <w:rPr>
                <w:color w:val="000000" w:themeColor="text1"/>
                <w:sz w:val="20"/>
                <w:szCs w:val="21"/>
              </w:rPr>
            </w:pPr>
            <w:r w:rsidRPr="007628E8">
              <w:rPr>
                <w:color w:val="000000" w:themeColor="text1"/>
                <w:sz w:val="20"/>
                <w:szCs w:val="21"/>
              </w:rPr>
              <w:t>90</w:t>
            </w:r>
          </w:p>
        </w:tc>
        <w:tc>
          <w:tcPr>
            <w:tcW w:w="992" w:type="dxa"/>
            <w:tcBorders>
              <w:top w:val="single" w:sz="4" w:space="0" w:color="auto"/>
            </w:tcBorders>
            <w:vAlign w:val="center"/>
            <w:hideMark/>
          </w:tcPr>
          <w:p w14:paraId="67092DFC" w14:textId="77777777" w:rsidR="008B6A72" w:rsidRPr="007628E8" w:rsidRDefault="008B6A72" w:rsidP="0011618A">
            <w:pPr>
              <w:rPr>
                <w:color w:val="000000" w:themeColor="text1"/>
                <w:sz w:val="20"/>
                <w:szCs w:val="21"/>
              </w:rPr>
            </w:pPr>
            <w:r w:rsidRPr="007628E8">
              <w:rPr>
                <w:color w:val="000000" w:themeColor="text1"/>
                <w:sz w:val="20"/>
                <w:szCs w:val="21"/>
              </w:rPr>
              <w:t>25</w:t>
            </w:r>
          </w:p>
        </w:tc>
        <w:tc>
          <w:tcPr>
            <w:tcW w:w="1023" w:type="dxa"/>
            <w:tcBorders>
              <w:top w:val="single" w:sz="4" w:space="0" w:color="auto"/>
            </w:tcBorders>
            <w:vAlign w:val="center"/>
            <w:hideMark/>
          </w:tcPr>
          <w:p w14:paraId="6636085E" w14:textId="77777777" w:rsidR="008B6A72" w:rsidRPr="007628E8" w:rsidRDefault="008B6A72" w:rsidP="0011618A">
            <w:pPr>
              <w:rPr>
                <w:color w:val="000000" w:themeColor="text1"/>
                <w:sz w:val="20"/>
                <w:szCs w:val="21"/>
              </w:rPr>
            </w:pPr>
            <w:r w:rsidRPr="007628E8">
              <w:rPr>
                <w:color w:val="000000" w:themeColor="text1"/>
                <w:sz w:val="20"/>
                <w:szCs w:val="21"/>
              </w:rPr>
              <w:t>15</w:t>
            </w:r>
          </w:p>
        </w:tc>
        <w:tc>
          <w:tcPr>
            <w:tcW w:w="1193" w:type="dxa"/>
            <w:tcBorders>
              <w:top w:val="single" w:sz="4" w:space="0" w:color="auto"/>
            </w:tcBorders>
            <w:vAlign w:val="center"/>
          </w:tcPr>
          <w:p w14:paraId="41EBE699" w14:textId="77777777" w:rsidR="008B6A72" w:rsidRPr="007628E8" w:rsidRDefault="008B6A72" w:rsidP="0011618A">
            <w:pPr>
              <w:rPr>
                <w:color w:val="000000" w:themeColor="text1"/>
                <w:sz w:val="20"/>
                <w:szCs w:val="21"/>
              </w:rPr>
            </w:pPr>
            <w:r w:rsidRPr="007628E8">
              <w:rPr>
                <w:color w:val="000000" w:themeColor="text1"/>
                <w:sz w:val="20"/>
                <w:szCs w:val="21"/>
              </w:rPr>
              <w:t>20</w:t>
            </w:r>
          </w:p>
        </w:tc>
      </w:tr>
      <w:tr w:rsidR="008B6A72" w:rsidRPr="007628E8" w14:paraId="5190C3EA" w14:textId="77777777" w:rsidTr="0011618A">
        <w:trPr>
          <w:trHeight w:val="18"/>
        </w:trPr>
        <w:tc>
          <w:tcPr>
            <w:tcW w:w="1418" w:type="dxa"/>
            <w:vAlign w:val="center"/>
            <w:hideMark/>
          </w:tcPr>
          <w:p w14:paraId="4CDC9432" w14:textId="77777777" w:rsidR="008B6A72" w:rsidRPr="007628E8" w:rsidRDefault="008B6A72" w:rsidP="0011618A">
            <w:pPr>
              <w:rPr>
                <w:color w:val="000000" w:themeColor="text1"/>
                <w:sz w:val="20"/>
                <w:szCs w:val="21"/>
              </w:rPr>
            </w:pPr>
            <w:r w:rsidRPr="007628E8">
              <w:rPr>
                <w:color w:val="000000" w:themeColor="text1"/>
                <w:sz w:val="20"/>
                <w:szCs w:val="21"/>
              </w:rPr>
              <w:t>Biomass Boiler</w:t>
            </w:r>
          </w:p>
        </w:tc>
        <w:tc>
          <w:tcPr>
            <w:tcW w:w="1276" w:type="dxa"/>
            <w:vAlign w:val="center"/>
          </w:tcPr>
          <w:p w14:paraId="452E3315" w14:textId="77777777" w:rsidR="008B6A72" w:rsidRPr="007628E8" w:rsidRDefault="008B6A72" w:rsidP="0011618A">
            <w:pPr>
              <w:rPr>
                <w:color w:val="000000" w:themeColor="text1"/>
                <w:sz w:val="20"/>
                <w:szCs w:val="21"/>
              </w:rPr>
            </w:pPr>
            <w:r w:rsidRPr="007628E8">
              <w:rPr>
                <w:color w:val="000000" w:themeColor="text1"/>
                <w:sz w:val="20"/>
                <w:szCs w:val="21"/>
              </w:rPr>
              <w:t>27800</w:t>
            </w:r>
          </w:p>
        </w:tc>
        <w:tc>
          <w:tcPr>
            <w:tcW w:w="1554" w:type="dxa"/>
            <w:vAlign w:val="center"/>
            <w:hideMark/>
          </w:tcPr>
          <w:p w14:paraId="186A7C35" w14:textId="77777777" w:rsidR="008B6A72" w:rsidRPr="007628E8" w:rsidRDefault="008B6A72" w:rsidP="0011618A">
            <w:pPr>
              <w:rPr>
                <w:color w:val="000000" w:themeColor="text1"/>
                <w:sz w:val="20"/>
                <w:szCs w:val="21"/>
              </w:rPr>
            </w:pPr>
            <w:r w:rsidRPr="007628E8">
              <w:rPr>
                <w:color w:val="000000" w:themeColor="text1"/>
                <w:sz w:val="20"/>
                <w:szCs w:val="21"/>
              </w:rPr>
              <w:t>860</w:t>
            </w:r>
          </w:p>
        </w:tc>
        <w:tc>
          <w:tcPr>
            <w:tcW w:w="1564" w:type="dxa"/>
            <w:vAlign w:val="center"/>
            <w:hideMark/>
          </w:tcPr>
          <w:p w14:paraId="482BACFC" w14:textId="77777777" w:rsidR="008B6A72" w:rsidRPr="007628E8" w:rsidRDefault="008B6A72" w:rsidP="0011618A">
            <w:pPr>
              <w:rPr>
                <w:color w:val="000000" w:themeColor="text1"/>
                <w:sz w:val="20"/>
                <w:szCs w:val="21"/>
              </w:rPr>
            </w:pPr>
            <w:r w:rsidRPr="007628E8">
              <w:rPr>
                <w:color w:val="000000" w:themeColor="text1"/>
                <w:sz w:val="20"/>
                <w:szCs w:val="21"/>
              </w:rPr>
              <w:t>85</w:t>
            </w:r>
          </w:p>
        </w:tc>
        <w:tc>
          <w:tcPr>
            <w:tcW w:w="992" w:type="dxa"/>
            <w:vAlign w:val="center"/>
            <w:hideMark/>
          </w:tcPr>
          <w:p w14:paraId="4E980E12" w14:textId="77777777" w:rsidR="008B6A72" w:rsidRPr="007628E8" w:rsidRDefault="008B6A72" w:rsidP="0011618A">
            <w:pPr>
              <w:rPr>
                <w:color w:val="000000" w:themeColor="text1"/>
                <w:sz w:val="20"/>
                <w:szCs w:val="21"/>
              </w:rPr>
            </w:pPr>
            <w:r w:rsidRPr="007628E8">
              <w:rPr>
                <w:color w:val="000000" w:themeColor="text1"/>
                <w:sz w:val="20"/>
                <w:szCs w:val="21"/>
              </w:rPr>
              <w:t>25</w:t>
            </w:r>
          </w:p>
        </w:tc>
        <w:tc>
          <w:tcPr>
            <w:tcW w:w="1023" w:type="dxa"/>
            <w:vAlign w:val="center"/>
            <w:hideMark/>
          </w:tcPr>
          <w:p w14:paraId="3A60B02A" w14:textId="77777777" w:rsidR="008B6A72" w:rsidRPr="007628E8" w:rsidRDefault="008B6A72" w:rsidP="0011618A">
            <w:pPr>
              <w:rPr>
                <w:color w:val="000000" w:themeColor="text1"/>
                <w:sz w:val="20"/>
                <w:szCs w:val="21"/>
              </w:rPr>
            </w:pPr>
            <w:r w:rsidRPr="007628E8">
              <w:rPr>
                <w:color w:val="000000" w:themeColor="text1"/>
                <w:sz w:val="20"/>
                <w:szCs w:val="21"/>
              </w:rPr>
              <w:t>15</w:t>
            </w:r>
          </w:p>
        </w:tc>
        <w:tc>
          <w:tcPr>
            <w:tcW w:w="1193" w:type="dxa"/>
            <w:vAlign w:val="center"/>
          </w:tcPr>
          <w:p w14:paraId="2A531D1E" w14:textId="77777777" w:rsidR="008B6A72" w:rsidRPr="007628E8" w:rsidRDefault="008B6A72" w:rsidP="0011618A">
            <w:pPr>
              <w:rPr>
                <w:color w:val="000000" w:themeColor="text1"/>
                <w:sz w:val="20"/>
                <w:szCs w:val="21"/>
              </w:rPr>
            </w:pPr>
            <w:r w:rsidRPr="007628E8">
              <w:rPr>
                <w:color w:val="000000" w:themeColor="text1"/>
                <w:sz w:val="20"/>
                <w:szCs w:val="21"/>
              </w:rPr>
              <w:t>20</w:t>
            </w:r>
          </w:p>
        </w:tc>
      </w:tr>
      <w:tr w:rsidR="008B6A72" w:rsidRPr="007628E8" w14:paraId="6DDE974C" w14:textId="77777777" w:rsidTr="0011618A">
        <w:trPr>
          <w:trHeight w:val="18"/>
        </w:trPr>
        <w:tc>
          <w:tcPr>
            <w:tcW w:w="1418" w:type="dxa"/>
            <w:vAlign w:val="center"/>
            <w:hideMark/>
          </w:tcPr>
          <w:p w14:paraId="39B8D4CE" w14:textId="77777777" w:rsidR="008B6A72" w:rsidRPr="007628E8" w:rsidRDefault="008B6A72" w:rsidP="0011618A">
            <w:pPr>
              <w:rPr>
                <w:color w:val="000000" w:themeColor="text1"/>
                <w:sz w:val="20"/>
                <w:szCs w:val="21"/>
              </w:rPr>
            </w:pPr>
            <w:r w:rsidRPr="007628E8">
              <w:rPr>
                <w:color w:val="000000" w:themeColor="text1"/>
                <w:sz w:val="20"/>
                <w:szCs w:val="21"/>
              </w:rPr>
              <w:t>CHP</w:t>
            </w:r>
          </w:p>
        </w:tc>
        <w:tc>
          <w:tcPr>
            <w:tcW w:w="1276" w:type="dxa"/>
            <w:vAlign w:val="center"/>
          </w:tcPr>
          <w:p w14:paraId="02C8B2CA" w14:textId="77777777" w:rsidR="008B6A72" w:rsidRPr="007628E8" w:rsidRDefault="008B6A72" w:rsidP="0011618A">
            <w:pPr>
              <w:rPr>
                <w:color w:val="000000" w:themeColor="text1"/>
                <w:sz w:val="20"/>
                <w:szCs w:val="21"/>
              </w:rPr>
            </w:pPr>
            <w:r w:rsidRPr="007628E8">
              <w:rPr>
                <w:color w:val="000000" w:themeColor="text1"/>
                <w:sz w:val="20"/>
                <w:szCs w:val="21"/>
              </w:rPr>
              <w:t>43450</w:t>
            </w:r>
          </w:p>
        </w:tc>
        <w:tc>
          <w:tcPr>
            <w:tcW w:w="1554" w:type="dxa"/>
            <w:vAlign w:val="center"/>
            <w:hideMark/>
          </w:tcPr>
          <w:p w14:paraId="687F9B97" w14:textId="77777777" w:rsidR="008B6A72" w:rsidRPr="007628E8" w:rsidRDefault="008B6A72" w:rsidP="0011618A">
            <w:pPr>
              <w:rPr>
                <w:color w:val="000000" w:themeColor="text1"/>
                <w:sz w:val="20"/>
                <w:szCs w:val="21"/>
              </w:rPr>
            </w:pPr>
            <w:r w:rsidRPr="007628E8">
              <w:rPr>
                <w:color w:val="000000" w:themeColor="text1"/>
                <w:sz w:val="20"/>
                <w:szCs w:val="21"/>
              </w:rPr>
              <w:t>3100</w:t>
            </w:r>
          </w:p>
        </w:tc>
        <w:tc>
          <w:tcPr>
            <w:tcW w:w="1564" w:type="dxa"/>
            <w:vAlign w:val="center"/>
            <w:hideMark/>
          </w:tcPr>
          <w:p w14:paraId="0280D025" w14:textId="77777777" w:rsidR="008B6A72" w:rsidRPr="007628E8" w:rsidRDefault="005B0D3F" w:rsidP="0011618A">
            <w:pPr>
              <w:rPr>
                <w:color w:val="000000" w:themeColor="text1"/>
                <w:sz w:val="20"/>
                <w:szCs w:val="21"/>
              </w:rPr>
            </w:pPr>
            <m:oMath>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η</m:t>
                  </m:r>
                </m:e>
                <m:sub>
                  <m:r>
                    <w:rPr>
                      <w:rFonts w:ascii="Cambria Math" w:hAnsi="Cambria Math"/>
                      <w:color w:val="000000" w:themeColor="text1"/>
                      <w:sz w:val="20"/>
                      <w:szCs w:val="21"/>
                    </w:rPr>
                    <m:t>CHP,el</m:t>
                  </m:r>
                </m:sub>
              </m:sSub>
              <m:r>
                <w:rPr>
                  <w:rFonts w:ascii="Cambria Math" w:hAnsi="Cambria Math"/>
                  <w:color w:val="000000" w:themeColor="text1"/>
                  <w:sz w:val="20"/>
                  <w:szCs w:val="21"/>
                </w:rPr>
                <m:t xml:space="preserve"> :</m:t>
              </m:r>
            </m:oMath>
            <w:r w:rsidR="008B6A72" w:rsidRPr="007628E8">
              <w:rPr>
                <w:color w:val="000000" w:themeColor="text1"/>
                <w:sz w:val="20"/>
                <w:szCs w:val="21"/>
              </w:rPr>
              <w:t>25% HER: 2</w:t>
            </w:r>
          </w:p>
        </w:tc>
        <w:tc>
          <w:tcPr>
            <w:tcW w:w="992" w:type="dxa"/>
            <w:vAlign w:val="center"/>
            <w:hideMark/>
          </w:tcPr>
          <w:p w14:paraId="22BDCF38" w14:textId="77777777" w:rsidR="008B6A72" w:rsidRPr="007628E8" w:rsidRDefault="008B6A72" w:rsidP="0011618A">
            <w:pPr>
              <w:rPr>
                <w:color w:val="000000" w:themeColor="text1"/>
                <w:sz w:val="20"/>
                <w:szCs w:val="21"/>
              </w:rPr>
            </w:pPr>
            <w:r w:rsidRPr="007628E8">
              <w:rPr>
                <w:color w:val="000000" w:themeColor="text1"/>
                <w:sz w:val="20"/>
                <w:szCs w:val="21"/>
              </w:rPr>
              <w:t>20</w:t>
            </w:r>
          </w:p>
        </w:tc>
        <w:tc>
          <w:tcPr>
            <w:tcW w:w="1023" w:type="dxa"/>
            <w:vAlign w:val="center"/>
            <w:hideMark/>
          </w:tcPr>
          <w:p w14:paraId="66C35E87" w14:textId="77777777" w:rsidR="008B6A72" w:rsidRPr="007628E8" w:rsidRDefault="008B6A72" w:rsidP="0011618A">
            <w:pPr>
              <w:rPr>
                <w:color w:val="000000" w:themeColor="text1"/>
                <w:sz w:val="20"/>
                <w:szCs w:val="21"/>
              </w:rPr>
            </w:pPr>
            <w:r w:rsidRPr="007628E8">
              <w:rPr>
                <w:color w:val="000000" w:themeColor="text1"/>
                <w:sz w:val="20"/>
                <w:szCs w:val="21"/>
              </w:rPr>
              <w:t>-</w:t>
            </w:r>
          </w:p>
        </w:tc>
        <w:tc>
          <w:tcPr>
            <w:tcW w:w="1193" w:type="dxa"/>
            <w:vAlign w:val="center"/>
          </w:tcPr>
          <w:p w14:paraId="700E40F3" w14:textId="77777777" w:rsidR="008B6A72" w:rsidRPr="007628E8" w:rsidRDefault="008B6A72" w:rsidP="0011618A">
            <w:pPr>
              <w:rPr>
                <w:color w:val="000000" w:themeColor="text1"/>
                <w:sz w:val="20"/>
                <w:szCs w:val="21"/>
              </w:rPr>
            </w:pPr>
            <w:r w:rsidRPr="007628E8">
              <w:rPr>
                <w:color w:val="000000" w:themeColor="text1"/>
                <w:sz w:val="20"/>
                <w:szCs w:val="21"/>
              </w:rPr>
              <w:t>20</w:t>
            </w:r>
          </w:p>
        </w:tc>
      </w:tr>
      <w:tr w:rsidR="008B6A72" w:rsidRPr="007628E8" w14:paraId="79ED649C" w14:textId="77777777" w:rsidTr="0011618A">
        <w:trPr>
          <w:trHeight w:val="18"/>
        </w:trPr>
        <w:tc>
          <w:tcPr>
            <w:tcW w:w="1418" w:type="dxa"/>
            <w:vAlign w:val="center"/>
            <w:hideMark/>
          </w:tcPr>
          <w:p w14:paraId="0F5F238B" w14:textId="77777777" w:rsidR="008B6A72" w:rsidRPr="007628E8" w:rsidRDefault="008B6A72" w:rsidP="0011618A">
            <w:pPr>
              <w:rPr>
                <w:color w:val="000000" w:themeColor="text1"/>
                <w:sz w:val="20"/>
                <w:szCs w:val="21"/>
              </w:rPr>
            </w:pPr>
            <w:r w:rsidRPr="007628E8">
              <w:rPr>
                <w:color w:val="000000" w:themeColor="text1"/>
                <w:sz w:val="20"/>
                <w:szCs w:val="21"/>
              </w:rPr>
              <w:t>GSHP</w:t>
            </w:r>
          </w:p>
        </w:tc>
        <w:tc>
          <w:tcPr>
            <w:tcW w:w="1276" w:type="dxa"/>
            <w:vAlign w:val="center"/>
          </w:tcPr>
          <w:p w14:paraId="4FE33262" w14:textId="77777777" w:rsidR="008B6A72" w:rsidRPr="007628E8" w:rsidRDefault="008B6A72" w:rsidP="0011618A">
            <w:pPr>
              <w:rPr>
                <w:color w:val="000000" w:themeColor="text1"/>
                <w:sz w:val="20"/>
                <w:szCs w:val="21"/>
              </w:rPr>
            </w:pPr>
            <w:r w:rsidRPr="007628E8">
              <w:rPr>
                <w:color w:val="000000" w:themeColor="text1"/>
                <w:sz w:val="20"/>
                <w:szCs w:val="21"/>
              </w:rPr>
              <w:t>20000</w:t>
            </w:r>
          </w:p>
        </w:tc>
        <w:tc>
          <w:tcPr>
            <w:tcW w:w="1554" w:type="dxa"/>
            <w:vAlign w:val="center"/>
            <w:hideMark/>
          </w:tcPr>
          <w:p w14:paraId="5A10BDDB" w14:textId="77777777" w:rsidR="008B6A72" w:rsidRPr="007628E8" w:rsidRDefault="008B6A72" w:rsidP="0011618A">
            <w:pPr>
              <w:rPr>
                <w:color w:val="000000" w:themeColor="text1"/>
                <w:sz w:val="20"/>
                <w:szCs w:val="21"/>
              </w:rPr>
            </w:pPr>
            <w:r w:rsidRPr="007628E8">
              <w:rPr>
                <w:color w:val="000000" w:themeColor="text1"/>
                <w:sz w:val="20"/>
                <w:szCs w:val="21"/>
              </w:rPr>
              <w:t>2380</w:t>
            </w:r>
          </w:p>
        </w:tc>
        <w:tc>
          <w:tcPr>
            <w:tcW w:w="1564" w:type="dxa"/>
            <w:vAlign w:val="center"/>
            <w:hideMark/>
          </w:tcPr>
          <w:p w14:paraId="4F5055BF" w14:textId="77777777" w:rsidR="008B6A72" w:rsidRPr="007628E8" w:rsidRDefault="008B6A72" w:rsidP="0011618A">
            <w:pPr>
              <w:rPr>
                <w:color w:val="000000" w:themeColor="text1"/>
                <w:sz w:val="20"/>
                <w:szCs w:val="21"/>
              </w:rPr>
            </w:pPr>
            <w:r w:rsidRPr="007628E8">
              <w:rPr>
                <w:color w:val="000000" w:themeColor="text1"/>
                <w:sz w:val="20"/>
                <w:szCs w:val="21"/>
              </w:rPr>
              <w:t>COP:4</w:t>
            </w:r>
          </w:p>
        </w:tc>
        <w:tc>
          <w:tcPr>
            <w:tcW w:w="992" w:type="dxa"/>
            <w:vAlign w:val="center"/>
            <w:hideMark/>
          </w:tcPr>
          <w:p w14:paraId="57F65C66" w14:textId="77777777" w:rsidR="008B6A72" w:rsidRPr="007628E8" w:rsidRDefault="008B6A72" w:rsidP="0011618A">
            <w:pPr>
              <w:rPr>
                <w:color w:val="000000" w:themeColor="text1"/>
                <w:sz w:val="20"/>
                <w:szCs w:val="21"/>
              </w:rPr>
            </w:pPr>
            <w:r w:rsidRPr="007628E8">
              <w:rPr>
                <w:color w:val="000000" w:themeColor="text1"/>
                <w:sz w:val="20"/>
                <w:szCs w:val="21"/>
              </w:rPr>
              <w:t>20</w:t>
            </w:r>
          </w:p>
        </w:tc>
        <w:tc>
          <w:tcPr>
            <w:tcW w:w="1023" w:type="dxa"/>
            <w:vAlign w:val="center"/>
            <w:hideMark/>
          </w:tcPr>
          <w:p w14:paraId="214390FE" w14:textId="77777777" w:rsidR="008B6A72" w:rsidRPr="007628E8" w:rsidRDefault="008B6A72" w:rsidP="0011618A">
            <w:pPr>
              <w:rPr>
                <w:color w:val="000000" w:themeColor="text1"/>
                <w:sz w:val="20"/>
                <w:szCs w:val="21"/>
              </w:rPr>
            </w:pPr>
            <w:r w:rsidRPr="007628E8">
              <w:rPr>
                <w:color w:val="000000" w:themeColor="text1"/>
                <w:sz w:val="20"/>
                <w:szCs w:val="21"/>
              </w:rPr>
              <w:t>-</w:t>
            </w:r>
          </w:p>
        </w:tc>
        <w:tc>
          <w:tcPr>
            <w:tcW w:w="1193" w:type="dxa"/>
            <w:vAlign w:val="center"/>
          </w:tcPr>
          <w:p w14:paraId="381E353E" w14:textId="77777777" w:rsidR="008B6A72" w:rsidRPr="007628E8" w:rsidRDefault="008B6A72" w:rsidP="0011618A">
            <w:pPr>
              <w:rPr>
                <w:color w:val="000000" w:themeColor="text1"/>
                <w:sz w:val="20"/>
                <w:szCs w:val="21"/>
              </w:rPr>
            </w:pPr>
            <w:r w:rsidRPr="007628E8">
              <w:rPr>
                <w:color w:val="000000" w:themeColor="text1"/>
                <w:sz w:val="20"/>
                <w:szCs w:val="21"/>
              </w:rPr>
              <w:t>20</w:t>
            </w:r>
          </w:p>
        </w:tc>
      </w:tr>
      <w:tr w:rsidR="008B6A72" w:rsidRPr="007628E8" w14:paraId="75666AC3" w14:textId="77777777" w:rsidTr="0011618A">
        <w:trPr>
          <w:trHeight w:val="18"/>
        </w:trPr>
        <w:tc>
          <w:tcPr>
            <w:tcW w:w="1418" w:type="dxa"/>
            <w:vAlign w:val="center"/>
            <w:hideMark/>
          </w:tcPr>
          <w:p w14:paraId="2339B3C1" w14:textId="77777777" w:rsidR="008B6A72" w:rsidRPr="007628E8" w:rsidRDefault="008B6A72" w:rsidP="0011618A">
            <w:pPr>
              <w:rPr>
                <w:color w:val="000000" w:themeColor="text1"/>
                <w:sz w:val="20"/>
                <w:szCs w:val="21"/>
              </w:rPr>
            </w:pPr>
            <w:r w:rsidRPr="007628E8">
              <w:rPr>
                <w:color w:val="000000" w:themeColor="text1"/>
                <w:sz w:val="20"/>
                <w:szCs w:val="21"/>
              </w:rPr>
              <w:t>ST panels</w:t>
            </w:r>
          </w:p>
        </w:tc>
        <w:tc>
          <w:tcPr>
            <w:tcW w:w="1276" w:type="dxa"/>
            <w:vAlign w:val="center"/>
          </w:tcPr>
          <w:p w14:paraId="77B1A8FC" w14:textId="77777777" w:rsidR="008B6A72" w:rsidRPr="007628E8" w:rsidRDefault="008B6A72" w:rsidP="0011618A">
            <w:pPr>
              <w:rPr>
                <w:color w:val="000000" w:themeColor="text1"/>
                <w:sz w:val="20"/>
                <w:szCs w:val="21"/>
              </w:rPr>
            </w:pPr>
            <w:r w:rsidRPr="007628E8">
              <w:rPr>
                <w:color w:val="000000" w:themeColor="text1"/>
                <w:sz w:val="20"/>
                <w:szCs w:val="21"/>
              </w:rPr>
              <w:t>4000</w:t>
            </w:r>
          </w:p>
        </w:tc>
        <w:tc>
          <w:tcPr>
            <w:tcW w:w="1554" w:type="dxa"/>
            <w:vAlign w:val="center"/>
            <w:hideMark/>
          </w:tcPr>
          <w:p w14:paraId="75ACBC63" w14:textId="77777777" w:rsidR="008B6A72" w:rsidRPr="007628E8" w:rsidRDefault="008B6A72" w:rsidP="0011618A">
            <w:pPr>
              <w:rPr>
                <w:color w:val="000000" w:themeColor="text1"/>
                <w:sz w:val="20"/>
                <w:szCs w:val="21"/>
              </w:rPr>
            </w:pPr>
            <w:r w:rsidRPr="007628E8">
              <w:rPr>
                <w:color w:val="000000" w:themeColor="text1"/>
                <w:sz w:val="20"/>
                <w:szCs w:val="21"/>
              </w:rPr>
              <w:t>1000</w:t>
            </w:r>
          </w:p>
        </w:tc>
        <w:tc>
          <w:tcPr>
            <w:tcW w:w="1564" w:type="dxa"/>
            <w:vAlign w:val="center"/>
            <w:hideMark/>
          </w:tcPr>
          <w:p w14:paraId="7EC41114" w14:textId="77777777" w:rsidR="008B6A72" w:rsidRPr="007628E8" w:rsidRDefault="008B6A72" w:rsidP="0011618A">
            <w:pPr>
              <w:rPr>
                <w:color w:val="000000" w:themeColor="text1"/>
                <w:sz w:val="20"/>
                <w:szCs w:val="21"/>
              </w:rPr>
            </w:pPr>
            <w:r w:rsidRPr="007628E8">
              <w:rPr>
                <w:color w:val="000000" w:themeColor="text1"/>
                <w:sz w:val="20"/>
                <w:szCs w:val="21"/>
              </w:rPr>
              <w:t>45</w:t>
            </w:r>
          </w:p>
        </w:tc>
        <w:tc>
          <w:tcPr>
            <w:tcW w:w="992" w:type="dxa"/>
            <w:vAlign w:val="center"/>
            <w:hideMark/>
          </w:tcPr>
          <w:p w14:paraId="42D03ADB" w14:textId="77777777" w:rsidR="008B6A72" w:rsidRPr="007628E8" w:rsidRDefault="008B6A72" w:rsidP="0011618A">
            <w:pPr>
              <w:rPr>
                <w:color w:val="000000" w:themeColor="text1"/>
                <w:sz w:val="20"/>
                <w:szCs w:val="21"/>
              </w:rPr>
            </w:pPr>
            <w:r w:rsidRPr="007628E8">
              <w:rPr>
                <w:color w:val="000000" w:themeColor="text1"/>
                <w:sz w:val="20"/>
                <w:szCs w:val="21"/>
              </w:rPr>
              <w:t>25</w:t>
            </w:r>
          </w:p>
        </w:tc>
        <w:tc>
          <w:tcPr>
            <w:tcW w:w="1023" w:type="dxa"/>
            <w:vAlign w:val="center"/>
            <w:hideMark/>
          </w:tcPr>
          <w:p w14:paraId="496EB082" w14:textId="77777777" w:rsidR="008B6A72" w:rsidRPr="007628E8" w:rsidRDefault="008B6A72" w:rsidP="0011618A">
            <w:pPr>
              <w:rPr>
                <w:color w:val="000000" w:themeColor="text1"/>
                <w:sz w:val="20"/>
                <w:szCs w:val="21"/>
              </w:rPr>
            </w:pPr>
            <w:r w:rsidRPr="007628E8">
              <w:rPr>
                <w:color w:val="000000" w:themeColor="text1"/>
                <w:sz w:val="20"/>
                <w:szCs w:val="21"/>
              </w:rPr>
              <w:t>-</w:t>
            </w:r>
          </w:p>
        </w:tc>
        <w:tc>
          <w:tcPr>
            <w:tcW w:w="1193" w:type="dxa"/>
            <w:vAlign w:val="center"/>
          </w:tcPr>
          <w:p w14:paraId="367659F9" w14:textId="77777777" w:rsidR="008B6A72" w:rsidRPr="007628E8" w:rsidRDefault="008B6A72" w:rsidP="0011618A">
            <w:pPr>
              <w:rPr>
                <w:color w:val="000000" w:themeColor="text1"/>
                <w:sz w:val="20"/>
                <w:szCs w:val="21"/>
              </w:rPr>
            </w:pPr>
            <w:r w:rsidRPr="007628E8">
              <w:rPr>
                <w:color w:val="000000" w:themeColor="text1"/>
                <w:sz w:val="20"/>
                <w:szCs w:val="21"/>
              </w:rPr>
              <w:t>1</w:t>
            </w:r>
          </w:p>
        </w:tc>
      </w:tr>
      <w:tr w:rsidR="008B6A72" w:rsidRPr="007628E8" w14:paraId="694D4185" w14:textId="77777777" w:rsidTr="0011618A">
        <w:trPr>
          <w:trHeight w:val="18"/>
        </w:trPr>
        <w:tc>
          <w:tcPr>
            <w:tcW w:w="1418" w:type="dxa"/>
            <w:tcBorders>
              <w:bottom w:val="single" w:sz="4" w:space="0" w:color="auto"/>
            </w:tcBorders>
            <w:vAlign w:val="center"/>
          </w:tcPr>
          <w:p w14:paraId="751ABBB7" w14:textId="77777777" w:rsidR="008B6A72" w:rsidRPr="007628E8" w:rsidRDefault="008B6A72" w:rsidP="0011618A">
            <w:pPr>
              <w:rPr>
                <w:color w:val="000000" w:themeColor="text1"/>
                <w:sz w:val="20"/>
                <w:szCs w:val="21"/>
              </w:rPr>
            </w:pPr>
            <w:r w:rsidRPr="007628E8">
              <w:rPr>
                <w:color w:val="000000" w:themeColor="text1"/>
                <w:sz w:val="20"/>
                <w:szCs w:val="21"/>
              </w:rPr>
              <w:t>PV panels</w:t>
            </w:r>
          </w:p>
        </w:tc>
        <w:tc>
          <w:tcPr>
            <w:tcW w:w="1276" w:type="dxa"/>
            <w:tcBorders>
              <w:bottom w:val="single" w:sz="4" w:space="0" w:color="auto"/>
            </w:tcBorders>
            <w:vAlign w:val="center"/>
          </w:tcPr>
          <w:p w14:paraId="1DA04582" w14:textId="77777777" w:rsidR="008B6A72" w:rsidRPr="007628E8" w:rsidRDefault="008B6A72" w:rsidP="0011618A">
            <w:pPr>
              <w:rPr>
                <w:color w:val="000000" w:themeColor="text1"/>
                <w:sz w:val="20"/>
                <w:szCs w:val="21"/>
              </w:rPr>
            </w:pPr>
            <w:r w:rsidRPr="007628E8">
              <w:rPr>
                <w:color w:val="000000" w:themeColor="text1"/>
                <w:sz w:val="20"/>
                <w:szCs w:val="21"/>
              </w:rPr>
              <w:t>900</w:t>
            </w:r>
          </w:p>
        </w:tc>
        <w:tc>
          <w:tcPr>
            <w:tcW w:w="1554" w:type="dxa"/>
            <w:tcBorders>
              <w:bottom w:val="single" w:sz="4" w:space="0" w:color="auto"/>
            </w:tcBorders>
            <w:vAlign w:val="center"/>
          </w:tcPr>
          <w:p w14:paraId="2897409A" w14:textId="77777777" w:rsidR="008B6A72" w:rsidRPr="007628E8" w:rsidRDefault="008B6A72" w:rsidP="0011618A">
            <w:pPr>
              <w:rPr>
                <w:color w:val="000000" w:themeColor="text1"/>
                <w:sz w:val="20"/>
                <w:szCs w:val="21"/>
              </w:rPr>
            </w:pPr>
            <w:r w:rsidRPr="007628E8">
              <w:rPr>
                <w:color w:val="000000" w:themeColor="text1"/>
                <w:sz w:val="20"/>
                <w:szCs w:val="21"/>
              </w:rPr>
              <w:t>400</w:t>
            </w:r>
          </w:p>
        </w:tc>
        <w:tc>
          <w:tcPr>
            <w:tcW w:w="1564" w:type="dxa"/>
            <w:tcBorders>
              <w:bottom w:val="single" w:sz="4" w:space="0" w:color="auto"/>
            </w:tcBorders>
            <w:vAlign w:val="center"/>
          </w:tcPr>
          <w:p w14:paraId="4D962C83" w14:textId="77777777" w:rsidR="008B6A72" w:rsidRPr="007628E8" w:rsidRDefault="008B6A72" w:rsidP="0011618A">
            <w:pPr>
              <w:rPr>
                <w:color w:val="000000" w:themeColor="text1"/>
                <w:sz w:val="20"/>
                <w:szCs w:val="21"/>
              </w:rPr>
            </w:pPr>
            <w:r w:rsidRPr="007628E8">
              <w:rPr>
                <w:color w:val="000000" w:themeColor="text1"/>
                <w:sz w:val="20"/>
                <w:szCs w:val="21"/>
              </w:rPr>
              <w:t>15</w:t>
            </w:r>
          </w:p>
        </w:tc>
        <w:tc>
          <w:tcPr>
            <w:tcW w:w="992" w:type="dxa"/>
            <w:tcBorders>
              <w:bottom w:val="single" w:sz="4" w:space="0" w:color="auto"/>
            </w:tcBorders>
            <w:vAlign w:val="center"/>
          </w:tcPr>
          <w:p w14:paraId="15366BE5" w14:textId="77777777" w:rsidR="008B6A72" w:rsidRPr="007628E8" w:rsidRDefault="008B6A72" w:rsidP="0011618A">
            <w:pPr>
              <w:rPr>
                <w:color w:val="000000" w:themeColor="text1"/>
                <w:sz w:val="20"/>
                <w:szCs w:val="21"/>
              </w:rPr>
            </w:pPr>
            <w:r w:rsidRPr="007628E8">
              <w:rPr>
                <w:color w:val="000000" w:themeColor="text1"/>
                <w:sz w:val="20"/>
                <w:szCs w:val="21"/>
              </w:rPr>
              <w:t>30</w:t>
            </w:r>
          </w:p>
        </w:tc>
        <w:tc>
          <w:tcPr>
            <w:tcW w:w="1023" w:type="dxa"/>
            <w:tcBorders>
              <w:bottom w:val="single" w:sz="4" w:space="0" w:color="auto"/>
            </w:tcBorders>
            <w:vAlign w:val="center"/>
          </w:tcPr>
          <w:p w14:paraId="63D5DC8C" w14:textId="77777777" w:rsidR="008B6A72" w:rsidRPr="007628E8" w:rsidRDefault="008B6A72" w:rsidP="0011618A">
            <w:pPr>
              <w:rPr>
                <w:color w:val="000000" w:themeColor="text1"/>
                <w:sz w:val="20"/>
                <w:szCs w:val="21"/>
              </w:rPr>
            </w:pPr>
            <w:r w:rsidRPr="007628E8">
              <w:rPr>
                <w:color w:val="000000" w:themeColor="text1"/>
                <w:sz w:val="20"/>
                <w:szCs w:val="21"/>
              </w:rPr>
              <w:t>-</w:t>
            </w:r>
          </w:p>
        </w:tc>
        <w:tc>
          <w:tcPr>
            <w:tcW w:w="1193" w:type="dxa"/>
            <w:tcBorders>
              <w:bottom w:val="single" w:sz="4" w:space="0" w:color="auto"/>
            </w:tcBorders>
            <w:vAlign w:val="center"/>
          </w:tcPr>
          <w:p w14:paraId="1E7AD515" w14:textId="77777777" w:rsidR="008B6A72" w:rsidRPr="007628E8" w:rsidRDefault="008B6A72" w:rsidP="0011618A">
            <w:pPr>
              <w:rPr>
                <w:color w:val="000000" w:themeColor="text1"/>
                <w:sz w:val="20"/>
                <w:szCs w:val="21"/>
              </w:rPr>
            </w:pPr>
            <w:r w:rsidRPr="007628E8">
              <w:rPr>
                <w:color w:val="000000" w:themeColor="text1"/>
                <w:sz w:val="20"/>
                <w:szCs w:val="21"/>
              </w:rPr>
              <w:t>1</w:t>
            </w:r>
          </w:p>
        </w:tc>
      </w:tr>
    </w:tbl>
    <w:p w14:paraId="13D4E546" w14:textId="4BE52E28" w:rsidR="008B6A72" w:rsidRDefault="008B6A72" w:rsidP="008B6A72">
      <w:pPr>
        <w:rPr>
          <w:color w:val="000000" w:themeColor="text1"/>
          <w:sz w:val="21"/>
          <w:szCs w:val="20"/>
        </w:rPr>
      </w:pPr>
      <w:r w:rsidRPr="00C11762">
        <w:rPr>
          <w:color w:val="000000" w:themeColor="text1"/>
          <w:sz w:val="21"/>
          <w:szCs w:val="20"/>
          <w:lang w:val="it-IT"/>
        </w:rPr>
        <w:t>a:</w:t>
      </w:r>
      <w:r w:rsidRPr="007628E8">
        <w:rPr>
          <w:color w:val="000000" w:themeColor="text1"/>
          <w:sz w:val="21"/>
          <w:szCs w:val="20"/>
        </w:rPr>
        <w:fldChar w:fldCharType="begin" w:fldLock="1"/>
      </w:r>
      <w:r w:rsidR="00D05F0F" w:rsidRPr="00C11762">
        <w:rPr>
          <w:color w:val="000000" w:themeColor="text1"/>
          <w:sz w:val="21"/>
          <w:szCs w:val="20"/>
          <w:lang w:val="it-IT"/>
        </w:rPr>
        <w:instrText>ADDIN CSL_CITATION {"citationItems":[{"id":"ITEM-1","itemData":{"author":[{"dropping-particle":"","family":"M.Jakob, S. Kallio, W. Otto, C.Nägeli, R. Bolliger","given":"S.Von Grünigen","non-dropping-particle":"","parse-names":false,"suffix":""}],"id":"ITEM-1","issued":{"date-parts":[["2015"]]},"title":"INSPIRE-Tool. TEP Energy GmbH &amp; econcept AG.","type":"report"},"uris":["http://www.mendeley.com/documents/?uuid=df18c943-00e2-4128-84c1-926a6fed0333"]}],"mendeley":{"formattedCitation":"(M.Jakob, S. Kallio, W. Otto, C.Nägeli, R. Bolliger, 2015)","plainTextFormattedCitation":"(M.Jakob, S. Kallio, W. Otto, C.Nägeli, R. Bolliger, 2015)","previouslyFormattedCitation":"(M.Jakob, S. Kallio, W. Otto, C.Nägeli, R. Bolliger 2015)"},"properties":{"noteIndex":0},"schema":"https://github.com/citation-style-language/schema/raw/master/csl-citation.json"}</w:instrText>
      </w:r>
      <w:r w:rsidRPr="007628E8">
        <w:rPr>
          <w:color w:val="000000" w:themeColor="text1"/>
          <w:sz w:val="21"/>
          <w:szCs w:val="20"/>
        </w:rPr>
        <w:fldChar w:fldCharType="separate"/>
      </w:r>
      <w:r w:rsidR="00D05F0F" w:rsidRPr="00C11762">
        <w:rPr>
          <w:noProof/>
          <w:color w:val="000000" w:themeColor="text1"/>
          <w:sz w:val="21"/>
          <w:szCs w:val="20"/>
          <w:lang w:val="it-IT"/>
        </w:rPr>
        <w:t>(M.Jakob, S. Kallio, W. Otto, C.Nägeli, R. Bolliger, 2015)</w:t>
      </w:r>
      <w:r w:rsidRPr="007628E8">
        <w:rPr>
          <w:color w:val="000000" w:themeColor="text1"/>
          <w:sz w:val="21"/>
          <w:szCs w:val="20"/>
        </w:rPr>
        <w:fldChar w:fldCharType="end"/>
      </w:r>
      <w:r w:rsidRPr="00C11762">
        <w:rPr>
          <w:color w:val="000000" w:themeColor="text1"/>
          <w:sz w:val="21"/>
          <w:szCs w:val="20"/>
          <w:lang w:val="it-IT"/>
        </w:rPr>
        <w:t xml:space="preserve"> b: </w:t>
      </w:r>
      <w:r w:rsidRPr="007628E8">
        <w:rPr>
          <w:color w:val="000000" w:themeColor="text1"/>
          <w:sz w:val="21"/>
          <w:szCs w:val="20"/>
        </w:rPr>
        <w:fldChar w:fldCharType="begin" w:fldLock="1"/>
      </w:r>
      <w:r w:rsidR="00D05F0F" w:rsidRPr="00C11762">
        <w:rPr>
          <w:color w:val="000000" w:themeColor="text1"/>
          <w:sz w:val="21"/>
          <w:szCs w:val="20"/>
          <w:lang w:val="it-IT"/>
        </w:rPr>
        <w:instrText>ADDIN CSL_CITATION {"citationItems":[{"id":"ITEM-1","itemData":{"DOI":"10.1016/j.energy.2016.09.139","ISSN":"03605442","abstract":"Distributed and decentralised energy systems coupled with district heating networks are promising concepts for achieving less carbon-intensive urban energy systems. This paper investigates the optimal design and operation of distributed energy systems as well as optimal heating network layouts for different economic and environmental objectives. A mixed integer linear programming model was used for multi-objective optimisation to minimize total cost and carbon emissions. Improvements include the coupling of equipment and network modelling across many buildings, detailed CHP operational constraints, the inclusion of network heat losses, and improved modelling of thermal storage. The model was used on a case study consisting of eleven residential buildings and one commercial building for various design scenarios (available technologies, network layout limitations, operating constraints). Design results (capacities, network layouts) and operational results (energy supply breakdowns) are presented. The results show</w:instrText>
      </w:r>
      <w:r w:rsidR="00D05F0F" w:rsidRPr="00C11762">
        <w:rPr>
          <w:color w:val="000000" w:themeColor="text1"/>
          <w:sz w:val="21"/>
          <w:szCs w:val="20"/>
          <w:lang w:val="en-GB"/>
        </w:rPr>
        <w:instrText xml:space="preserve"> that district heating can deliver emissions savings of 23% over a standard solution for the same cost. The optimal number of heating network links increases as more stringent carbon emissions targets are implemented. Limits on possible network routes have significant impacts on the optimal technology capacities and on operational schedules. Also, commonly neglected constraints on CHP operation cause noticeably more reliance on district heating networks.","author":[{"dropping-particle":"","family":"Morvaj","given":"Boran","non-dropping-particle":"","parse-names":false,"suffix":""},{"dropping-particle":"","family":"Evins","given":"Ralph","non-dropping-particle":"","parse-names":false,"suffix":""},{"dropping-particle":"","family":"Carmeliet","given":"Jan","non-dropping-particle":"","parse-names":false,"suffix":""}],"container-title":"Energy","id":"ITEM-1","issued":{"date-parts":[["2016"]]},"note":"urban system opt</w:instrText>
      </w:r>
      <w:r w:rsidR="00D05F0F" w:rsidRPr="00D05F0F">
        <w:rPr>
          <w:color w:val="000000" w:themeColor="text1"/>
          <w:sz w:val="21"/>
          <w:szCs w:val="20"/>
        </w:rPr>
        <w:instrText>imisation","page":"619-636","title":"Optimising urban energy systems: Simultaneous system sizing, operation and district heating network layout","type":"article-journal","volume":"116"},"uris":["http://www.mendeley.com/documents/?uuid=bee33841-fe08-3bea-a1ae-010418a270cc"]}],"mendeley":{"formattedCitation":"(Morvaj et al., 2016)","plainTextFormattedCitation":"(Morvaj et al., 2016)","previouslyFormattedCitation":"(Morvaj, Evins, and Carmeliet 2016a)"},"properties":{"noteIndex":0},"schema":"https://github.com/citation-style-language/schema/raw/master/csl-citation.json"}</w:instrText>
      </w:r>
      <w:r w:rsidRPr="007628E8">
        <w:rPr>
          <w:color w:val="000000" w:themeColor="text1"/>
          <w:sz w:val="21"/>
          <w:szCs w:val="20"/>
        </w:rPr>
        <w:fldChar w:fldCharType="separate"/>
      </w:r>
      <w:r w:rsidR="00D05F0F" w:rsidRPr="00D05F0F">
        <w:rPr>
          <w:noProof/>
          <w:color w:val="000000" w:themeColor="text1"/>
          <w:sz w:val="21"/>
          <w:szCs w:val="20"/>
        </w:rPr>
        <w:t>(Morvaj et al., 2016)</w:t>
      </w:r>
      <w:r w:rsidRPr="007628E8">
        <w:rPr>
          <w:color w:val="000000" w:themeColor="text1"/>
          <w:sz w:val="21"/>
          <w:szCs w:val="20"/>
        </w:rPr>
        <w:fldChar w:fldCharType="end"/>
      </w:r>
    </w:p>
    <w:p w14:paraId="3D6ECEAF" w14:textId="7B451935" w:rsidR="008B6A72" w:rsidRDefault="008B6A72" w:rsidP="008B6A72">
      <w:pPr>
        <w:rPr>
          <w:color w:val="000000" w:themeColor="text1"/>
          <w:sz w:val="21"/>
          <w:szCs w:val="20"/>
        </w:rPr>
      </w:pPr>
    </w:p>
    <w:p w14:paraId="24E50C14" w14:textId="771CD419" w:rsidR="008B6A72" w:rsidRDefault="008B6A72" w:rsidP="008B6A72">
      <w:pPr>
        <w:rPr>
          <w:color w:val="000000" w:themeColor="text1"/>
          <w:sz w:val="21"/>
          <w:szCs w:val="20"/>
        </w:rPr>
      </w:pPr>
    </w:p>
    <w:p w14:paraId="2801AD7B" w14:textId="77777777" w:rsidR="008B6A72" w:rsidRPr="007D6A2C" w:rsidRDefault="008B6A72" w:rsidP="008B6A72">
      <w:pPr>
        <w:rPr>
          <w:color w:val="000000" w:themeColor="text1"/>
          <w:sz w:val="21"/>
          <w:szCs w:val="20"/>
        </w:rPr>
      </w:pPr>
    </w:p>
    <w:p w14:paraId="696C73BC" w14:textId="3F55867D" w:rsidR="008B6A72" w:rsidRPr="009705B4" w:rsidRDefault="008B6A72" w:rsidP="008B6A72">
      <w:pPr>
        <w:rPr>
          <w:i/>
          <w:iCs/>
          <w:color w:val="000000" w:themeColor="text1"/>
        </w:rPr>
      </w:pPr>
      <w:bookmarkStart w:id="6" w:name="_Ref23772803"/>
      <w:r w:rsidRPr="009705B4">
        <w:rPr>
          <w:i/>
          <w:iCs/>
          <w:color w:val="000000" w:themeColor="text1"/>
        </w:rPr>
        <w:lastRenderedPageBreak/>
        <w:t xml:space="preserve">Table B. </w:t>
      </w:r>
      <w:r w:rsidRPr="009705B4">
        <w:rPr>
          <w:i/>
          <w:iCs/>
          <w:color w:val="000000" w:themeColor="text1"/>
        </w:rPr>
        <w:fldChar w:fldCharType="begin"/>
      </w:r>
      <w:r w:rsidRPr="009705B4">
        <w:rPr>
          <w:i/>
          <w:iCs/>
          <w:color w:val="000000" w:themeColor="text1"/>
        </w:rPr>
        <w:instrText xml:space="preserve"> SEQ Table_B. \* ARABIC </w:instrText>
      </w:r>
      <w:r w:rsidRPr="009705B4">
        <w:rPr>
          <w:i/>
          <w:iCs/>
          <w:color w:val="000000" w:themeColor="text1"/>
        </w:rPr>
        <w:fldChar w:fldCharType="separate"/>
      </w:r>
      <w:r w:rsidRPr="009705B4">
        <w:rPr>
          <w:i/>
          <w:iCs/>
          <w:noProof/>
          <w:color w:val="000000" w:themeColor="text1"/>
        </w:rPr>
        <w:t>2</w:t>
      </w:r>
      <w:r w:rsidRPr="009705B4">
        <w:rPr>
          <w:i/>
          <w:iCs/>
          <w:noProof/>
          <w:color w:val="000000" w:themeColor="text1"/>
        </w:rPr>
        <w:fldChar w:fldCharType="end"/>
      </w:r>
      <w:bookmarkEnd w:id="6"/>
      <w:r w:rsidRPr="009705B4">
        <w:rPr>
          <w:i/>
          <w:iCs/>
          <w:color w:val="000000" w:themeColor="text1"/>
        </w:rPr>
        <w:t xml:space="preserve"> Investment costs and technical specifications of storage technologies </w:t>
      </w:r>
      <w:r w:rsidRPr="009705B4">
        <w:rPr>
          <w:i/>
          <w:iCs/>
          <w:color w:val="000000" w:themeColor="text1"/>
        </w:rPr>
        <w:fldChar w:fldCharType="begin" w:fldLock="1"/>
      </w:r>
      <w:r w:rsidR="00D05F0F">
        <w:rPr>
          <w:i/>
          <w:iCs/>
          <w:color w:val="000000" w:themeColor="text1"/>
        </w:rPr>
        <w:instrText>ADDIN CSL_CITATION {"citationItems":[{"id":"ITEM-1","itemData":{"author":[{"dropping-particle":"","family":"Mavromatidis","given":"Georgios","non-dropping-particle":"","parse-names":false,"suffix":""}],"id":"ITEM-1","issued":{"date-parts":[["2017"]]},"publisher":"ETH Zurich, Switzerland","title":"Model-based design of distributed urban energy systems under uncertainty","type":"thesis"},"uris":["http://www.mendeley.com/documents/?uuid=758d8e08-972a-4dce-8833-9324dbb5b060"]}],"mendeley":{"formattedCitation":"(Mavromatidis, 2017)","plainTextFormattedCitation":"(Mavromatidis, 2017)","previouslyFormattedCitation":"(Mavromatidis 2017)"},"properties":{"noteIndex":0},"schema":"https://github.com/citation-style-language/schema/raw/master/csl-citation.json"}</w:instrText>
      </w:r>
      <w:r w:rsidRPr="009705B4">
        <w:rPr>
          <w:i/>
          <w:iCs/>
          <w:color w:val="000000" w:themeColor="text1"/>
        </w:rPr>
        <w:fldChar w:fldCharType="separate"/>
      </w:r>
      <w:r w:rsidR="00D05F0F" w:rsidRPr="00D05F0F">
        <w:rPr>
          <w:iCs/>
          <w:noProof/>
          <w:color w:val="000000" w:themeColor="text1"/>
        </w:rPr>
        <w:t>(Mavromatidis, 2017)</w:t>
      </w:r>
      <w:r w:rsidRPr="009705B4">
        <w:rPr>
          <w:i/>
          <w:iCs/>
          <w:color w:val="000000" w:themeColor="text1"/>
        </w:rPr>
        <w:fldChar w:fldCharType="end"/>
      </w:r>
    </w:p>
    <w:tbl>
      <w:tblPr>
        <w:tblStyle w:val="PlainTable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843"/>
        <w:gridCol w:w="1701"/>
        <w:gridCol w:w="992"/>
        <w:gridCol w:w="1360"/>
        <w:gridCol w:w="1475"/>
      </w:tblGrid>
      <w:tr w:rsidR="008B6A72" w:rsidRPr="007628E8" w14:paraId="75EA4229" w14:textId="77777777" w:rsidTr="0011618A">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vAlign w:val="center"/>
            <w:hideMark/>
          </w:tcPr>
          <w:p w14:paraId="00A0F42D" w14:textId="77777777" w:rsidR="008B6A72" w:rsidRPr="007628E8" w:rsidRDefault="008B6A72" w:rsidP="0011618A">
            <w:pPr>
              <w:rPr>
                <w:color w:val="000000" w:themeColor="text1"/>
                <w:sz w:val="21"/>
                <w:szCs w:val="21"/>
              </w:rPr>
            </w:pPr>
            <w:r w:rsidRPr="007628E8">
              <w:rPr>
                <w:color w:val="000000" w:themeColor="text1"/>
                <w:sz w:val="21"/>
                <w:szCs w:val="21"/>
              </w:rPr>
              <w:t>Storage Technologies</w:t>
            </w:r>
          </w:p>
        </w:tc>
        <w:tc>
          <w:tcPr>
            <w:tcW w:w="1843" w:type="dxa"/>
            <w:tcBorders>
              <w:top w:val="single" w:sz="4" w:space="0" w:color="auto"/>
              <w:bottom w:val="single" w:sz="4" w:space="0" w:color="auto"/>
            </w:tcBorders>
            <w:vAlign w:val="center"/>
            <w:hideMark/>
          </w:tcPr>
          <w:p w14:paraId="39C42602" w14:textId="77777777" w:rsidR="008B6A72" w:rsidRPr="007628E8" w:rsidRDefault="008B6A72" w:rsidP="0011618A">
            <w:pPr>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Fixed Investment cost (CHF)[a]</w:t>
            </w:r>
          </w:p>
        </w:tc>
        <w:tc>
          <w:tcPr>
            <w:tcW w:w="1701" w:type="dxa"/>
            <w:tcBorders>
              <w:top w:val="single" w:sz="4" w:space="0" w:color="auto"/>
              <w:bottom w:val="single" w:sz="4" w:space="0" w:color="auto"/>
            </w:tcBorders>
            <w:vAlign w:val="center"/>
            <w:hideMark/>
          </w:tcPr>
          <w:p w14:paraId="34F2F564" w14:textId="77777777" w:rsidR="008B6A72" w:rsidRPr="007628E8" w:rsidRDefault="008B6A72" w:rsidP="0011618A">
            <w:pPr>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Linear Investment cost    (CHF/kWh)[a]</w:t>
            </w:r>
          </w:p>
          <w:p w14:paraId="67BCDA63" w14:textId="77777777" w:rsidR="008B6A72" w:rsidRPr="007628E8" w:rsidRDefault="008B6A72" w:rsidP="0011618A">
            <w:pPr>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p>
        </w:tc>
        <w:tc>
          <w:tcPr>
            <w:tcW w:w="992" w:type="dxa"/>
            <w:tcBorders>
              <w:top w:val="single" w:sz="4" w:space="0" w:color="auto"/>
              <w:bottom w:val="single" w:sz="4" w:space="0" w:color="auto"/>
            </w:tcBorders>
            <w:vAlign w:val="center"/>
            <w:hideMark/>
          </w:tcPr>
          <w:p w14:paraId="5312F8BB" w14:textId="77777777" w:rsidR="008B6A72" w:rsidRPr="007628E8" w:rsidRDefault="008B6A72" w:rsidP="0011618A">
            <w:pPr>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Lifetime (year)</w:t>
            </w:r>
          </w:p>
          <w:p w14:paraId="19DD05F0" w14:textId="77777777" w:rsidR="008B6A72" w:rsidRPr="007628E8" w:rsidRDefault="008B6A72" w:rsidP="0011618A">
            <w:pPr>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[b]</w:t>
            </w:r>
          </w:p>
        </w:tc>
        <w:tc>
          <w:tcPr>
            <w:tcW w:w="1360" w:type="dxa"/>
            <w:tcBorders>
              <w:top w:val="single" w:sz="4" w:space="0" w:color="auto"/>
              <w:bottom w:val="single" w:sz="4" w:space="0" w:color="auto"/>
            </w:tcBorders>
            <w:vAlign w:val="center"/>
            <w:hideMark/>
          </w:tcPr>
          <w:p w14:paraId="4F398029" w14:textId="77777777" w:rsidR="008B6A72" w:rsidRPr="007628E8" w:rsidRDefault="008B6A72" w:rsidP="0011618A">
            <w:pPr>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Standby loss (%/hour)</w:t>
            </w:r>
          </w:p>
          <w:p w14:paraId="6BF672AB" w14:textId="77777777" w:rsidR="008B6A72" w:rsidRPr="007628E8" w:rsidRDefault="008B6A72" w:rsidP="0011618A">
            <w:pPr>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[b]</w:t>
            </w:r>
          </w:p>
        </w:tc>
        <w:tc>
          <w:tcPr>
            <w:tcW w:w="1475" w:type="dxa"/>
            <w:tcBorders>
              <w:top w:val="single" w:sz="4" w:space="0" w:color="auto"/>
              <w:bottom w:val="single" w:sz="4" w:space="0" w:color="auto"/>
            </w:tcBorders>
            <w:vAlign w:val="center"/>
            <w:hideMark/>
          </w:tcPr>
          <w:p w14:paraId="6899F8CA" w14:textId="77777777" w:rsidR="008B6A72" w:rsidRPr="007628E8" w:rsidRDefault="008B6A72" w:rsidP="0011618A">
            <w:pPr>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Charging &amp; Discharging efficiency (%) [b]</w:t>
            </w:r>
          </w:p>
        </w:tc>
      </w:tr>
      <w:tr w:rsidR="008B6A72" w:rsidRPr="007628E8" w14:paraId="59A1EADA" w14:textId="77777777" w:rsidTr="0011618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auto"/>
            <w:vAlign w:val="center"/>
            <w:hideMark/>
          </w:tcPr>
          <w:p w14:paraId="36F90480" w14:textId="77777777" w:rsidR="008B6A72" w:rsidRPr="007628E8" w:rsidRDefault="008B6A72" w:rsidP="0011618A">
            <w:pPr>
              <w:rPr>
                <w:color w:val="000000" w:themeColor="text1"/>
                <w:sz w:val="21"/>
                <w:szCs w:val="21"/>
              </w:rPr>
            </w:pPr>
            <w:r w:rsidRPr="007628E8">
              <w:rPr>
                <w:color w:val="000000" w:themeColor="text1"/>
                <w:sz w:val="21"/>
                <w:szCs w:val="21"/>
              </w:rPr>
              <w:t>Battery</w:t>
            </w:r>
          </w:p>
        </w:tc>
        <w:tc>
          <w:tcPr>
            <w:tcW w:w="1843" w:type="dxa"/>
            <w:tcBorders>
              <w:top w:val="single" w:sz="4" w:space="0" w:color="auto"/>
            </w:tcBorders>
            <w:shd w:val="clear" w:color="auto" w:fill="auto"/>
            <w:vAlign w:val="center"/>
            <w:hideMark/>
          </w:tcPr>
          <w:p w14:paraId="0A2E61AB" w14:textId="77777777" w:rsidR="008B6A72" w:rsidRPr="007628E8" w:rsidRDefault="008B6A72" w:rsidP="0011618A">
            <w:pPr>
              <w:cnfStyle w:val="000000100000" w:firstRow="0" w:lastRow="0" w:firstColumn="0" w:lastColumn="0" w:oddVBand="0" w:evenVBand="0" w:oddHBand="1" w:evenHBand="0" w:firstRowFirstColumn="0" w:firstRowLastColumn="0" w:lastRowFirstColumn="0" w:lastRowLastColumn="0"/>
              <w:rPr>
                <w:color w:val="000000" w:themeColor="text1"/>
                <w:sz w:val="21"/>
                <w:szCs w:val="21"/>
              </w:rPr>
            </w:pPr>
            <w:r w:rsidRPr="007628E8">
              <w:rPr>
                <w:color w:val="000000" w:themeColor="text1"/>
                <w:sz w:val="21"/>
                <w:szCs w:val="21"/>
              </w:rPr>
              <w:t>2000</w:t>
            </w:r>
          </w:p>
        </w:tc>
        <w:tc>
          <w:tcPr>
            <w:tcW w:w="1701" w:type="dxa"/>
            <w:tcBorders>
              <w:top w:val="single" w:sz="4" w:space="0" w:color="auto"/>
            </w:tcBorders>
            <w:shd w:val="clear" w:color="auto" w:fill="auto"/>
            <w:vAlign w:val="center"/>
            <w:hideMark/>
          </w:tcPr>
          <w:p w14:paraId="30659552" w14:textId="77777777" w:rsidR="008B6A72" w:rsidRPr="007628E8" w:rsidRDefault="008B6A72" w:rsidP="0011618A">
            <w:pPr>
              <w:cnfStyle w:val="000000100000" w:firstRow="0" w:lastRow="0" w:firstColumn="0" w:lastColumn="0" w:oddVBand="0" w:evenVBand="0" w:oddHBand="1" w:evenHBand="0" w:firstRowFirstColumn="0" w:firstRowLastColumn="0" w:lastRowFirstColumn="0" w:lastRowLastColumn="0"/>
              <w:rPr>
                <w:color w:val="000000" w:themeColor="text1"/>
                <w:sz w:val="21"/>
                <w:szCs w:val="21"/>
              </w:rPr>
            </w:pPr>
            <w:r w:rsidRPr="007628E8">
              <w:rPr>
                <w:color w:val="000000" w:themeColor="text1"/>
                <w:sz w:val="21"/>
                <w:szCs w:val="21"/>
              </w:rPr>
              <w:t>600</w:t>
            </w:r>
          </w:p>
        </w:tc>
        <w:tc>
          <w:tcPr>
            <w:tcW w:w="992" w:type="dxa"/>
            <w:tcBorders>
              <w:top w:val="single" w:sz="4" w:space="0" w:color="auto"/>
            </w:tcBorders>
            <w:shd w:val="clear" w:color="auto" w:fill="auto"/>
            <w:vAlign w:val="center"/>
            <w:hideMark/>
          </w:tcPr>
          <w:p w14:paraId="441E271B" w14:textId="77777777" w:rsidR="008B6A72" w:rsidRPr="007628E8" w:rsidRDefault="008B6A72" w:rsidP="0011618A">
            <w:pPr>
              <w:cnfStyle w:val="000000100000" w:firstRow="0" w:lastRow="0" w:firstColumn="0" w:lastColumn="0" w:oddVBand="0" w:evenVBand="0" w:oddHBand="1" w:evenHBand="0" w:firstRowFirstColumn="0" w:firstRowLastColumn="0" w:lastRowFirstColumn="0" w:lastRowLastColumn="0"/>
              <w:rPr>
                <w:color w:val="000000" w:themeColor="text1"/>
                <w:sz w:val="21"/>
                <w:szCs w:val="21"/>
              </w:rPr>
            </w:pPr>
            <w:r w:rsidRPr="007628E8">
              <w:rPr>
                <w:color w:val="000000" w:themeColor="text1"/>
                <w:sz w:val="21"/>
                <w:szCs w:val="21"/>
              </w:rPr>
              <w:t>10</w:t>
            </w:r>
          </w:p>
        </w:tc>
        <w:tc>
          <w:tcPr>
            <w:tcW w:w="1360" w:type="dxa"/>
            <w:tcBorders>
              <w:top w:val="single" w:sz="4" w:space="0" w:color="auto"/>
            </w:tcBorders>
            <w:shd w:val="clear" w:color="auto" w:fill="auto"/>
            <w:vAlign w:val="center"/>
            <w:hideMark/>
          </w:tcPr>
          <w:p w14:paraId="53CF191D" w14:textId="77777777" w:rsidR="008B6A72" w:rsidRPr="007628E8" w:rsidRDefault="008B6A72" w:rsidP="0011618A">
            <w:pPr>
              <w:cnfStyle w:val="000000100000" w:firstRow="0" w:lastRow="0" w:firstColumn="0" w:lastColumn="0" w:oddVBand="0" w:evenVBand="0" w:oddHBand="1" w:evenHBand="0" w:firstRowFirstColumn="0" w:firstRowLastColumn="0" w:lastRowFirstColumn="0" w:lastRowLastColumn="0"/>
              <w:rPr>
                <w:color w:val="000000" w:themeColor="text1"/>
                <w:sz w:val="21"/>
                <w:szCs w:val="21"/>
              </w:rPr>
            </w:pPr>
            <w:r w:rsidRPr="007628E8">
              <w:rPr>
                <w:color w:val="000000" w:themeColor="text1"/>
                <w:sz w:val="21"/>
                <w:szCs w:val="21"/>
              </w:rPr>
              <w:t>0.1</w:t>
            </w:r>
          </w:p>
        </w:tc>
        <w:tc>
          <w:tcPr>
            <w:tcW w:w="1475" w:type="dxa"/>
            <w:tcBorders>
              <w:top w:val="single" w:sz="4" w:space="0" w:color="auto"/>
            </w:tcBorders>
            <w:shd w:val="clear" w:color="auto" w:fill="auto"/>
            <w:vAlign w:val="center"/>
            <w:hideMark/>
          </w:tcPr>
          <w:p w14:paraId="4B03535D" w14:textId="77777777" w:rsidR="008B6A72" w:rsidRPr="007628E8" w:rsidRDefault="008B6A72" w:rsidP="0011618A">
            <w:pPr>
              <w:cnfStyle w:val="000000100000" w:firstRow="0" w:lastRow="0" w:firstColumn="0" w:lastColumn="0" w:oddVBand="0" w:evenVBand="0" w:oddHBand="1" w:evenHBand="0" w:firstRowFirstColumn="0" w:firstRowLastColumn="0" w:lastRowFirstColumn="0" w:lastRowLastColumn="0"/>
              <w:rPr>
                <w:color w:val="000000" w:themeColor="text1"/>
                <w:sz w:val="21"/>
                <w:szCs w:val="21"/>
              </w:rPr>
            </w:pPr>
            <w:r w:rsidRPr="007628E8">
              <w:rPr>
                <w:color w:val="000000" w:themeColor="text1"/>
                <w:sz w:val="21"/>
                <w:szCs w:val="21"/>
              </w:rPr>
              <w:t>90/90</w:t>
            </w:r>
          </w:p>
        </w:tc>
      </w:tr>
      <w:tr w:rsidR="008B6A72" w:rsidRPr="007628E8" w14:paraId="66501B3B" w14:textId="77777777" w:rsidTr="0011618A">
        <w:trPr>
          <w:trHeight w:val="415"/>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vAlign w:val="center"/>
            <w:hideMark/>
          </w:tcPr>
          <w:p w14:paraId="33BBA5C2" w14:textId="77777777" w:rsidR="008B6A72" w:rsidRPr="007628E8" w:rsidRDefault="008B6A72" w:rsidP="0011618A">
            <w:pPr>
              <w:rPr>
                <w:color w:val="000000" w:themeColor="text1"/>
                <w:sz w:val="21"/>
                <w:szCs w:val="21"/>
              </w:rPr>
            </w:pPr>
            <w:r w:rsidRPr="007628E8">
              <w:rPr>
                <w:color w:val="000000" w:themeColor="text1"/>
                <w:sz w:val="21"/>
                <w:szCs w:val="21"/>
              </w:rPr>
              <w:t>TES</w:t>
            </w:r>
          </w:p>
        </w:tc>
        <w:tc>
          <w:tcPr>
            <w:tcW w:w="1843" w:type="dxa"/>
            <w:tcBorders>
              <w:bottom w:val="single" w:sz="4" w:space="0" w:color="auto"/>
            </w:tcBorders>
            <w:vAlign w:val="center"/>
            <w:hideMark/>
          </w:tcPr>
          <w:p w14:paraId="40D2C0EB"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1685</w:t>
            </w:r>
          </w:p>
        </w:tc>
        <w:tc>
          <w:tcPr>
            <w:tcW w:w="1701" w:type="dxa"/>
            <w:tcBorders>
              <w:bottom w:val="single" w:sz="4" w:space="0" w:color="auto"/>
            </w:tcBorders>
            <w:vAlign w:val="center"/>
            <w:hideMark/>
          </w:tcPr>
          <w:p w14:paraId="703FCF1C"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12.5</w:t>
            </w:r>
          </w:p>
        </w:tc>
        <w:tc>
          <w:tcPr>
            <w:tcW w:w="992" w:type="dxa"/>
            <w:tcBorders>
              <w:bottom w:val="single" w:sz="4" w:space="0" w:color="auto"/>
            </w:tcBorders>
            <w:vAlign w:val="center"/>
            <w:hideMark/>
          </w:tcPr>
          <w:p w14:paraId="5AF959E9"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30</w:t>
            </w:r>
          </w:p>
        </w:tc>
        <w:tc>
          <w:tcPr>
            <w:tcW w:w="1360" w:type="dxa"/>
            <w:tcBorders>
              <w:bottom w:val="single" w:sz="4" w:space="0" w:color="auto"/>
            </w:tcBorders>
            <w:vAlign w:val="center"/>
            <w:hideMark/>
          </w:tcPr>
          <w:p w14:paraId="2AFB197C"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0.1</w:t>
            </w:r>
          </w:p>
        </w:tc>
        <w:tc>
          <w:tcPr>
            <w:tcW w:w="1475" w:type="dxa"/>
            <w:tcBorders>
              <w:bottom w:val="single" w:sz="4" w:space="0" w:color="auto"/>
            </w:tcBorders>
            <w:vAlign w:val="center"/>
            <w:hideMark/>
          </w:tcPr>
          <w:p w14:paraId="7E0D7BB7"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7628E8">
              <w:rPr>
                <w:color w:val="000000" w:themeColor="text1"/>
                <w:sz w:val="21"/>
                <w:szCs w:val="21"/>
              </w:rPr>
              <w:t>99/99</w:t>
            </w:r>
          </w:p>
        </w:tc>
      </w:tr>
    </w:tbl>
    <w:p w14:paraId="2A319B19" w14:textId="77777777" w:rsidR="008B6A72" w:rsidRPr="003A4030" w:rsidRDefault="008B6A72" w:rsidP="008B6A72">
      <w:pPr>
        <w:rPr>
          <w:color w:val="000000" w:themeColor="text1"/>
          <w:sz w:val="22"/>
        </w:rPr>
      </w:pPr>
      <w:bookmarkStart w:id="7" w:name="_Ref23772807"/>
    </w:p>
    <w:p w14:paraId="4C17E0CD" w14:textId="57ADB5C1" w:rsidR="008B6A72" w:rsidRPr="009705B4" w:rsidRDefault="008B6A72" w:rsidP="008B6A72">
      <w:pPr>
        <w:rPr>
          <w:i/>
          <w:iCs/>
          <w:color w:val="000000" w:themeColor="text1"/>
          <w:szCs w:val="28"/>
        </w:rPr>
      </w:pPr>
      <w:r w:rsidRPr="009705B4">
        <w:rPr>
          <w:i/>
          <w:iCs/>
          <w:color w:val="000000" w:themeColor="text1"/>
          <w:szCs w:val="28"/>
        </w:rPr>
        <w:t xml:space="preserve">Table B. </w:t>
      </w:r>
      <w:r w:rsidRPr="009705B4">
        <w:rPr>
          <w:i/>
          <w:iCs/>
          <w:color w:val="000000" w:themeColor="text1"/>
          <w:szCs w:val="28"/>
        </w:rPr>
        <w:fldChar w:fldCharType="begin"/>
      </w:r>
      <w:r w:rsidRPr="009705B4">
        <w:rPr>
          <w:i/>
          <w:iCs/>
          <w:color w:val="000000" w:themeColor="text1"/>
          <w:szCs w:val="28"/>
        </w:rPr>
        <w:instrText xml:space="preserve"> SEQ Table_B. \* ARABIC </w:instrText>
      </w:r>
      <w:r w:rsidRPr="009705B4">
        <w:rPr>
          <w:i/>
          <w:iCs/>
          <w:color w:val="000000" w:themeColor="text1"/>
          <w:szCs w:val="28"/>
        </w:rPr>
        <w:fldChar w:fldCharType="separate"/>
      </w:r>
      <w:r w:rsidRPr="009705B4">
        <w:rPr>
          <w:i/>
          <w:iCs/>
          <w:noProof/>
          <w:color w:val="000000" w:themeColor="text1"/>
          <w:szCs w:val="28"/>
        </w:rPr>
        <w:t>3</w:t>
      </w:r>
      <w:r w:rsidRPr="009705B4">
        <w:rPr>
          <w:i/>
          <w:iCs/>
          <w:noProof/>
          <w:color w:val="000000" w:themeColor="text1"/>
          <w:szCs w:val="28"/>
        </w:rPr>
        <w:fldChar w:fldCharType="end"/>
      </w:r>
      <w:bookmarkEnd w:id="7"/>
      <w:r w:rsidRPr="009705B4">
        <w:rPr>
          <w:i/>
          <w:iCs/>
          <w:color w:val="000000" w:themeColor="text1"/>
          <w:szCs w:val="28"/>
        </w:rPr>
        <w:t xml:space="preserve"> Fuel price, electricity price and carbon emissions for each energy carrier </w:t>
      </w:r>
      <w:r w:rsidRPr="009705B4">
        <w:rPr>
          <w:i/>
          <w:iCs/>
          <w:color w:val="000000" w:themeColor="text1"/>
          <w:szCs w:val="28"/>
        </w:rPr>
        <w:fldChar w:fldCharType="begin" w:fldLock="1"/>
      </w:r>
      <w:r w:rsidR="00D05F0F">
        <w:rPr>
          <w:i/>
          <w:iCs/>
          <w:color w:val="000000" w:themeColor="text1"/>
          <w:szCs w:val="28"/>
        </w:rPr>
        <w:instrText>ADDIN CSL_CITATION {"citationItems":[{"id":"ITEM-1","itemData":{"author":[{"dropping-particle":"","family":"Mavromatidis","given":"Georgios","non-dropping-particle":"","parse-names":false,"suffix":""}],"id":"ITEM-1","issued":{"date-parts":[["2017"]]},"publisher":"ETH Zurich, Switzerland","title":"Model-based design of distributed urban energy systems under uncertainty","type":"thesis"},"uris":["http://www.mendeley.com/documents/?uuid=758d8e08-972a-4dce-8833-9324dbb5b060"]}],"mendeley":{"formattedCitation":"(Mavromatidis, 2017)","plainTextFormattedCitation":"(Mavromatidis, 2017)","previouslyFormattedCitation":"(Mavromatidis 2017)"},"properties":{"noteIndex":0},"schema":"https://github.com/citation-style-language/schema/raw/master/csl-citation.json"}</w:instrText>
      </w:r>
      <w:r w:rsidRPr="009705B4">
        <w:rPr>
          <w:i/>
          <w:iCs/>
          <w:color w:val="000000" w:themeColor="text1"/>
          <w:szCs w:val="28"/>
        </w:rPr>
        <w:fldChar w:fldCharType="separate"/>
      </w:r>
      <w:r w:rsidR="00D05F0F" w:rsidRPr="00D05F0F">
        <w:rPr>
          <w:iCs/>
          <w:noProof/>
          <w:color w:val="000000" w:themeColor="text1"/>
          <w:szCs w:val="28"/>
        </w:rPr>
        <w:t>(Mavromatidis, 2017)</w:t>
      </w:r>
      <w:r w:rsidRPr="009705B4">
        <w:rPr>
          <w:i/>
          <w:iCs/>
          <w:color w:val="000000" w:themeColor="text1"/>
          <w:szCs w:val="28"/>
        </w:rPr>
        <w:fldChar w:fldCharType="end"/>
      </w:r>
    </w:p>
    <w:tbl>
      <w:tblPr>
        <w:tblW w:w="7154" w:type="dxa"/>
        <w:jc w:val="center"/>
        <w:tblCellMar>
          <w:left w:w="0" w:type="dxa"/>
          <w:right w:w="0" w:type="dxa"/>
        </w:tblCellMar>
        <w:tblLook w:val="04A0" w:firstRow="1" w:lastRow="0" w:firstColumn="1" w:lastColumn="0" w:noHBand="0" w:noVBand="1"/>
      </w:tblPr>
      <w:tblGrid>
        <w:gridCol w:w="1560"/>
        <w:gridCol w:w="3320"/>
        <w:gridCol w:w="2274"/>
      </w:tblGrid>
      <w:tr w:rsidR="008B6A72" w:rsidRPr="007628E8" w14:paraId="7BF8AE63" w14:textId="77777777" w:rsidTr="0011618A">
        <w:trPr>
          <w:trHeight w:val="559"/>
          <w:jc w:val="center"/>
        </w:trPr>
        <w:tc>
          <w:tcPr>
            <w:tcW w:w="1560" w:type="dxa"/>
            <w:tcBorders>
              <w:top w:val="single" w:sz="8" w:space="0" w:color="000000"/>
              <w:left w:val="nil"/>
              <w:bottom w:val="single" w:sz="8" w:space="0" w:color="000000"/>
              <w:right w:val="nil"/>
            </w:tcBorders>
            <w:shd w:val="clear" w:color="auto" w:fill="auto"/>
            <w:tcMar>
              <w:top w:w="15" w:type="dxa"/>
              <w:left w:w="78" w:type="dxa"/>
              <w:bottom w:w="0" w:type="dxa"/>
              <w:right w:w="78" w:type="dxa"/>
            </w:tcMar>
            <w:vAlign w:val="center"/>
            <w:hideMark/>
          </w:tcPr>
          <w:p w14:paraId="4B1806B1" w14:textId="77777777" w:rsidR="008B6A72" w:rsidRPr="007628E8" w:rsidRDefault="008B6A72" w:rsidP="0011618A">
            <w:pPr>
              <w:rPr>
                <w:color w:val="000000" w:themeColor="text1"/>
                <w:sz w:val="20"/>
                <w:szCs w:val="20"/>
              </w:rPr>
            </w:pPr>
            <w:r w:rsidRPr="007628E8">
              <w:rPr>
                <w:color w:val="000000" w:themeColor="text1"/>
                <w:sz w:val="20"/>
                <w:szCs w:val="20"/>
              </w:rPr>
              <w:t>Energy carrier</w:t>
            </w:r>
          </w:p>
        </w:tc>
        <w:tc>
          <w:tcPr>
            <w:tcW w:w="3320" w:type="dxa"/>
            <w:tcBorders>
              <w:top w:val="single" w:sz="8" w:space="0" w:color="000000"/>
              <w:left w:val="nil"/>
              <w:bottom w:val="single" w:sz="8" w:space="0" w:color="000000"/>
              <w:right w:val="nil"/>
            </w:tcBorders>
            <w:shd w:val="clear" w:color="auto" w:fill="auto"/>
            <w:tcMar>
              <w:top w:w="15" w:type="dxa"/>
              <w:left w:w="78" w:type="dxa"/>
              <w:bottom w:w="0" w:type="dxa"/>
              <w:right w:w="78" w:type="dxa"/>
            </w:tcMar>
            <w:vAlign w:val="center"/>
            <w:hideMark/>
          </w:tcPr>
          <w:p w14:paraId="73C5958E" w14:textId="77777777" w:rsidR="008B6A72" w:rsidRPr="007628E8" w:rsidRDefault="008B6A72" w:rsidP="0011618A">
            <w:pPr>
              <w:rPr>
                <w:color w:val="000000" w:themeColor="text1"/>
                <w:sz w:val="20"/>
                <w:szCs w:val="20"/>
              </w:rPr>
            </w:pPr>
            <w:r w:rsidRPr="007628E8">
              <w:rPr>
                <w:color w:val="000000" w:themeColor="text1"/>
                <w:sz w:val="20"/>
                <w:szCs w:val="20"/>
              </w:rPr>
              <w:t>Price (CHF/kWh)</w:t>
            </w:r>
          </w:p>
        </w:tc>
        <w:tc>
          <w:tcPr>
            <w:tcW w:w="2274" w:type="dxa"/>
            <w:tcBorders>
              <w:top w:val="single" w:sz="8" w:space="0" w:color="000000"/>
              <w:left w:val="nil"/>
              <w:bottom w:val="single" w:sz="8" w:space="0" w:color="000000"/>
              <w:right w:val="nil"/>
            </w:tcBorders>
            <w:shd w:val="clear" w:color="auto" w:fill="auto"/>
            <w:tcMar>
              <w:top w:w="15" w:type="dxa"/>
              <w:left w:w="78" w:type="dxa"/>
              <w:bottom w:w="0" w:type="dxa"/>
              <w:right w:w="78" w:type="dxa"/>
            </w:tcMar>
            <w:vAlign w:val="center"/>
            <w:hideMark/>
          </w:tcPr>
          <w:p w14:paraId="7E075FF1" w14:textId="77777777" w:rsidR="008B6A72" w:rsidRPr="007628E8" w:rsidRDefault="008B6A72" w:rsidP="0011618A">
            <w:pPr>
              <w:rPr>
                <w:color w:val="000000" w:themeColor="text1"/>
                <w:sz w:val="20"/>
                <w:szCs w:val="20"/>
              </w:rPr>
            </w:pPr>
            <w:r w:rsidRPr="007628E8">
              <w:rPr>
                <w:color w:val="000000" w:themeColor="text1"/>
                <w:sz w:val="20"/>
                <w:szCs w:val="20"/>
              </w:rPr>
              <w:t>CO</w:t>
            </w:r>
            <w:r w:rsidRPr="007628E8">
              <w:rPr>
                <w:color w:val="000000" w:themeColor="text1"/>
                <w:sz w:val="20"/>
                <w:szCs w:val="20"/>
                <w:vertAlign w:val="subscript"/>
              </w:rPr>
              <w:t>2</w:t>
            </w:r>
            <w:r w:rsidRPr="007628E8">
              <w:rPr>
                <w:color w:val="000000" w:themeColor="text1"/>
                <w:sz w:val="20"/>
                <w:szCs w:val="20"/>
              </w:rPr>
              <w:t xml:space="preserve"> (kg CO</w:t>
            </w:r>
            <w:r w:rsidRPr="007628E8">
              <w:rPr>
                <w:color w:val="000000" w:themeColor="text1"/>
                <w:sz w:val="20"/>
                <w:szCs w:val="20"/>
                <w:vertAlign w:val="subscript"/>
              </w:rPr>
              <w:t>2</w:t>
            </w:r>
            <w:r w:rsidRPr="007628E8">
              <w:rPr>
                <w:color w:val="000000" w:themeColor="text1"/>
                <w:sz w:val="20"/>
                <w:szCs w:val="20"/>
              </w:rPr>
              <w:t>-eq/kWh)</w:t>
            </w:r>
          </w:p>
        </w:tc>
      </w:tr>
      <w:tr w:rsidR="008B6A72" w:rsidRPr="007628E8" w14:paraId="17890A85" w14:textId="77777777" w:rsidTr="0011618A">
        <w:trPr>
          <w:trHeight w:val="337"/>
          <w:jc w:val="center"/>
        </w:trPr>
        <w:tc>
          <w:tcPr>
            <w:tcW w:w="1560" w:type="dxa"/>
            <w:tcBorders>
              <w:top w:val="single" w:sz="8" w:space="0" w:color="000000"/>
              <w:left w:val="nil"/>
              <w:bottom w:val="nil"/>
              <w:right w:val="nil"/>
            </w:tcBorders>
            <w:shd w:val="clear" w:color="auto" w:fill="auto"/>
            <w:tcMar>
              <w:top w:w="15" w:type="dxa"/>
              <w:left w:w="78" w:type="dxa"/>
              <w:bottom w:w="0" w:type="dxa"/>
              <w:right w:w="78" w:type="dxa"/>
            </w:tcMar>
            <w:vAlign w:val="center"/>
            <w:hideMark/>
          </w:tcPr>
          <w:p w14:paraId="0E470653" w14:textId="77777777" w:rsidR="008B6A72" w:rsidRPr="007628E8" w:rsidRDefault="008B6A72" w:rsidP="0011618A">
            <w:pPr>
              <w:rPr>
                <w:color w:val="000000" w:themeColor="text1"/>
                <w:sz w:val="20"/>
                <w:szCs w:val="20"/>
              </w:rPr>
            </w:pPr>
            <w:r w:rsidRPr="007628E8">
              <w:rPr>
                <w:color w:val="000000" w:themeColor="text1"/>
                <w:sz w:val="20"/>
                <w:szCs w:val="20"/>
              </w:rPr>
              <w:t>Natural Gas</w:t>
            </w:r>
          </w:p>
        </w:tc>
        <w:tc>
          <w:tcPr>
            <w:tcW w:w="3320" w:type="dxa"/>
            <w:tcBorders>
              <w:top w:val="single" w:sz="8" w:space="0" w:color="000000"/>
              <w:left w:val="nil"/>
              <w:bottom w:val="nil"/>
              <w:right w:val="nil"/>
            </w:tcBorders>
            <w:shd w:val="clear" w:color="auto" w:fill="auto"/>
            <w:tcMar>
              <w:top w:w="15" w:type="dxa"/>
              <w:left w:w="78" w:type="dxa"/>
              <w:bottom w:w="0" w:type="dxa"/>
              <w:right w:w="78" w:type="dxa"/>
            </w:tcMar>
            <w:vAlign w:val="center"/>
            <w:hideMark/>
          </w:tcPr>
          <w:p w14:paraId="55CA6974" w14:textId="77777777" w:rsidR="008B6A72" w:rsidRPr="007628E8" w:rsidRDefault="008B6A72" w:rsidP="0011618A">
            <w:pPr>
              <w:rPr>
                <w:color w:val="000000" w:themeColor="text1"/>
                <w:sz w:val="20"/>
                <w:szCs w:val="20"/>
              </w:rPr>
            </w:pPr>
            <w:r w:rsidRPr="007628E8">
              <w:rPr>
                <w:color w:val="000000" w:themeColor="text1"/>
                <w:sz w:val="20"/>
                <w:szCs w:val="20"/>
              </w:rPr>
              <w:t>0.12</w:t>
            </w:r>
          </w:p>
        </w:tc>
        <w:tc>
          <w:tcPr>
            <w:tcW w:w="2274" w:type="dxa"/>
            <w:tcBorders>
              <w:top w:val="single" w:sz="8" w:space="0" w:color="000000"/>
              <w:left w:val="nil"/>
              <w:bottom w:val="nil"/>
              <w:right w:val="nil"/>
            </w:tcBorders>
            <w:shd w:val="clear" w:color="auto" w:fill="auto"/>
            <w:tcMar>
              <w:top w:w="15" w:type="dxa"/>
              <w:left w:w="78" w:type="dxa"/>
              <w:bottom w:w="0" w:type="dxa"/>
              <w:right w:w="78" w:type="dxa"/>
            </w:tcMar>
            <w:vAlign w:val="center"/>
            <w:hideMark/>
          </w:tcPr>
          <w:p w14:paraId="513C7609" w14:textId="77777777" w:rsidR="008B6A72" w:rsidRPr="007628E8" w:rsidRDefault="008B6A72" w:rsidP="0011618A">
            <w:pPr>
              <w:rPr>
                <w:color w:val="000000" w:themeColor="text1"/>
                <w:sz w:val="20"/>
                <w:szCs w:val="20"/>
              </w:rPr>
            </w:pPr>
            <w:r w:rsidRPr="007628E8">
              <w:rPr>
                <w:color w:val="000000" w:themeColor="text1"/>
                <w:sz w:val="20"/>
                <w:szCs w:val="20"/>
              </w:rPr>
              <w:t>0.198</w:t>
            </w:r>
          </w:p>
        </w:tc>
      </w:tr>
      <w:tr w:rsidR="008B6A72" w:rsidRPr="007628E8" w14:paraId="075661F6" w14:textId="77777777" w:rsidTr="0011618A">
        <w:trPr>
          <w:trHeight w:val="337"/>
          <w:jc w:val="center"/>
        </w:trPr>
        <w:tc>
          <w:tcPr>
            <w:tcW w:w="1560" w:type="dxa"/>
            <w:tcBorders>
              <w:top w:val="nil"/>
              <w:left w:val="nil"/>
              <w:bottom w:val="nil"/>
              <w:right w:val="nil"/>
            </w:tcBorders>
            <w:shd w:val="clear" w:color="auto" w:fill="auto"/>
            <w:tcMar>
              <w:top w:w="15" w:type="dxa"/>
              <w:left w:w="78" w:type="dxa"/>
              <w:bottom w:w="0" w:type="dxa"/>
              <w:right w:w="78" w:type="dxa"/>
            </w:tcMar>
            <w:vAlign w:val="center"/>
            <w:hideMark/>
          </w:tcPr>
          <w:p w14:paraId="7F653C39" w14:textId="77777777" w:rsidR="008B6A72" w:rsidRPr="007628E8" w:rsidRDefault="008B6A72" w:rsidP="0011618A">
            <w:pPr>
              <w:rPr>
                <w:color w:val="000000" w:themeColor="text1"/>
                <w:sz w:val="20"/>
                <w:szCs w:val="20"/>
              </w:rPr>
            </w:pPr>
            <w:r w:rsidRPr="007628E8">
              <w:rPr>
                <w:color w:val="000000" w:themeColor="text1"/>
                <w:sz w:val="20"/>
                <w:szCs w:val="20"/>
              </w:rPr>
              <w:t>Biomass</w:t>
            </w:r>
          </w:p>
        </w:tc>
        <w:tc>
          <w:tcPr>
            <w:tcW w:w="3320" w:type="dxa"/>
            <w:tcBorders>
              <w:top w:val="nil"/>
              <w:left w:val="nil"/>
              <w:bottom w:val="nil"/>
              <w:right w:val="nil"/>
            </w:tcBorders>
            <w:shd w:val="clear" w:color="auto" w:fill="auto"/>
            <w:tcMar>
              <w:top w:w="15" w:type="dxa"/>
              <w:left w:w="78" w:type="dxa"/>
              <w:bottom w:w="0" w:type="dxa"/>
              <w:right w:w="78" w:type="dxa"/>
            </w:tcMar>
            <w:vAlign w:val="center"/>
            <w:hideMark/>
          </w:tcPr>
          <w:p w14:paraId="69C4417A" w14:textId="77777777" w:rsidR="008B6A72" w:rsidRPr="007628E8" w:rsidRDefault="008B6A72" w:rsidP="0011618A">
            <w:pPr>
              <w:rPr>
                <w:color w:val="000000" w:themeColor="text1"/>
                <w:sz w:val="20"/>
                <w:szCs w:val="20"/>
              </w:rPr>
            </w:pPr>
            <w:r w:rsidRPr="007628E8">
              <w:rPr>
                <w:color w:val="000000" w:themeColor="text1"/>
                <w:sz w:val="20"/>
                <w:szCs w:val="20"/>
              </w:rPr>
              <w:t>0.127</w:t>
            </w:r>
          </w:p>
        </w:tc>
        <w:tc>
          <w:tcPr>
            <w:tcW w:w="2274" w:type="dxa"/>
            <w:tcBorders>
              <w:top w:val="nil"/>
              <w:left w:val="nil"/>
              <w:bottom w:val="nil"/>
              <w:right w:val="nil"/>
            </w:tcBorders>
            <w:shd w:val="clear" w:color="auto" w:fill="auto"/>
            <w:tcMar>
              <w:top w:w="15" w:type="dxa"/>
              <w:left w:w="78" w:type="dxa"/>
              <w:bottom w:w="0" w:type="dxa"/>
              <w:right w:w="78" w:type="dxa"/>
            </w:tcMar>
            <w:vAlign w:val="center"/>
            <w:hideMark/>
          </w:tcPr>
          <w:p w14:paraId="2910DF61" w14:textId="77777777" w:rsidR="008B6A72" w:rsidRPr="007628E8" w:rsidRDefault="008B6A72" w:rsidP="0011618A">
            <w:pPr>
              <w:rPr>
                <w:color w:val="000000" w:themeColor="text1"/>
                <w:sz w:val="20"/>
                <w:szCs w:val="20"/>
              </w:rPr>
            </w:pPr>
            <w:r w:rsidRPr="007628E8">
              <w:rPr>
                <w:color w:val="000000" w:themeColor="text1"/>
                <w:sz w:val="20"/>
                <w:szCs w:val="20"/>
              </w:rPr>
              <w:t>0</w:t>
            </w:r>
          </w:p>
        </w:tc>
      </w:tr>
      <w:tr w:rsidR="008B6A72" w:rsidRPr="007628E8" w14:paraId="20E16BBC" w14:textId="77777777" w:rsidTr="0011618A">
        <w:trPr>
          <w:trHeight w:val="337"/>
          <w:jc w:val="center"/>
        </w:trPr>
        <w:tc>
          <w:tcPr>
            <w:tcW w:w="1560" w:type="dxa"/>
            <w:tcBorders>
              <w:top w:val="nil"/>
              <w:left w:val="nil"/>
              <w:bottom w:val="single" w:sz="4" w:space="0" w:color="auto"/>
              <w:right w:val="nil"/>
            </w:tcBorders>
            <w:shd w:val="clear" w:color="auto" w:fill="auto"/>
            <w:tcMar>
              <w:top w:w="15" w:type="dxa"/>
              <w:left w:w="78" w:type="dxa"/>
              <w:bottom w:w="0" w:type="dxa"/>
              <w:right w:w="78" w:type="dxa"/>
            </w:tcMar>
            <w:vAlign w:val="center"/>
            <w:hideMark/>
          </w:tcPr>
          <w:p w14:paraId="17F8C60E" w14:textId="77777777" w:rsidR="008B6A72" w:rsidRPr="007628E8" w:rsidRDefault="008B6A72" w:rsidP="0011618A">
            <w:pPr>
              <w:rPr>
                <w:color w:val="000000" w:themeColor="text1"/>
                <w:sz w:val="20"/>
                <w:szCs w:val="20"/>
              </w:rPr>
            </w:pPr>
            <w:r w:rsidRPr="007628E8">
              <w:rPr>
                <w:color w:val="000000" w:themeColor="text1"/>
                <w:sz w:val="20"/>
                <w:szCs w:val="20"/>
              </w:rPr>
              <w:t>Electricity</w:t>
            </w:r>
          </w:p>
        </w:tc>
        <w:tc>
          <w:tcPr>
            <w:tcW w:w="3320" w:type="dxa"/>
            <w:tcBorders>
              <w:top w:val="nil"/>
              <w:left w:val="nil"/>
              <w:bottom w:val="single" w:sz="4" w:space="0" w:color="auto"/>
              <w:right w:val="nil"/>
            </w:tcBorders>
            <w:shd w:val="clear" w:color="auto" w:fill="auto"/>
            <w:tcMar>
              <w:top w:w="15" w:type="dxa"/>
              <w:left w:w="78" w:type="dxa"/>
              <w:bottom w:w="0" w:type="dxa"/>
              <w:right w:w="78" w:type="dxa"/>
            </w:tcMar>
            <w:vAlign w:val="center"/>
            <w:hideMark/>
          </w:tcPr>
          <w:p w14:paraId="3DD2B697" w14:textId="77777777" w:rsidR="008B6A72" w:rsidRPr="007628E8" w:rsidRDefault="008B6A72" w:rsidP="0011618A">
            <w:pPr>
              <w:rPr>
                <w:sz w:val="20"/>
                <w:szCs w:val="20"/>
              </w:rPr>
            </w:pPr>
            <w:r w:rsidRPr="007628E8">
              <w:rPr>
                <w:sz w:val="20"/>
                <w:szCs w:val="20"/>
              </w:rPr>
              <w:t xml:space="preserve">0.237| Feed-in tariff </w:t>
            </w:r>
            <w:r w:rsidRPr="007628E8">
              <w:rPr>
                <w:color w:val="000000"/>
                <w:sz w:val="20"/>
                <w:szCs w:val="20"/>
              </w:rPr>
              <w:t>0.0798</w:t>
            </w:r>
          </w:p>
        </w:tc>
        <w:tc>
          <w:tcPr>
            <w:tcW w:w="2274" w:type="dxa"/>
            <w:tcBorders>
              <w:top w:val="nil"/>
              <w:left w:val="nil"/>
              <w:bottom w:val="single" w:sz="4" w:space="0" w:color="auto"/>
              <w:right w:val="nil"/>
            </w:tcBorders>
            <w:shd w:val="clear" w:color="auto" w:fill="auto"/>
            <w:tcMar>
              <w:top w:w="15" w:type="dxa"/>
              <w:left w:w="78" w:type="dxa"/>
              <w:bottom w:w="0" w:type="dxa"/>
              <w:right w:w="78" w:type="dxa"/>
            </w:tcMar>
            <w:vAlign w:val="center"/>
            <w:hideMark/>
          </w:tcPr>
          <w:p w14:paraId="57B39ED6" w14:textId="77777777" w:rsidR="008B6A72" w:rsidRPr="007628E8" w:rsidRDefault="008B6A72" w:rsidP="0011618A">
            <w:pPr>
              <w:rPr>
                <w:color w:val="000000" w:themeColor="text1"/>
                <w:sz w:val="20"/>
                <w:szCs w:val="20"/>
              </w:rPr>
            </w:pPr>
            <w:r w:rsidRPr="007628E8">
              <w:rPr>
                <w:color w:val="000000" w:themeColor="text1"/>
                <w:sz w:val="20"/>
                <w:szCs w:val="20"/>
              </w:rPr>
              <w:t>0.0095</w:t>
            </w:r>
          </w:p>
        </w:tc>
      </w:tr>
    </w:tbl>
    <w:p w14:paraId="02EEC5AC" w14:textId="77777777" w:rsidR="008B6A72" w:rsidRPr="003A4030" w:rsidRDefault="008B6A72" w:rsidP="008B6A72">
      <w:pPr>
        <w:rPr>
          <w:color w:val="000000" w:themeColor="text1"/>
          <w:lang w:val="en-GB"/>
        </w:rPr>
      </w:pPr>
    </w:p>
    <w:p w14:paraId="1D21F7B5" w14:textId="77777777" w:rsidR="008B6A72" w:rsidRPr="003A4030" w:rsidRDefault="008B6A72" w:rsidP="008B6A72">
      <w:pPr>
        <w:rPr>
          <w:color w:val="000000" w:themeColor="text1"/>
          <w:lang w:val="en-GB"/>
        </w:rPr>
      </w:pPr>
      <w:r w:rsidRPr="003A4030">
        <w:rPr>
          <w:color w:val="000000" w:themeColor="text1"/>
          <w:lang w:val="en-GB"/>
        </w:rPr>
        <w:t>Appendix C:</w:t>
      </w:r>
    </w:p>
    <w:p w14:paraId="3B289247" w14:textId="1BFEB39D" w:rsidR="008B6A72" w:rsidRDefault="008B6A72" w:rsidP="008B6A72">
      <w:pPr>
        <w:rPr>
          <w:i/>
          <w:iCs/>
          <w:color w:val="000000" w:themeColor="text1"/>
        </w:rPr>
      </w:pPr>
      <w:r w:rsidRPr="003A4030">
        <w:rPr>
          <w:color w:val="000000" w:themeColor="text1"/>
        </w:rPr>
        <w:t xml:space="preserve">This appendix includes information and parameters related to the thermal network's assumptions. In the DHN simulation model, the thermal transfer coefficient </w:t>
      </w:r>
      <m:oMath>
        <m:sSub>
          <m:sSubPr>
            <m:ctrlPr>
              <w:rPr>
                <w:rFonts w:ascii="Cambria Math" w:hAnsi="Cambria Math"/>
                <w:color w:val="000000" w:themeColor="text1"/>
              </w:rPr>
            </m:ctrlPr>
          </m:sSubPr>
          <m:e>
            <m:r>
              <m:rPr>
                <m:sty m:val="p"/>
              </m:rPr>
              <w:rPr>
                <w:rFonts w:ascii="Cambria Math" w:hAnsi="Cambria Math"/>
                <w:color w:val="000000" w:themeColor="text1"/>
              </w:rPr>
              <m:t>k</m:t>
            </m:r>
          </m:e>
          <m:sub>
            <m:r>
              <m:rPr>
                <m:sty m:val="p"/>
              </m:rPr>
              <w:rPr>
                <w:rFonts w:ascii="Cambria Math" w:hAnsi="Cambria Math"/>
                <w:color w:val="000000" w:themeColor="text1"/>
              </w:rPr>
              <m:t>ij</m:t>
            </m:r>
          </m:sub>
        </m:sSub>
      </m:oMath>
      <w:r w:rsidRPr="003A4030">
        <w:rPr>
          <w:color w:val="000000" w:themeColor="text1"/>
        </w:rPr>
        <w:t xml:space="preserve"> is  approximated as a linear function depends on the pipe diameter based on extrapolated data from Liu et al. </w:t>
      </w:r>
      <w:r w:rsidRPr="003A4030">
        <w:rPr>
          <w:color w:val="000000" w:themeColor="text1"/>
        </w:rPr>
        <w:fldChar w:fldCharType="begin" w:fldLock="1"/>
      </w:r>
      <w:r w:rsidR="00D05F0F">
        <w:rPr>
          <w:color w:val="000000" w:themeColor="text1"/>
        </w:rPr>
        <w:instrText>ADDIN CSL_CITATION {"citationItems":[{"id":"ITEM-1","itemData":{"DOI":"10.1016/j.egypro.2014.11.928","ISSN":"18766102","abstract":"The use of Combined Heat and Power (CHP) units, heat pumps and electric boilers increases the linkages between electricity and heat networks. Two combined analysis methods were developed to investigate the performance of electricity and heat networks as an integrated whole. These methods were based on models of electrical power flow and hydraulic and thermal circuits together with their coupling components, focusing on CHP units and circulation pumps. These two methods were the decomposed and integrated electrical-hydraulic-T hermal calculation techniques in the forms of power flow and simple optimal dispatch. The comparison showed that the integrated method requires fewer iterations than the decomposed method. A case study of Barry Island electricity and district heating networks was conducted, showing how both electrical and heat demand in a self-sufficient system (no interconnection with external systems) were met using CHP units.","author":[{"dropping-particle":"","family":"Liu","given":"Xuezhi","non-dropping-particle":"","parse-names":false,"suffix":""},{"dropping-particle":"","family":"Jenkins","given":"Nick","non-dropping-particle":"","parse-names":false,"suffix":""},{"dropping-particle":"","family":"Wu","given":"Jianzhong","non-dropping-particle":"","parse-names":false,"suffix":""},{"dropping-particle":"","family":"Bagdanavicius","given":"Audrius","non-dropping-particle":"","parse-names":false,"suffix":""}],"container-title":"Applied Energy","id":"ITEM-1","issued":{"date-parts":[["2015"]]},"note":"NULL","page":"155-159","title":"Combined analysis of electricity and heat networks","type":"article-journal","volume":"61"},"uris":["http://www.mendeley.com/documents/?uuid=a88a2e5c-bf26-3345-b649-3f1702825c2b"]}],"mendeley":{"formattedCitation":"(Liu et al., 2015)","plainTextFormattedCitation":"(Liu et al., 2015)","previouslyFormattedCitation":"(Liu et al. 2015)"},"properties":{"noteIndex":0},"schema":"https://github.com/citation-style-language/schema/raw/master/csl-citation.json"}</w:instrText>
      </w:r>
      <w:r w:rsidRPr="003A4030">
        <w:rPr>
          <w:color w:val="000000" w:themeColor="text1"/>
        </w:rPr>
        <w:fldChar w:fldCharType="separate"/>
      </w:r>
      <w:r w:rsidR="00D05F0F" w:rsidRPr="00D05F0F">
        <w:rPr>
          <w:noProof/>
          <w:color w:val="000000" w:themeColor="text1"/>
        </w:rPr>
        <w:t>(Liu et al., 2015)</w:t>
      </w:r>
      <w:r w:rsidRPr="003A4030">
        <w:rPr>
          <w:color w:val="000000" w:themeColor="text1"/>
        </w:rPr>
        <w:fldChar w:fldCharType="end"/>
      </w:r>
      <w:r w:rsidRPr="003A4030">
        <w:rPr>
          <w:color w:val="000000" w:themeColor="text1"/>
        </w:rPr>
        <w:t xml:space="preserve"> as :</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m:rPr>
                <m:sty m:val="p"/>
              </m:rPr>
              <w:rPr>
                <w:rFonts w:ascii="Cambria Math" w:hAnsi="Cambria Math"/>
                <w:color w:val="000000" w:themeColor="text1"/>
              </w:rPr>
              <m:t>k</m:t>
            </m:r>
          </m:e>
          <m:sub>
            <m:r>
              <m:rPr>
                <m:sty m:val="p"/>
              </m:rPr>
              <w:rPr>
                <w:rFonts w:ascii="Cambria Math" w:hAnsi="Cambria Math"/>
                <w:color w:val="000000" w:themeColor="text1"/>
              </w:rPr>
              <m:t>ij</m:t>
            </m:r>
          </m:sub>
        </m:sSub>
        <m:r>
          <m:rPr>
            <m:sty m:val="p"/>
          </m:rPr>
          <w:rPr>
            <w:rFonts w:ascii="Cambria Math" w:hAnsi="Cambria Math"/>
            <w:color w:val="000000" w:themeColor="text1"/>
          </w:rPr>
          <m:t>=0.1495+0.0014∙</m:t>
        </m:r>
        <m:sSub>
          <m:sSubPr>
            <m:ctrlPr>
              <w:rPr>
                <w:rFonts w:ascii="Cambria Math" w:hAnsi="Cambria Math"/>
                <w:color w:val="000000" w:themeColor="text1"/>
              </w:rPr>
            </m:ctrlPr>
          </m:sSubPr>
          <m:e>
            <m:r>
              <m:rPr>
                <m:sty m:val="p"/>
              </m:rPr>
              <w:rPr>
                <w:rFonts w:ascii="Cambria Math" w:hAnsi="Cambria Math"/>
                <w:color w:val="000000" w:themeColor="text1"/>
              </w:rPr>
              <m:t>d</m:t>
            </m:r>
          </m:e>
          <m:sub>
            <m:r>
              <m:rPr>
                <m:sty m:val="p"/>
              </m:rPr>
              <w:rPr>
                <w:rFonts w:ascii="Cambria Math" w:hAnsi="Cambria Math"/>
                <w:color w:val="000000" w:themeColor="text1"/>
              </w:rPr>
              <m:t>ij</m:t>
            </m:r>
          </m:sub>
        </m:sSub>
      </m:oMath>
      <w:r w:rsidRPr="003A4030">
        <w:rPr>
          <w:color w:val="000000" w:themeColor="text1"/>
        </w:rPr>
        <w:t xml:space="preserve">. The pipe roughness </w:t>
      </w:r>
      <m:oMath>
        <m:r>
          <m:rPr>
            <m:sty m:val="p"/>
          </m:rPr>
          <w:rPr>
            <w:rFonts w:ascii="Cambria Math" w:hAnsi="Cambria Math"/>
            <w:color w:val="000000" w:themeColor="text1"/>
          </w:rPr>
          <m:t>ε</m:t>
        </m:r>
      </m:oMath>
      <w:r w:rsidRPr="003A4030">
        <w:rPr>
          <w:color w:val="000000" w:themeColor="text1"/>
        </w:rPr>
        <w:t xml:space="preserve"> is 0.4 </w:t>
      </w:r>
      <w:r w:rsidRPr="00691188">
        <w:rPr>
          <w:color w:val="000000" w:themeColor="text1"/>
        </w:rPr>
        <w:t xml:space="preserve">mm. Ground temperature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g</m:t>
            </m:r>
          </m:sub>
        </m:sSub>
      </m:oMath>
      <w:r w:rsidRPr="00691188">
        <w:rPr>
          <w:color w:val="000000" w:themeColor="text1"/>
        </w:rPr>
        <w:t xml:space="preserve">  is assumed as constant at 10 °</w:t>
      </w:r>
      <w:r w:rsidRPr="0096482C">
        <w:rPr>
          <w:color w:val="000000" w:themeColor="text1"/>
        </w:rPr>
        <w:t>C. In the MILP optimization model (b-d), the new derived</w:t>
      </w:r>
      <w:r w:rsidRPr="0096482C">
        <w:rPr>
          <w:color w:val="000000" w:themeColor="text1"/>
          <w:lang w:val=""/>
        </w:rPr>
        <w:t xml:space="preserve"> thermal loss coefficient</w:t>
      </w:r>
      <m:oMath>
        <m:r>
          <m:rPr>
            <m:sty m:val="p"/>
          </m:rPr>
          <w:rPr>
            <w:rFonts w:ascii="Cambria Math" w:hAnsi="Cambria Math"/>
            <w:color w:val="000000" w:themeColor="text1"/>
            <w:lang w:val=""/>
          </w:rPr>
          <m:t xml:space="preserve"> </m:t>
        </m:r>
        <m:sSubSup>
          <m:sSubSupPr>
            <m:ctrlPr>
              <w:rPr>
                <w:rFonts w:ascii="Cambria Math" w:hAnsi="Cambria Math"/>
                <w:i/>
                <w:iCs/>
                <w:color w:val="000000" w:themeColor="text1"/>
              </w:rPr>
            </m:ctrlPr>
          </m:sSubSupPr>
          <m:e>
            <m:r>
              <w:rPr>
                <w:rFonts w:ascii="Cambria Math" w:hAnsi="Cambria Math"/>
                <w:color w:val="000000" w:themeColor="text1"/>
              </w:rPr>
              <m:t>k</m:t>
            </m:r>
          </m:e>
          <m:sub>
            <m:r>
              <w:rPr>
                <w:rFonts w:ascii="Cambria Math" w:hAnsi="Cambria Math"/>
                <w:color w:val="000000" w:themeColor="text1"/>
              </w:rPr>
              <m:t>ij</m:t>
            </m:r>
          </m:sub>
          <m:sup>
            <m:r>
              <w:rPr>
                <w:rFonts w:ascii="Cambria Math" w:hAnsi="Cambria Math"/>
                <w:color w:val="000000" w:themeColor="text1"/>
              </w:rPr>
              <m:t>linear</m:t>
            </m:r>
          </m:sup>
        </m:sSubSup>
        <m:r>
          <w:rPr>
            <w:rFonts w:ascii="Cambria Math" w:hAnsi="Cambria Math"/>
            <w:color w:val="000000" w:themeColor="text1"/>
          </w:rPr>
          <m:t>=a+b∙</m:t>
        </m:r>
        <m:sSubSup>
          <m:sSubSupPr>
            <m:ctrlPr>
              <w:rPr>
                <w:rFonts w:ascii="Cambria Math" w:hAnsi="Cambria Math"/>
                <w:i/>
                <w:iCs/>
                <w:color w:val="000000" w:themeColor="text1"/>
              </w:rPr>
            </m:ctrlPr>
          </m:sSubSupPr>
          <m:e>
            <m:r>
              <w:rPr>
                <w:rFonts w:ascii="Cambria Math" w:hAnsi="Cambria Math"/>
                <w:color w:val="000000" w:themeColor="text1"/>
              </w:rPr>
              <m:t>Cap</m:t>
            </m:r>
          </m:e>
          <m:sub>
            <m:r>
              <w:rPr>
                <w:rFonts w:ascii="Cambria Math" w:hAnsi="Cambria Math"/>
                <w:color w:val="000000" w:themeColor="text1"/>
              </w:rPr>
              <m:t>ij</m:t>
            </m:r>
          </m:sub>
          <m:sup>
            <m:r>
              <w:rPr>
                <w:rFonts w:ascii="Cambria Math" w:hAnsi="Cambria Math"/>
                <w:color w:val="000000" w:themeColor="text1"/>
              </w:rPr>
              <m:t>pipe</m:t>
            </m:r>
          </m:sup>
        </m:sSubSup>
      </m:oMath>
      <w:r w:rsidRPr="0096482C">
        <w:rPr>
          <w:color w:val="000000" w:themeColor="text1"/>
        </w:rPr>
        <w:t xml:space="preserve">, and </w:t>
      </w:r>
      <w:r w:rsidRPr="0096482C">
        <w:rPr>
          <w:i/>
          <w:iCs/>
          <w:color w:val="000000" w:themeColor="text1"/>
        </w:rPr>
        <w:t>a=0.172 x 10</w:t>
      </w:r>
      <w:r w:rsidRPr="0096482C">
        <w:rPr>
          <w:i/>
          <w:iCs/>
          <w:color w:val="000000" w:themeColor="text1"/>
          <w:vertAlign w:val="superscript"/>
        </w:rPr>
        <w:t>-3</w:t>
      </w:r>
      <w:r w:rsidRPr="0096482C">
        <w:rPr>
          <w:color w:val="000000" w:themeColor="text1"/>
        </w:rPr>
        <w:t xml:space="preserve"> and </w:t>
      </w:r>
      <w:r w:rsidRPr="0096482C">
        <w:rPr>
          <w:i/>
          <w:iCs/>
          <w:color w:val="000000" w:themeColor="text1"/>
        </w:rPr>
        <w:t>b=7.69x10</w:t>
      </w:r>
      <w:r w:rsidRPr="0096482C">
        <w:rPr>
          <w:i/>
          <w:iCs/>
          <w:color w:val="000000" w:themeColor="text1"/>
          <w:vertAlign w:val="superscript"/>
        </w:rPr>
        <w:t xml:space="preserve">-8 </w:t>
      </w:r>
      <w:r w:rsidRPr="0096482C">
        <w:rPr>
          <w:i/>
          <w:iCs/>
          <w:color w:val="000000" w:themeColor="text1"/>
        </w:rPr>
        <w:t>.</w:t>
      </w:r>
    </w:p>
    <w:p w14:paraId="1E808F21" w14:textId="77777777" w:rsidR="008B6A72" w:rsidRPr="00691188" w:rsidRDefault="008B6A72" w:rsidP="008B6A72">
      <w:pPr>
        <w:rPr>
          <w:color w:val="000000" w:themeColor="text1"/>
        </w:rPr>
      </w:pPr>
    </w:p>
    <w:p w14:paraId="07DDC0D5" w14:textId="77777777" w:rsidR="00D05F0F" w:rsidRDefault="00D05F0F" w:rsidP="008B6A72">
      <w:pPr>
        <w:rPr>
          <w:i/>
          <w:iCs/>
          <w:color w:val="000000" w:themeColor="text1"/>
        </w:rPr>
      </w:pPr>
      <w:bookmarkStart w:id="8" w:name="_Ref32069564"/>
    </w:p>
    <w:p w14:paraId="63CC99F5" w14:textId="77777777" w:rsidR="00D05F0F" w:rsidRDefault="00D05F0F" w:rsidP="008B6A72">
      <w:pPr>
        <w:rPr>
          <w:i/>
          <w:iCs/>
          <w:color w:val="000000" w:themeColor="text1"/>
        </w:rPr>
      </w:pPr>
    </w:p>
    <w:p w14:paraId="3FBEC317" w14:textId="77777777" w:rsidR="00D05F0F" w:rsidRDefault="00D05F0F" w:rsidP="008B6A72">
      <w:pPr>
        <w:rPr>
          <w:i/>
          <w:iCs/>
          <w:color w:val="000000" w:themeColor="text1"/>
        </w:rPr>
      </w:pPr>
    </w:p>
    <w:p w14:paraId="3BD4FEF3" w14:textId="77777777" w:rsidR="00D05F0F" w:rsidRDefault="00D05F0F" w:rsidP="008B6A72">
      <w:pPr>
        <w:rPr>
          <w:i/>
          <w:iCs/>
          <w:color w:val="000000" w:themeColor="text1"/>
        </w:rPr>
      </w:pPr>
    </w:p>
    <w:p w14:paraId="44FF9697" w14:textId="04F165A4" w:rsidR="008B6A72" w:rsidRPr="0096482C" w:rsidRDefault="008B6A72" w:rsidP="008B6A72">
      <w:pPr>
        <w:rPr>
          <w:i/>
          <w:iCs/>
          <w:color w:val="000000" w:themeColor="text1"/>
        </w:rPr>
      </w:pPr>
      <w:r w:rsidRPr="0096482C">
        <w:rPr>
          <w:i/>
          <w:iCs/>
          <w:color w:val="000000" w:themeColor="text1"/>
        </w:rPr>
        <w:lastRenderedPageBreak/>
        <w:t xml:space="preserve">Table C. </w:t>
      </w:r>
      <w:r w:rsidRPr="0096482C">
        <w:rPr>
          <w:i/>
          <w:iCs/>
          <w:color w:val="000000" w:themeColor="text1"/>
        </w:rPr>
        <w:fldChar w:fldCharType="begin"/>
      </w:r>
      <w:r w:rsidRPr="0096482C">
        <w:rPr>
          <w:i/>
          <w:iCs/>
          <w:color w:val="000000" w:themeColor="text1"/>
        </w:rPr>
        <w:instrText xml:space="preserve"> SEQ Table_C \* ARABIC </w:instrText>
      </w:r>
      <w:r w:rsidRPr="0096482C">
        <w:rPr>
          <w:i/>
          <w:iCs/>
          <w:color w:val="000000" w:themeColor="text1"/>
        </w:rPr>
        <w:fldChar w:fldCharType="separate"/>
      </w:r>
      <w:r w:rsidRPr="0096482C">
        <w:rPr>
          <w:i/>
          <w:iCs/>
          <w:noProof/>
          <w:color w:val="000000" w:themeColor="text1"/>
        </w:rPr>
        <w:t>1</w:t>
      </w:r>
      <w:r w:rsidRPr="0096482C">
        <w:rPr>
          <w:i/>
          <w:iCs/>
          <w:noProof/>
          <w:color w:val="000000" w:themeColor="text1"/>
        </w:rPr>
        <w:fldChar w:fldCharType="end"/>
      </w:r>
      <w:bookmarkEnd w:id="8"/>
      <w:r w:rsidRPr="0096482C">
        <w:rPr>
          <w:i/>
          <w:iCs/>
          <w:color w:val="000000" w:themeColor="text1"/>
        </w:rPr>
        <w:t xml:space="preserve"> Data for Piping costs according to the design diameter used in the DHN simulation model </w:t>
      </w:r>
      <w:r w:rsidRPr="0096482C">
        <w:rPr>
          <w:i/>
          <w:iCs/>
          <w:color w:val="000000" w:themeColor="text1"/>
        </w:rPr>
        <w:fldChar w:fldCharType="begin" w:fldLock="1"/>
      </w:r>
      <w:r w:rsidR="00D05F0F">
        <w:rPr>
          <w:i/>
          <w:iCs/>
          <w:color w:val="000000" w:themeColor="text1"/>
        </w:rPr>
        <w:instrText>ADDIN CSL_CITATION {"citationItems":[{"id":"ITEM-1","itemData":{"DOI":"10.1016/j.energy.2016.02.062","ISSN":"03605442","abstract":"The study introduces an economic analysis for district heating networks from 0.5 MW to 4 MW. The reference case describes a linear network with 1 MW input, 1 km pipeline length, and 2000 annual full-load hours corresponding to a linear heat density of 2 MWh input per year and meter of pipeline. Pipe diameter, connection load, fuel price, electricity price, and insulation class are investigated and the influence of linear and radial connection and the effect of the consumer distribution are evaluated. The reference case for an annuity of 5.1% p.a. and a heat price of 5.0 euro cent per kWh reveals heat distribution costs of 2.16 c/kWh for the optimum pipe diameter. For distributed heat consumers, the costs decrease to 1.99 c/kWh and for a radial network to 1.77 c/kWh. The evaluation reveals that district heating is related to diseconomies of scale for a linear network expansion at constant linear heat density and that the total costs are dominated by the capital costs. Consequently, the main requirement to minimise the heat distribution costs implies the use of the smallest technically feasible pipe diameter which refers to the maximum allowable differential pressure without inadmissible cavitation pitting.","author":[{"dropping-particle":"","family":"Nussbaumer","given":"T.","non-dropping-particle":"","parse-names":false,"suffix":""},{"dropping-particle":"","family":"Thalmann","given":"S.","non-dropping-particle":"","parse-names":false,"suffix":""}],"container-title":"Energy","id":"ITEM-1","issued":{"date-parts":[["2016"]]},"page":"496-505","publisher":"Elsevier Ltd","title":"Influence of system design on heat distribution costs in district heating","type":"article-journal","volume":"101"},"uris":["http://www.mendeley.com/documents/?uuid=1ec834b3-3748-4e81-87d6-221896dd2bfc"]}],"mendeley":{"formattedCitation":"(Nussbaumer and Thalmann, 2016)","plainTextFormattedCitation":"(Nussbaumer and Thalmann, 2016)","previouslyFormattedCitation":"(Nussbaumer and Thalmann 2016)"},"properties":{"noteIndex":0},"schema":"https://github.com/citation-style-language/schema/raw/master/csl-citation.json"}</w:instrText>
      </w:r>
      <w:r w:rsidRPr="0096482C">
        <w:rPr>
          <w:i/>
          <w:iCs/>
          <w:color w:val="000000" w:themeColor="text1"/>
        </w:rPr>
        <w:fldChar w:fldCharType="separate"/>
      </w:r>
      <w:r w:rsidR="00D05F0F" w:rsidRPr="00D05F0F">
        <w:rPr>
          <w:iCs/>
          <w:noProof/>
          <w:color w:val="000000" w:themeColor="text1"/>
        </w:rPr>
        <w:t>(Nussbaumer and Thalmann, 2016)</w:t>
      </w:r>
      <w:r w:rsidRPr="0096482C">
        <w:rPr>
          <w:i/>
          <w:iCs/>
          <w:color w:val="000000" w:themeColor="text1"/>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691"/>
        <w:gridCol w:w="1693"/>
        <w:gridCol w:w="1689"/>
      </w:tblGrid>
      <w:tr w:rsidR="008B6A72" w:rsidRPr="007628E8" w14:paraId="37D8F683" w14:textId="77777777" w:rsidTr="0011618A">
        <w:trPr>
          <w:trHeight w:val="572"/>
          <w:jc w:val="center"/>
        </w:trPr>
        <w:tc>
          <w:tcPr>
            <w:tcW w:w="1700" w:type="dxa"/>
            <w:tcBorders>
              <w:top w:val="single" w:sz="4" w:space="0" w:color="auto"/>
              <w:bottom w:val="single" w:sz="4" w:space="0" w:color="auto"/>
            </w:tcBorders>
            <w:vAlign w:val="center"/>
          </w:tcPr>
          <w:p w14:paraId="1C410223" w14:textId="77777777" w:rsidR="008B6A72" w:rsidRPr="007628E8" w:rsidRDefault="008B6A72" w:rsidP="0011618A">
            <w:pPr>
              <w:rPr>
                <w:bCs/>
                <w:color w:val="000000" w:themeColor="text1"/>
                <w:sz w:val="20"/>
                <w:szCs w:val="20"/>
              </w:rPr>
            </w:pPr>
            <w:r w:rsidRPr="007628E8">
              <w:rPr>
                <w:bCs/>
                <w:color w:val="000000" w:themeColor="text1"/>
                <w:sz w:val="20"/>
                <w:szCs w:val="20"/>
              </w:rPr>
              <w:t>Nominal Diameter (mm)</w:t>
            </w:r>
          </w:p>
        </w:tc>
        <w:tc>
          <w:tcPr>
            <w:tcW w:w="1691" w:type="dxa"/>
            <w:tcBorders>
              <w:top w:val="single" w:sz="4" w:space="0" w:color="auto"/>
              <w:bottom w:val="single" w:sz="4" w:space="0" w:color="auto"/>
            </w:tcBorders>
            <w:vAlign w:val="center"/>
          </w:tcPr>
          <w:p w14:paraId="04FBC60B" w14:textId="77777777" w:rsidR="008B6A72" w:rsidRPr="007628E8" w:rsidRDefault="008B6A72" w:rsidP="0011618A">
            <w:pPr>
              <w:rPr>
                <w:bCs/>
                <w:color w:val="000000" w:themeColor="text1"/>
                <w:sz w:val="20"/>
                <w:szCs w:val="20"/>
              </w:rPr>
            </w:pPr>
            <w:r w:rsidRPr="007628E8">
              <w:rPr>
                <w:bCs/>
                <w:color w:val="000000" w:themeColor="text1"/>
                <w:sz w:val="20"/>
                <w:szCs w:val="20"/>
              </w:rPr>
              <w:t>Piping cost (€/m)</w:t>
            </w:r>
          </w:p>
        </w:tc>
        <w:tc>
          <w:tcPr>
            <w:tcW w:w="1693" w:type="dxa"/>
            <w:tcBorders>
              <w:top w:val="single" w:sz="4" w:space="0" w:color="auto"/>
              <w:bottom w:val="single" w:sz="4" w:space="0" w:color="auto"/>
            </w:tcBorders>
            <w:vAlign w:val="center"/>
          </w:tcPr>
          <w:p w14:paraId="49E958DB" w14:textId="77777777" w:rsidR="008B6A72" w:rsidRPr="007628E8" w:rsidRDefault="008B6A72" w:rsidP="0011618A">
            <w:pPr>
              <w:rPr>
                <w:bCs/>
                <w:color w:val="000000" w:themeColor="text1"/>
                <w:sz w:val="20"/>
                <w:szCs w:val="20"/>
              </w:rPr>
            </w:pPr>
            <w:r w:rsidRPr="007628E8">
              <w:rPr>
                <w:bCs/>
                <w:color w:val="000000" w:themeColor="text1"/>
                <w:sz w:val="20"/>
                <w:szCs w:val="20"/>
              </w:rPr>
              <w:t>Trench cost (€/m)</w:t>
            </w:r>
          </w:p>
        </w:tc>
        <w:tc>
          <w:tcPr>
            <w:tcW w:w="1689" w:type="dxa"/>
            <w:tcBorders>
              <w:top w:val="single" w:sz="4" w:space="0" w:color="auto"/>
              <w:bottom w:val="single" w:sz="4" w:space="0" w:color="auto"/>
            </w:tcBorders>
            <w:vAlign w:val="center"/>
          </w:tcPr>
          <w:p w14:paraId="1802A0A1" w14:textId="77777777" w:rsidR="008B6A72" w:rsidRPr="007628E8" w:rsidRDefault="008B6A72" w:rsidP="0011618A">
            <w:pPr>
              <w:rPr>
                <w:bCs/>
                <w:color w:val="000000" w:themeColor="text1"/>
                <w:sz w:val="20"/>
                <w:szCs w:val="20"/>
              </w:rPr>
            </w:pPr>
            <w:r w:rsidRPr="007628E8">
              <w:rPr>
                <w:bCs/>
                <w:color w:val="000000" w:themeColor="text1"/>
                <w:sz w:val="20"/>
                <w:szCs w:val="20"/>
              </w:rPr>
              <w:t>Total costs (€/m)</w:t>
            </w:r>
          </w:p>
        </w:tc>
      </w:tr>
      <w:tr w:rsidR="008B6A72" w:rsidRPr="007628E8" w14:paraId="0AD6177F" w14:textId="77777777" w:rsidTr="0011618A">
        <w:trPr>
          <w:trHeight w:val="280"/>
          <w:jc w:val="center"/>
        </w:trPr>
        <w:tc>
          <w:tcPr>
            <w:tcW w:w="1700" w:type="dxa"/>
            <w:tcBorders>
              <w:top w:val="single" w:sz="4" w:space="0" w:color="auto"/>
            </w:tcBorders>
            <w:vAlign w:val="center"/>
          </w:tcPr>
          <w:p w14:paraId="1975D802" w14:textId="77777777" w:rsidR="008B6A72" w:rsidRPr="007628E8" w:rsidRDefault="008B6A72" w:rsidP="0011618A">
            <w:pPr>
              <w:rPr>
                <w:bCs/>
                <w:color w:val="000000" w:themeColor="text1"/>
                <w:sz w:val="20"/>
                <w:szCs w:val="20"/>
              </w:rPr>
            </w:pPr>
            <w:r w:rsidRPr="007628E8">
              <w:rPr>
                <w:bCs/>
                <w:color w:val="000000" w:themeColor="text1"/>
                <w:sz w:val="20"/>
                <w:szCs w:val="20"/>
              </w:rPr>
              <w:t>20</w:t>
            </w:r>
          </w:p>
        </w:tc>
        <w:tc>
          <w:tcPr>
            <w:tcW w:w="1691" w:type="dxa"/>
            <w:tcBorders>
              <w:top w:val="single" w:sz="4" w:space="0" w:color="auto"/>
            </w:tcBorders>
            <w:vAlign w:val="center"/>
          </w:tcPr>
          <w:p w14:paraId="58EC8517" w14:textId="77777777" w:rsidR="008B6A72" w:rsidRPr="007628E8" w:rsidRDefault="008B6A72" w:rsidP="0011618A">
            <w:pPr>
              <w:rPr>
                <w:bCs/>
                <w:color w:val="000000" w:themeColor="text1"/>
                <w:sz w:val="20"/>
                <w:szCs w:val="20"/>
              </w:rPr>
            </w:pPr>
            <w:r w:rsidRPr="007628E8">
              <w:rPr>
                <w:bCs/>
                <w:color w:val="000000" w:themeColor="text1"/>
                <w:sz w:val="20"/>
                <w:szCs w:val="20"/>
              </w:rPr>
              <w:t>226</w:t>
            </w:r>
          </w:p>
        </w:tc>
        <w:tc>
          <w:tcPr>
            <w:tcW w:w="1693" w:type="dxa"/>
            <w:tcBorders>
              <w:top w:val="single" w:sz="4" w:space="0" w:color="auto"/>
            </w:tcBorders>
            <w:vAlign w:val="center"/>
          </w:tcPr>
          <w:p w14:paraId="04BA9E53" w14:textId="77777777" w:rsidR="008B6A72" w:rsidRPr="007628E8" w:rsidRDefault="008B6A72" w:rsidP="0011618A">
            <w:pPr>
              <w:rPr>
                <w:bCs/>
                <w:color w:val="000000" w:themeColor="text1"/>
                <w:sz w:val="20"/>
                <w:szCs w:val="20"/>
              </w:rPr>
            </w:pPr>
            <w:r w:rsidRPr="007628E8">
              <w:rPr>
                <w:bCs/>
                <w:color w:val="000000" w:themeColor="text1"/>
                <w:sz w:val="20"/>
                <w:szCs w:val="20"/>
              </w:rPr>
              <w:t>83</w:t>
            </w:r>
          </w:p>
        </w:tc>
        <w:tc>
          <w:tcPr>
            <w:tcW w:w="1689" w:type="dxa"/>
            <w:tcBorders>
              <w:top w:val="single" w:sz="4" w:space="0" w:color="auto"/>
            </w:tcBorders>
            <w:vAlign w:val="center"/>
          </w:tcPr>
          <w:p w14:paraId="065876E6" w14:textId="77777777" w:rsidR="008B6A72" w:rsidRPr="007628E8" w:rsidRDefault="008B6A72" w:rsidP="0011618A">
            <w:pPr>
              <w:rPr>
                <w:bCs/>
                <w:color w:val="000000" w:themeColor="text1"/>
                <w:sz w:val="20"/>
                <w:szCs w:val="20"/>
              </w:rPr>
            </w:pPr>
            <w:r w:rsidRPr="007628E8">
              <w:rPr>
                <w:bCs/>
                <w:color w:val="000000" w:themeColor="text1"/>
                <w:sz w:val="20"/>
                <w:szCs w:val="20"/>
              </w:rPr>
              <w:t>308</w:t>
            </w:r>
          </w:p>
        </w:tc>
      </w:tr>
      <w:tr w:rsidR="008B6A72" w:rsidRPr="007628E8" w14:paraId="54ACA25A" w14:textId="77777777" w:rsidTr="0011618A">
        <w:trPr>
          <w:trHeight w:val="280"/>
          <w:jc w:val="center"/>
        </w:trPr>
        <w:tc>
          <w:tcPr>
            <w:tcW w:w="1700" w:type="dxa"/>
            <w:vAlign w:val="center"/>
          </w:tcPr>
          <w:p w14:paraId="5250109E" w14:textId="77777777" w:rsidR="008B6A72" w:rsidRPr="007628E8" w:rsidRDefault="008B6A72" w:rsidP="0011618A">
            <w:pPr>
              <w:rPr>
                <w:bCs/>
                <w:color w:val="000000" w:themeColor="text1"/>
                <w:sz w:val="20"/>
                <w:szCs w:val="20"/>
              </w:rPr>
            </w:pPr>
            <w:r w:rsidRPr="007628E8">
              <w:rPr>
                <w:bCs/>
                <w:color w:val="000000" w:themeColor="text1"/>
                <w:sz w:val="20"/>
                <w:szCs w:val="20"/>
              </w:rPr>
              <w:t>25</w:t>
            </w:r>
          </w:p>
        </w:tc>
        <w:tc>
          <w:tcPr>
            <w:tcW w:w="1691" w:type="dxa"/>
            <w:vAlign w:val="center"/>
          </w:tcPr>
          <w:p w14:paraId="649A610D" w14:textId="77777777" w:rsidR="008B6A72" w:rsidRPr="007628E8" w:rsidRDefault="008B6A72" w:rsidP="0011618A">
            <w:pPr>
              <w:rPr>
                <w:bCs/>
                <w:color w:val="000000" w:themeColor="text1"/>
                <w:sz w:val="20"/>
                <w:szCs w:val="20"/>
              </w:rPr>
            </w:pPr>
            <w:r w:rsidRPr="007628E8">
              <w:rPr>
                <w:bCs/>
                <w:color w:val="000000" w:themeColor="text1"/>
                <w:sz w:val="20"/>
                <w:szCs w:val="20"/>
              </w:rPr>
              <w:t>231</w:t>
            </w:r>
          </w:p>
        </w:tc>
        <w:tc>
          <w:tcPr>
            <w:tcW w:w="1693" w:type="dxa"/>
            <w:vAlign w:val="center"/>
          </w:tcPr>
          <w:p w14:paraId="118A1FE5" w14:textId="77777777" w:rsidR="008B6A72" w:rsidRPr="007628E8" w:rsidRDefault="008B6A72" w:rsidP="0011618A">
            <w:pPr>
              <w:rPr>
                <w:bCs/>
                <w:color w:val="000000" w:themeColor="text1"/>
                <w:sz w:val="20"/>
                <w:szCs w:val="20"/>
              </w:rPr>
            </w:pPr>
            <w:r w:rsidRPr="007628E8">
              <w:rPr>
                <w:bCs/>
                <w:color w:val="000000" w:themeColor="text1"/>
                <w:sz w:val="20"/>
                <w:szCs w:val="20"/>
              </w:rPr>
              <w:t>83</w:t>
            </w:r>
          </w:p>
        </w:tc>
        <w:tc>
          <w:tcPr>
            <w:tcW w:w="1689" w:type="dxa"/>
            <w:vAlign w:val="center"/>
          </w:tcPr>
          <w:p w14:paraId="7AF64471" w14:textId="77777777" w:rsidR="008B6A72" w:rsidRPr="007628E8" w:rsidRDefault="008B6A72" w:rsidP="0011618A">
            <w:pPr>
              <w:rPr>
                <w:bCs/>
                <w:color w:val="000000" w:themeColor="text1"/>
                <w:sz w:val="20"/>
                <w:szCs w:val="20"/>
              </w:rPr>
            </w:pPr>
            <w:r w:rsidRPr="007628E8">
              <w:rPr>
                <w:bCs/>
                <w:color w:val="000000" w:themeColor="text1"/>
                <w:sz w:val="20"/>
                <w:szCs w:val="20"/>
              </w:rPr>
              <w:t>313</w:t>
            </w:r>
          </w:p>
        </w:tc>
      </w:tr>
      <w:tr w:rsidR="008B6A72" w:rsidRPr="007628E8" w14:paraId="7EA35C73" w14:textId="77777777" w:rsidTr="0011618A">
        <w:trPr>
          <w:trHeight w:val="292"/>
          <w:jc w:val="center"/>
        </w:trPr>
        <w:tc>
          <w:tcPr>
            <w:tcW w:w="1700" w:type="dxa"/>
            <w:vAlign w:val="center"/>
          </w:tcPr>
          <w:p w14:paraId="7DDD47E9" w14:textId="77777777" w:rsidR="008B6A72" w:rsidRPr="007628E8" w:rsidRDefault="008B6A72" w:rsidP="0011618A">
            <w:pPr>
              <w:rPr>
                <w:bCs/>
                <w:color w:val="000000" w:themeColor="text1"/>
                <w:sz w:val="20"/>
                <w:szCs w:val="20"/>
              </w:rPr>
            </w:pPr>
            <w:r w:rsidRPr="007628E8">
              <w:rPr>
                <w:bCs/>
                <w:color w:val="000000" w:themeColor="text1"/>
                <w:sz w:val="20"/>
                <w:szCs w:val="20"/>
              </w:rPr>
              <w:t>32</w:t>
            </w:r>
          </w:p>
        </w:tc>
        <w:tc>
          <w:tcPr>
            <w:tcW w:w="1691" w:type="dxa"/>
            <w:vAlign w:val="center"/>
          </w:tcPr>
          <w:p w14:paraId="2D1CA118" w14:textId="77777777" w:rsidR="008B6A72" w:rsidRPr="007628E8" w:rsidRDefault="008B6A72" w:rsidP="0011618A">
            <w:pPr>
              <w:rPr>
                <w:bCs/>
                <w:color w:val="000000" w:themeColor="text1"/>
                <w:sz w:val="20"/>
                <w:szCs w:val="20"/>
              </w:rPr>
            </w:pPr>
            <w:r w:rsidRPr="007628E8">
              <w:rPr>
                <w:bCs/>
                <w:color w:val="000000" w:themeColor="text1"/>
                <w:sz w:val="20"/>
                <w:szCs w:val="20"/>
              </w:rPr>
              <w:t>257</w:t>
            </w:r>
          </w:p>
        </w:tc>
        <w:tc>
          <w:tcPr>
            <w:tcW w:w="1693" w:type="dxa"/>
            <w:vAlign w:val="center"/>
          </w:tcPr>
          <w:p w14:paraId="3E5CDB7A" w14:textId="77777777" w:rsidR="008B6A72" w:rsidRPr="007628E8" w:rsidRDefault="008B6A72" w:rsidP="0011618A">
            <w:pPr>
              <w:rPr>
                <w:bCs/>
                <w:color w:val="000000" w:themeColor="text1"/>
                <w:sz w:val="20"/>
                <w:szCs w:val="20"/>
              </w:rPr>
            </w:pPr>
            <w:r w:rsidRPr="007628E8">
              <w:rPr>
                <w:bCs/>
                <w:color w:val="000000" w:themeColor="text1"/>
                <w:sz w:val="20"/>
                <w:szCs w:val="20"/>
              </w:rPr>
              <w:t>83</w:t>
            </w:r>
          </w:p>
        </w:tc>
        <w:tc>
          <w:tcPr>
            <w:tcW w:w="1689" w:type="dxa"/>
            <w:vAlign w:val="center"/>
          </w:tcPr>
          <w:p w14:paraId="0B5CB549" w14:textId="77777777" w:rsidR="008B6A72" w:rsidRPr="007628E8" w:rsidRDefault="008B6A72" w:rsidP="0011618A">
            <w:pPr>
              <w:rPr>
                <w:bCs/>
                <w:color w:val="000000" w:themeColor="text1"/>
                <w:sz w:val="20"/>
                <w:szCs w:val="20"/>
              </w:rPr>
            </w:pPr>
            <w:r w:rsidRPr="007628E8">
              <w:rPr>
                <w:bCs/>
                <w:color w:val="000000" w:themeColor="text1"/>
                <w:sz w:val="20"/>
                <w:szCs w:val="20"/>
              </w:rPr>
              <w:t>340</w:t>
            </w:r>
          </w:p>
        </w:tc>
      </w:tr>
      <w:tr w:rsidR="008B6A72" w:rsidRPr="007628E8" w14:paraId="3F93EDBF" w14:textId="77777777" w:rsidTr="0011618A">
        <w:trPr>
          <w:trHeight w:val="280"/>
          <w:jc w:val="center"/>
        </w:trPr>
        <w:tc>
          <w:tcPr>
            <w:tcW w:w="1700" w:type="dxa"/>
            <w:vAlign w:val="center"/>
          </w:tcPr>
          <w:p w14:paraId="5C1EAB0D" w14:textId="77777777" w:rsidR="008B6A72" w:rsidRPr="007628E8" w:rsidRDefault="008B6A72" w:rsidP="0011618A">
            <w:pPr>
              <w:rPr>
                <w:bCs/>
                <w:color w:val="000000" w:themeColor="text1"/>
                <w:sz w:val="20"/>
                <w:szCs w:val="20"/>
              </w:rPr>
            </w:pPr>
            <w:r w:rsidRPr="007628E8">
              <w:rPr>
                <w:bCs/>
                <w:color w:val="000000" w:themeColor="text1"/>
                <w:sz w:val="20"/>
                <w:szCs w:val="20"/>
              </w:rPr>
              <w:t>40</w:t>
            </w:r>
          </w:p>
        </w:tc>
        <w:tc>
          <w:tcPr>
            <w:tcW w:w="1691" w:type="dxa"/>
            <w:vAlign w:val="center"/>
          </w:tcPr>
          <w:p w14:paraId="1F94F48E" w14:textId="77777777" w:rsidR="008B6A72" w:rsidRPr="007628E8" w:rsidRDefault="008B6A72" w:rsidP="0011618A">
            <w:pPr>
              <w:rPr>
                <w:bCs/>
                <w:color w:val="000000" w:themeColor="text1"/>
                <w:sz w:val="20"/>
                <w:szCs w:val="20"/>
              </w:rPr>
            </w:pPr>
            <w:r w:rsidRPr="007628E8">
              <w:rPr>
                <w:bCs/>
                <w:color w:val="000000" w:themeColor="text1"/>
                <w:sz w:val="20"/>
                <w:szCs w:val="20"/>
              </w:rPr>
              <w:t>272</w:t>
            </w:r>
          </w:p>
        </w:tc>
        <w:tc>
          <w:tcPr>
            <w:tcW w:w="1693" w:type="dxa"/>
            <w:vAlign w:val="center"/>
          </w:tcPr>
          <w:p w14:paraId="3076B577" w14:textId="77777777" w:rsidR="008B6A72" w:rsidRPr="007628E8" w:rsidRDefault="008B6A72" w:rsidP="0011618A">
            <w:pPr>
              <w:rPr>
                <w:bCs/>
                <w:color w:val="000000" w:themeColor="text1"/>
                <w:sz w:val="20"/>
                <w:szCs w:val="20"/>
              </w:rPr>
            </w:pPr>
            <w:r w:rsidRPr="007628E8">
              <w:rPr>
                <w:bCs/>
                <w:color w:val="000000" w:themeColor="text1"/>
                <w:sz w:val="20"/>
                <w:szCs w:val="20"/>
              </w:rPr>
              <w:t>83</w:t>
            </w:r>
          </w:p>
        </w:tc>
        <w:tc>
          <w:tcPr>
            <w:tcW w:w="1689" w:type="dxa"/>
            <w:vAlign w:val="center"/>
          </w:tcPr>
          <w:p w14:paraId="551C73D1" w14:textId="77777777" w:rsidR="008B6A72" w:rsidRPr="007628E8" w:rsidRDefault="008B6A72" w:rsidP="0011618A">
            <w:pPr>
              <w:rPr>
                <w:bCs/>
                <w:color w:val="000000" w:themeColor="text1"/>
                <w:sz w:val="20"/>
                <w:szCs w:val="20"/>
              </w:rPr>
            </w:pPr>
            <w:r w:rsidRPr="007628E8">
              <w:rPr>
                <w:bCs/>
                <w:color w:val="000000" w:themeColor="text1"/>
                <w:sz w:val="20"/>
                <w:szCs w:val="20"/>
              </w:rPr>
              <w:t>355</w:t>
            </w:r>
          </w:p>
        </w:tc>
      </w:tr>
      <w:tr w:rsidR="008B6A72" w:rsidRPr="007628E8" w14:paraId="321021BA" w14:textId="77777777" w:rsidTr="0011618A">
        <w:trPr>
          <w:trHeight w:val="280"/>
          <w:jc w:val="center"/>
        </w:trPr>
        <w:tc>
          <w:tcPr>
            <w:tcW w:w="1700" w:type="dxa"/>
            <w:vAlign w:val="center"/>
          </w:tcPr>
          <w:p w14:paraId="2914838B" w14:textId="77777777" w:rsidR="008B6A72" w:rsidRPr="007628E8" w:rsidRDefault="008B6A72" w:rsidP="0011618A">
            <w:pPr>
              <w:rPr>
                <w:bCs/>
                <w:color w:val="000000" w:themeColor="text1"/>
                <w:sz w:val="20"/>
                <w:szCs w:val="20"/>
              </w:rPr>
            </w:pPr>
            <w:r w:rsidRPr="007628E8">
              <w:rPr>
                <w:bCs/>
                <w:color w:val="000000" w:themeColor="text1"/>
                <w:sz w:val="20"/>
                <w:szCs w:val="20"/>
              </w:rPr>
              <w:t>50</w:t>
            </w:r>
          </w:p>
        </w:tc>
        <w:tc>
          <w:tcPr>
            <w:tcW w:w="1691" w:type="dxa"/>
            <w:vAlign w:val="center"/>
          </w:tcPr>
          <w:p w14:paraId="13072618" w14:textId="77777777" w:rsidR="008B6A72" w:rsidRPr="007628E8" w:rsidRDefault="008B6A72" w:rsidP="0011618A">
            <w:pPr>
              <w:rPr>
                <w:bCs/>
                <w:color w:val="000000" w:themeColor="text1"/>
                <w:sz w:val="20"/>
                <w:szCs w:val="20"/>
              </w:rPr>
            </w:pPr>
            <w:r w:rsidRPr="007628E8">
              <w:rPr>
                <w:bCs/>
                <w:color w:val="000000" w:themeColor="text1"/>
                <w:sz w:val="20"/>
                <w:szCs w:val="20"/>
              </w:rPr>
              <w:t>293</w:t>
            </w:r>
          </w:p>
        </w:tc>
        <w:tc>
          <w:tcPr>
            <w:tcW w:w="1693" w:type="dxa"/>
            <w:vAlign w:val="center"/>
          </w:tcPr>
          <w:p w14:paraId="144D1BD9" w14:textId="77777777" w:rsidR="008B6A72" w:rsidRPr="007628E8" w:rsidRDefault="008B6A72" w:rsidP="0011618A">
            <w:pPr>
              <w:rPr>
                <w:bCs/>
                <w:color w:val="000000" w:themeColor="text1"/>
                <w:sz w:val="20"/>
                <w:szCs w:val="20"/>
              </w:rPr>
            </w:pPr>
            <w:r w:rsidRPr="007628E8">
              <w:rPr>
                <w:bCs/>
                <w:color w:val="000000" w:themeColor="text1"/>
                <w:sz w:val="20"/>
                <w:szCs w:val="20"/>
              </w:rPr>
              <w:t>107</w:t>
            </w:r>
          </w:p>
        </w:tc>
        <w:tc>
          <w:tcPr>
            <w:tcW w:w="1689" w:type="dxa"/>
            <w:vAlign w:val="center"/>
          </w:tcPr>
          <w:p w14:paraId="6D31FEFD" w14:textId="77777777" w:rsidR="008B6A72" w:rsidRPr="007628E8" w:rsidRDefault="008B6A72" w:rsidP="0011618A">
            <w:pPr>
              <w:rPr>
                <w:bCs/>
                <w:color w:val="000000" w:themeColor="text1"/>
                <w:sz w:val="20"/>
                <w:szCs w:val="20"/>
              </w:rPr>
            </w:pPr>
            <w:r w:rsidRPr="007628E8">
              <w:rPr>
                <w:bCs/>
                <w:color w:val="000000" w:themeColor="text1"/>
                <w:sz w:val="20"/>
                <w:szCs w:val="20"/>
              </w:rPr>
              <w:t>400</w:t>
            </w:r>
          </w:p>
        </w:tc>
      </w:tr>
      <w:tr w:rsidR="008B6A72" w:rsidRPr="007628E8" w14:paraId="6452752F" w14:textId="77777777" w:rsidTr="0011618A">
        <w:trPr>
          <w:trHeight w:val="292"/>
          <w:jc w:val="center"/>
        </w:trPr>
        <w:tc>
          <w:tcPr>
            <w:tcW w:w="1700" w:type="dxa"/>
            <w:vAlign w:val="center"/>
          </w:tcPr>
          <w:p w14:paraId="2FEAB31D" w14:textId="77777777" w:rsidR="008B6A72" w:rsidRPr="007628E8" w:rsidRDefault="008B6A72" w:rsidP="0011618A">
            <w:pPr>
              <w:rPr>
                <w:bCs/>
                <w:color w:val="000000" w:themeColor="text1"/>
                <w:sz w:val="20"/>
                <w:szCs w:val="20"/>
              </w:rPr>
            </w:pPr>
            <w:r w:rsidRPr="007628E8">
              <w:rPr>
                <w:bCs/>
                <w:color w:val="000000" w:themeColor="text1"/>
                <w:sz w:val="20"/>
                <w:szCs w:val="20"/>
              </w:rPr>
              <w:t>65</w:t>
            </w:r>
          </w:p>
        </w:tc>
        <w:tc>
          <w:tcPr>
            <w:tcW w:w="1691" w:type="dxa"/>
            <w:vAlign w:val="center"/>
          </w:tcPr>
          <w:p w14:paraId="59E63181" w14:textId="77777777" w:rsidR="008B6A72" w:rsidRPr="007628E8" w:rsidRDefault="008B6A72" w:rsidP="0011618A">
            <w:pPr>
              <w:rPr>
                <w:bCs/>
                <w:color w:val="000000" w:themeColor="text1"/>
                <w:sz w:val="20"/>
                <w:szCs w:val="20"/>
              </w:rPr>
            </w:pPr>
            <w:r w:rsidRPr="007628E8">
              <w:rPr>
                <w:bCs/>
                <w:color w:val="000000" w:themeColor="text1"/>
                <w:sz w:val="20"/>
                <w:szCs w:val="20"/>
              </w:rPr>
              <w:t>335</w:t>
            </w:r>
          </w:p>
        </w:tc>
        <w:tc>
          <w:tcPr>
            <w:tcW w:w="1693" w:type="dxa"/>
            <w:vAlign w:val="center"/>
          </w:tcPr>
          <w:p w14:paraId="6F061720" w14:textId="77777777" w:rsidR="008B6A72" w:rsidRPr="007628E8" w:rsidRDefault="008B6A72" w:rsidP="0011618A">
            <w:pPr>
              <w:rPr>
                <w:bCs/>
                <w:color w:val="000000" w:themeColor="text1"/>
                <w:sz w:val="20"/>
                <w:szCs w:val="20"/>
              </w:rPr>
            </w:pPr>
            <w:r w:rsidRPr="007628E8">
              <w:rPr>
                <w:bCs/>
                <w:color w:val="000000" w:themeColor="text1"/>
                <w:sz w:val="20"/>
                <w:szCs w:val="20"/>
              </w:rPr>
              <w:t>107</w:t>
            </w:r>
          </w:p>
        </w:tc>
        <w:tc>
          <w:tcPr>
            <w:tcW w:w="1689" w:type="dxa"/>
            <w:vAlign w:val="center"/>
          </w:tcPr>
          <w:p w14:paraId="57B20ABA" w14:textId="77777777" w:rsidR="008B6A72" w:rsidRPr="007628E8" w:rsidRDefault="008B6A72" w:rsidP="0011618A">
            <w:pPr>
              <w:rPr>
                <w:bCs/>
                <w:color w:val="000000" w:themeColor="text1"/>
                <w:sz w:val="20"/>
                <w:szCs w:val="20"/>
              </w:rPr>
            </w:pPr>
            <w:r w:rsidRPr="007628E8">
              <w:rPr>
                <w:bCs/>
                <w:color w:val="000000" w:themeColor="text1"/>
                <w:sz w:val="20"/>
                <w:szCs w:val="20"/>
              </w:rPr>
              <w:t>442</w:t>
            </w:r>
          </w:p>
        </w:tc>
      </w:tr>
      <w:tr w:rsidR="008B6A72" w:rsidRPr="007628E8" w14:paraId="4C839907" w14:textId="77777777" w:rsidTr="0011618A">
        <w:trPr>
          <w:trHeight w:val="280"/>
          <w:jc w:val="center"/>
        </w:trPr>
        <w:tc>
          <w:tcPr>
            <w:tcW w:w="1700" w:type="dxa"/>
            <w:vAlign w:val="center"/>
          </w:tcPr>
          <w:p w14:paraId="4A667054" w14:textId="77777777" w:rsidR="008B6A72" w:rsidRPr="007628E8" w:rsidRDefault="008B6A72" w:rsidP="0011618A">
            <w:pPr>
              <w:rPr>
                <w:bCs/>
                <w:color w:val="000000" w:themeColor="text1"/>
                <w:sz w:val="20"/>
                <w:szCs w:val="20"/>
              </w:rPr>
            </w:pPr>
            <w:r w:rsidRPr="007628E8">
              <w:rPr>
                <w:bCs/>
                <w:color w:val="000000" w:themeColor="text1"/>
                <w:sz w:val="20"/>
                <w:szCs w:val="20"/>
              </w:rPr>
              <w:t>80</w:t>
            </w:r>
          </w:p>
        </w:tc>
        <w:tc>
          <w:tcPr>
            <w:tcW w:w="1691" w:type="dxa"/>
            <w:vAlign w:val="center"/>
          </w:tcPr>
          <w:p w14:paraId="56F021B4" w14:textId="77777777" w:rsidR="008B6A72" w:rsidRPr="007628E8" w:rsidRDefault="008B6A72" w:rsidP="0011618A">
            <w:pPr>
              <w:rPr>
                <w:bCs/>
                <w:color w:val="000000" w:themeColor="text1"/>
                <w:sz w:val="20"/>
                <w:szCs w:val="20"/>
              </w:rPr>
            </w:pPr>
            <w:r w:rsidRPr="007628E8">
              <w:rPr>
                <w:bCs/>
                <w:color w:val="000000" w:themeColor="text1"/>
                <w:sz w:val="20"/>
                <w:szCs w:val="20"/>
              </w:rPr>
              <w:t>376</w:t>
            </w:r>
          </w:p>
        </w:tc>
        <w:tc>
          <w:tcPr>
            <w:tcW w:w="1693" w:type="dxa"/>
            <w:vAlign w:val="center"/>
          </w:tcPr>
          <w:p w14:paraId="5549D267" w14:textId="77777777" w:rsidR="008B6A72" w:rsidRPr="007628E8" w:rsidRDefault="008B6A72" w:rsidP="0011618A">
            <w:pPr>
              <w:rPr>
                <w:bCs/>
                <w:color w:val="000000" w:themeColor="text1"/>
                <w:sz w:val="20"/>
                <w:szCs w:val="20"/>
              </w:rPr>
            </w:pPr>
            <w:r w:rsidRPr="007628E8">
              <w:rPr>
                <w:bCs/>
                <w:color w:val="000000" w:themeColor="text1"/>
                <w:sz w:val="20"/>
                <w:szCs w:val="20"/>
              </w:rPr>
              <w:t>124</w:t>
            </w:r>
          </w:p>
        </w:tc>
        <w:tc>
          <w:tcPr>
            <w:tcW w:w="1689" w:type="dxa"/>
            <w:vAlign w:val="center"/>
          </w:tcPr>
          <w:p w14:paraId="0C19955C" w14:textId="77777777" w:rsidR="008B6A72" w:rsidRPr="007628E8" w:rsidRDefault="008B6A72" w:rsidP="0011618A">
            <w:pPr>
              <w:rPr>
                <w:bCs/>
                <w:color w:val="000000" w:themeColor="text1"/>
                <w:sz w:val="20"/>
                <w:szCs w:val="20"/>
              </w:rPr>
            </w:pPr>
            <w:r w:rsidRPr="007628E8">
              <w:rPr>
                <w:bCs/>
                <w:color w:val="000000" w:themeColor="text1"/>
                <w:sz w:val="20"/>
                <w:szCs w:val="20"/>
              </w:rPr>
              <w:t>500</w:t>
            </w:r>
          </w:p>
        </w:tc>
      </w:tr>
      <w:tr w:rsidR="008B6A72" w:rsidRPr="007628E8" w14:paraId="31870E04" w14:textId="77777777" w:rsidTr="0011618A">
        <w:trPr>
          <w:trHeight w:val="292"/>
          <w:jc w:val="center"/>
        </w:trPr>
        <w:tc>
          <w:tcPr>
            <w:tcW w:w="1700" w:type="dxa"/>
            <w:vAlign w:val="center"/>
          </w:tcPr>
          <w:p w14:paraId="6F927AA1" w14:textId="77777777" w:rsidR="008B6A72" w:rsidRPr="007628E8" w:rsidRDefault="008B6A72" w:rsidP="0011618A">
            <w:pPr>
              <w:rPr>
                <w:bCs/>
                <w:color w:val="000000" w:themeColor="text1"/>
                <w:sz w:val="20"/>
                <w:szCs w:val="20"/>
              </w:rPr>
            </w:pPr>
            <w:r w:rsidRPr="007628E8">
              <w:rPr>
                <w:bCs/>
                <w:color w:val="000000" w:themeColor="text1"/>
                <w:sz w:val="20"/>
                <w:szCs w:val="20"/>
              </w:rPr>
              <w:t>100</w:t>
            </w:r>
          </w:p>
        </w:tc>
        <w:tc>
          <w:tcPr>
            <w:tcW w:w="1691" w:type="dxa"/>
            <w:vAlign w:val="center"/>
          </w:tcPr>
          <w:p w14:paraId="61777191" w14:textId="77777777" w:rsidR="008B6A72" w:rsidRPr="007628E8" w:rsidRDefault="008B6A72" w:rsidP="0011618A">
            <w:pPr>
              <w:rPr>
                <w:bCs/>
                <w:color w:val="000000" w:themeColor="text1"/>
                <w:sz w:val="20"/>
                <w:szCs w:val="20"/>
              </w:rPr>
            </w:pPr>
            <w:r w:rsidRPr="007628E8">
              <w:rPr>
                <w:bCs/>
                <w:color w:val="000000" w:themeColor="text1"/>
                <w:sz w:val="20"/>
                <w:szCs w:val="20"/>
              </w:rPr>
              <w:t>504</w:t>
            </w:r>
          </w:p>
        </w:tc>
        <w:tc>
          <w:tcPr>
            <w:tcW w:w="1693" w:type="dxa"/>
            <w:vAlign w:val="center"/>
          </w:tcPr>
          <w:p w14:paraId="3E4CA3EA" w14:textId="77777777" w:rsidR="008B6A72" w:rsidRPr="007628E8" w:rsidRDefault="008B6A72" w:rsidP="0011618A">
            <w:pPr>
              <w:rPr>
                <w:bCs/>
                <w:color w:val="000000" w:themeColor="text1"/>
                <w:sz w:val="20"/>
                <w:szCs w:val="20"/>
              </w:rPr>
            </w:pPr>
            <w:r w:rsidRPr="007628E8">
              <w:rPr>
                <w:bCs/>
                <w:color w:val="000000" w:themeColor="text1"/>
                <w:sz w:val="20"/>
                <w:szCs w:val="20"/>
              </w:rPr>
              <w:t>140</w:t>
            </w:r>
          </w:p>
        </w:tc>
        <w:tc>
          <w:tcPr>
            <w:tcW w:w="1689" w:type="dxa"/>
            <w:vAlign w:val="center"/>
          </w:tcPr>
          <w:p w14:paraId="1D39127D" w14:textId="77777777" w:rsidR="008B6A72" w:rsidRPr="007628E8" w:rsidRDefault="008B6A72" w:rsidP="0011618A">
            <w:pPr>
              <w:rPr>
                <w:bCs/>
                <w:color w:val="000000" w:themeColor="text1"/>
                <w:sz w:val="20"/>
                <w:szCs w:val="20"/>
              </w:rPr>
            </w:pPr>
            <w:r w:rsidRPr="007628E8">
              <w:rPr>
                <w:bCs/>
                <w:color w:val="000000" w:themeColor="text1"/>
                <w:sz w:val="20"/>
                <w:szCs w:val="20"/>
              </w:rPr>
              <w:t>645</w:t>
            </w:r>
          </w:p>
        </w:tc>
      </w:tr>
      <w:tr w:rsidR="008B6A72" w:rsidRPr="007628E8" w14:paraId="640C8683" w14:textId="77777777" w:rsidTr="0011618A">
        <w:trPr>
          <w:trHeight w:val="280"/>
          <w:jc w:val="center"/>
        </w:trPr>
        <w:tc>
          <w:tcPr>
            <w:tcW w:w="1700" w:type="dxa"/>
            <w:vAlign w:val="center"/>
          </w:tcPr>
          <w:p w14:paraId="253189AB" w14:textId="77777777" w:rsidR="008B6A72" w:rsidRPr="007628E8" w:rsidRDefault="008B6A72" w:rsidP="0011618A">
            <w:pPr>
              <w:rPr>
                <w:bCs/>
                <w:color w:val="000000" w:themeColor="text1"/>
                <w:sz w:val="20"/>
                <w:szCs w:val="20"/>
              </w:rPr>
            </w:pPr>
            <w:r w:rsidRPr="007628E8">
              <w:rPr>
                <w:bCs/>
                <w:color w:val="000000" w:themeColor="text1"/>
                <w:sz w:val="20"/>
                <w:szCs w:val="20"/>
              </w:rPr>
              <w:t>125</w:t>
            </w:r>
          </w:p>
        </w:tc>
        <w:tc>
          <w:tcPr>
            <w:tcW w:w="1691" w:type="dxa"/>
            <w:vAlign w:val="center"/>
          </w:tcPr>
          <w:p w14:paraId="787B3345" w14:textId="77777777" w:rsidR="008B6A72" w:rsidRPr="007628E8" w:rsidRDefault="008B6A72" w:rsidP="0011618A">
            <w:pPr>
              <w:rPr>
                <w:bCs/>
                <w:color w:val="000000" w:themeColor="text1"/>
                <w:sz w:val="20"/>
                <w:szCs w:val="20"/>
              </w:rPr>
            </w:pPr>
            <w:r w:rsidRPr="007628E8">
              <w:rPr>
                <w:bCs/>
                <w:color w:val="000000" w:themeColor="text1"/>
                <w:sz w:val="20"/>
                <w:szCs w:val="20"/>
              </w:rPr>
              <w:t>640</w:t>
            </w:r>
          </w:p>
        </w:tc>
        <w:tc>
          <w:tcPr>
            <w:tcW w:w="1693" w:type="dxa"/>
            <w:vAlign w:val="center"/>
          </w:tcPr>
          <w:p w14:paraId="296AC937" w14:textId="77777777" w:rsidR="008B6A72" w:rsidRPr="007628E8" w:rsidRDefault="008B6A72" w:rsidP="0011618A">
            <w:pPr>
              <w:rPr>
                <w:bCs/>
                <w:color w:val="000000" w:themeColor="text1"/>
                <w:sz w:val="20"/>
                <w:szCs w:val="20"/>
              </w:rPr>
            </w:pPr>
            <w:r w:rsidRPr="007628E8">
              <w:rPr>
                <w:bCs/>
                <w:color w:val="000000" w:themeColor="text1"/>
                <w:sz w:val="20"/>
                <w:szCs w:val="20"/>
              </w:rPr>
              <w:t>157</w:t>
            </w:r>
          </w:p>
        </w:tc>
        <w:tc>
          <w:tcPr>
            <w:tcW w:w="1689" w:type="dxa"/>
            <w:vAlign w:val="center"/>
          </w:tcPr>
          <w:p w14:paraId="00B6133C" w14:textId="77777777" w:rsidR="008B6A72" w:rsidRPr="007628E8" w:rsidRDefault="008B6A72" w:rsidP="0011618A">
            <w:pPr>
              <w:rPr>
                <w:bCs/>
                <w:color w:val="000000" w:themeColor="text1"/>
                <w:sz w:val="20"/>
                <w:szCs w:val="20"/>
              </w:rPr>
            </w:pPr>
            <w:r w:rsidRPr="007628E8">
              <w:rPr>
                <w:bCs/>
                <w:color w:val="000000" w:themeColor="text1"/>
                <w:sz w:val="20"/>
                <w:szCs w:val="20"/>
              </w:rPr>
              <w:t>798</w:t>
            </w:r>
          </w:p>
        </w:tc>
      </w:tr>
      <w:tr w:rsidR="008B6A72" w:rsidRPr="007628E8" w14:paraId="745C5401" w14:textId="77777777" w:rsidTr="0011618A">
        <w:trPr>
          <w:trHeight w:val="280"/>
          <w:jc w:val="center"/>
        </w:trPr>
        <w:tc>
          <w:tcPr>
            <w:tcW w:w="1700" w:type="dxa"/>
            <w:vAlign w:val="center"/>
          </w:tcPr>
          <w:p w14:paraId="4F9145C1" w14:textId="77777777" w:rsidR="008B6A72" w:rsidRPr="007628E8" w:rsidRDefault="008B6A72" w:rsidP="0011618A">
            <w:pPr>
              <w:rPr>
                <w:bCs/>
                <w:color w:val="000000" w:themeColor="text1"/>
                <w:sz w:val="20"/>
                <w:szCs w:val="20"/>
              </w:rPr>
            </w:pPr>
            <w:r w:rsidRPr="007628E8">
              <w:rPr>
                <w:bCs/>
                <w:color w:val="000000" w:themeColor="text1"/>
                <w:sz w:val="20"/>
                <w:szCs w:val="20"/>
              </w:rPr>
              <w:t>150</w:t>
            </w:r>
          </w:p>
        </w:tc>
        <w:tc>
          <w:tcPr>
            <w:tcW w:w="1691" w:type="dxa"/>
            <w:vAlign w:val="center"/>
          </w:tcPr>
          <w:p w14:paraId="132DCD37" w14:textId="77777777" w:rsidR="008B6A72" w:rsidRPr="007628E8" w:rsidRDefault="008B6A72" w:rsidP="0011618A">
            <w:pPr>
              <w:rPr>
                <w:bCs/>
                <w:color w:val="000000" w:themeColor="text1"/>
                <w:sz w:val="20"/>
                <w:szCs w:val="20"/>
              </w:rPr>
            </w:pPr>
            <w:r w:rsidRPr="007628E8">
              <w:rPr>
                <w:bCs/>
                <w:color w:val="000000" w:themeColor="text1"/>
                <w:sz w:val="20"/>
                <w:szCs w:val="20"/>
              </w:rPr>
              <w:t>791</w:t>
            </w:r>
          </w:p>
        </w:tc>
        <w:tc>
          <w:tcPr>
            <w:tcW w:w="1693" w:type="dxa"/>
            <w:vAlign w:val="center"/>
          </w:tcPr>
          <w:p w14:paraId="5F267120" w14:textId="77777777" w:rsidR="008B6A72" w:rsidRPr="007628E8" w:rsidRDefault="008B6A72" w:rsidP="0011618A">
            <w:pPr>
              <w:rPr>
                <w:bCs/>
                <w:color w:val="000000" w:themeColor="text1"/>
                <w:sz w:val="20"/>
                <w:szCs w:val="20"/>
              </w:rPr>
            </w:pPr>
            <w:r w:rsidRPr="007628E8">
              <w:rPr>
                <w:bCs/>
                <w:color w:val="000000" w:themeColor="text1"/>
                <w:sz w:val="20"/>
                <w:szCs w:val="20"/>
              </w:rPr>
              <w:t>165</w:t>
            </w:r>
          </w:p>
        </w:tc>
        <w:tc>
          <w:tcPr>
            <w:tcW w:w="1689" w:type="dxa"/>
            <w:vAlign w:val="center"/>
          </w:tcPr>
          <w:p w14:paraId="60CEB0AA" w14:textId="77777777" w:rsidR="008B6A72" w:rsidRPr="007628E8" w:rsidRDefault="008B6A72" w:rsidP="0011618A">
            <w:pPr>
              <w:rPr>
                <w:bCs/>
                <w:color w:val="000000" w:themeColor="text1"/>
                <w:sz w:val="20"/>
                <w:szCs w:val="20"/>
              </w:rPr>
            </w:pPr>
            <w:r w:rsidRPr="007628E8">
              <w:rPr>
                <w:bCs/>
                <w:color w:val="000000" w:themeColor="text1"/>
                <w:sz w:val="20"/>
                <w:szCs w:val="20"/>
              </w:rPr>
              <w:t>956</w:t>
            </w:r>
          </w:p>
        </w:tc>
      </w:tr>
      <w:tr w:rsidR="008B6A72" w:rsidRPr="007628E8" w14:paraId="1630725E" w14:textId="77777777" w:rsidTr="0011618A">
        <w:trPr>
          <w:trHeight w:val="292"/>
          <w:jc w:val="center"/>
        </w:trPr>
        <w:tc>
          <w:tcPr>
            <w:tcW w:w="1700" w:type="dxa"/>
            <w:vAlign w:val="center"/>
          </w:tcPr>
          <w:p w14:paraId="150F99EF" w14:textId="77777777" w:rsidR="008B6A72" w:rsidRPr="007628E8" w:rsidRDefault="008B6A72" w:rsidP="0011618A">
            <w:pPr>
              <w:rPr>
                <w:bCs/>
                <w:color w:val="000000" w:themeColor="text1"/>
                <w:sz w:val="20"/>
                <w:szCs w:val="20"/>
              </w:rPr>
            </w:pPr>
            <w:r w:rsidRPr="007628E8">
              <w:rPr>
                <w:bCs/>
                <w:color w:val="000000" w:themeColor="text1"/>
                <w:sz w:val="20"/>
                <w:szCs w:val="20"/>
              </w:rPr>
              <w:t>200</w:t>
            </w:r>
          </w:p>
        </w:tc>
        <w:tc>
          <w:tcPr>
            <w:tcW w:w="1691" w:type="dxa"/>
            <w:vAlign w:val="center"/>
          </w:tcPr>
          <w:p w14:paraId="12912B23" w14:textId="77777777" w:rsidR="008B6A72" w:rsidRPr="007628E8" w:rsidRDefault="008B6A72" w:rsidP="0011618A">
            <w:pPr>
              <w:rPr>
                <w:bCs/>
                <w:color w:val="000000" w:themeColor="text1"/>
                <w:sz w:val="20"/>
                <w:szCs w:val="20"/>
              </w:rPr>
            </w:pPr>
            <w:r w:rsidRPr="007628E8">
              <w:rPr>
                <w:bCs/>
                <w:color w:val="000000" w:themeColor="text1"/>
                <w:sz w:val="20"/>
                <w:szCs w:val="20"/>
              </w:rPr>
              <w:t>960</w:t>
            </w:r>
          </w:p>
        </w:tc>
        <w:tc>
          <w:tcPr>
            <w:tcW w:w="1693" w:type="dxa"/>
            <w:vAlign w:val="center"/>
          </w:tcPr>
          <w:p w14:paraId="663091DD" w14:textId="77777777" w:rsidR="008B6A72" w:rsidRPr="007628E8" w:rsidRDefault="008B6A72" w:rsidP="0011618A">
            <w:pPr>
              <w:rPr>
                <w:bCs/>
                <w:color w:val="000000" w:themeColor="text1"/>
                <w:sz w:val="20"/>
                <w:szCs w:val="20"/>
              </w:rPr>
            </w:pPr>
            <w:r w:rsidRPr="007628E8">
              <w:rPr>
                <w:bCs/>
                <w:color w:val="000000" w:themeColor="text1"/>
                <w:sz w:val="20"/>
                <w:szCs w:val="20"/>
              </w:rPr>
              <w:t>182</w:t>
            </w:r>
          </w:p>
        </w:tc>
        <w:tc>
          <w:tcPr>
            <w:tcW w:w="1689" w:type="dxa"/>
            <w:vAlign w:val="center"/>
          </w:tcPr>
          <w:p w14:paraId="7058B54E" w14:textId="77777777" w:rsidR="008B6A72" w:rsidRPr="007628E8" w:rsidRDefault="008B6A72" w:rsidP="0011618A">
            <w:pPr>
              <w:rPr>
                <w:bCs/>
                <w:color w:val="000000" w:themeColor="text1"/>
                <w:sz w:val="20"/>
                <w:szCs w:val="20"/>
              </w:rPr>
            </w:pPr>
            <w:r w:rsidRPr="007628E8">
              <w:rPr>
                <w:bCs/>
                <w:color w:val="000000" w:themeColor="text1"/>
                <w:sz w:val="20"/>
                <w:szCs w:val="20"/>
              </w:rPr>
              <w:t>1141</w:t>
            </w:r>
          </w:p>
        </w:tc>
      </w:tr>
      <w:tr w:rsidR="008B6A72" w:rsidRPr="007628E8" w14:paraId="5B08F878" w14:textId="77777777" w:rsidTr="0011618A">
        <w:trPr>
          <w:trHeight w:val="280"/>
          <w:jc w:val="center"/>
        </w:trPr>
        <w:tc>
          <w:tcPr>
            <w:tcW w:w="1700" w:type="dxa"/>
            <w:tcBorders>
              <w:bottom w:val="single" w:sz="4" w:space="0" w:color="auto"/>
            </w:tcBorders>
            <w:vAlign w:val="center"/>
          </w:tcPr>
          <w:p w14:paraId="5BA02B88" w14:textId="77777777" w:rsidR="008B6A72" w:rsidRPr="007628E8" w:rsidRDefault="008B6A72" w:rsidP="0011618A">
            <w:pPr>
              <w:rPr>
                <w:bCs/>
                <w:color w:val="000000" w:themeColor="text1"/>
                <w:sz w:val="20"/>
                <w:szCs w:val="20"/>
              </w:rPr>
            </w:pPr>
            <w:r w:rsidRPr="007628E8">
              <w:rPr>
                <w:bCs/>
                <w:color w:val="000000" w:themeColor="text1"/>
                <w:sz w:val="20"/>
                <w:szCs w:val="20"/>
              </w:rPr>
              <w:t>250</w:t>
            </w:r>
          </w:p>
        </w:tc>
        <w:tc>
          <w:tcPr>
            <w:tcW w:w="1691" w:type="dxa"/>
            <w:tcBorders>
              <w:bottom w:val="single" w:sz="4" w:space="0" w:color="auto"/>
            </w:tcBorders>
            <w:vAlign w:val="center"/>
          </w:tcPr>
          <w:p w14:paraId="2AB2E0C4" w14:textId="77777777" w:rsidR="008B6A72" w:rsidRPr="007628E8" w:rsidRDefault="008B6A72" w:rsidP="0011618A">
            <w:pPr>
              <w:rPr>
                <w:bCs/>
                <w:color w:val="000000" w:themeColor="text1"/>
                <w:sz w:val="20"/>
                <w:szCs w:val="20"/>
              </w:rPr>
            </w:pPr>
            <w:r w:rsidRPr="007628E8">
              <w:rPr>
                <w:bCs/>
                <w:color w:val="000000" w:themeColor="text1"/>
                <w:sz w:val="20"/>
                <w:szCs w:val="20"/>
              </w:rPr>
              <w:t>1363</w:t>
            </w:r>
          </w:p>
        </w:tc>
        <w:tc>
          <w:tcPr>
            <w:tcW w:w="1693" w:type="dxa"/>
            <w:tcBorders>
              <w:bottom w:val="single" w:sz="4" w:space="0" w:color="auto"/>
            </w:tcBorders>
            <w:vAlign w:val="center"/>
          </w:tcPr>
          <w:p w14:paraId="2B65894F" w14:textId="77777777" w:rsidR="008B6A72" w:rsidRPr="007628E8" w:rsidRDefault="008B6A72" w:rsidP="0011618A">
            <w:pPr>
              <w:rPr>
                <w:bCs/>
                <w:color w:val="000000" w:themeColor="text1"/>
                <w:sz w:val="20"/>
                <w:szCs w:val="20"/>
              </w:rPr>
            </w:pPr>
            <w:r w:rsidRPr="007628E8">
              <w:rPr>
                <w:bCs/>
                <w:color w:val="000000" w:themeColor="text1"/>
                <w:sz w:val="20"/>
                <w:szCs w:val="20"/>
              </w:rPr>
              <w:t>207</w:t>
            </w:r>
          </w:p>
        </w:tc>
        <w:tc>
          <w:tcPr>
            <w:tcW w:w="1689" w:type="dxa"/>
            <w:tcBorders>
              <w:bottom w:val="single" w:sz="4" w:space="0" w:color="auto"/>
            </w:tcBorders>
            <w:vAlign w:val="center"/>
          </w:tcPr>
          <w:p w14:paraId="715167D3" w14:textId="77777777" w:rsidR="008B6A72" w:rsidRPr="007628E8" w:rsidRDefault="008B6A72" w:rsidP="0011618A">
            <w:pPr>
              <w:rPr>
                <w:bCs/>
                <w:color w:val="000000" w:themeColor="text1"/>
                <w:sz w:val="20"/>
                <w:szCs w:val="20"/>
              </w:rPr>
            </w:pPr>
            <w:r w:rsidRPr="007628E8">
              <w:rPr>
                <w:bCs/>
                <w:color w:val="000000" w:themeColor="text1"/>
                <w:sz w:val="20"/>
                <w:szCs w:val="20"/>
              </w:rPr>
              <w:t>1569</w:t>
            </w:r>
          </w:p>
        </w:tc>
      </w:tr>
    </w:tbl>
    <w:p w14:paraId="02310650" w14:textId="77777777" w:rsidR="008B6A72" w:rsidRPr="003A4030" w:rsidRDefault="008B6A72" w:rsidP="008B6A72">
      <w:pPr>
        <w:rPr>
          <w:color w:val="000000" w:themeColor="text1"/>
        </w:rPr>
      </w:pPr>
      <w:r w:rsidRPr="003A4030">
        <w:rPr>
          <w:color w:val="000000" w:themeColor="text1"/>
        </w:rPr>
        <w:t>(Exchange rate 1.13 is used to convert Euros into Swiss Francs.)</w:t>
      </w:r>
      <w:bookmarkStart w:id="9" w:name="_Ref32069667"/>
    </w:p>
    <w:p w14:paraId="2DCBE210" w14:textId="77777777" w:rsidR="008B6A72" w:rsidRPr="003A4030" w:rsidRDefault="008B6A72" w:rsidP="008B6A72">
      <w:pPr>
        <w:rPr>
          <w:color w:val="000000" w:themeColor="text1"/>
        </w:rPr>
      </w:pPr>
    </w:p>
    <w:p w14:paraId="01AC3FBC" w14:textId="77777777" w:rsidR="008B6A72" w:rsidRPr="0096482C" w:rsidRDefault="008B6A72" w:rsidP="008B6A72">
      <w:pPr>
        <w:rPr>
          <w:i/>
          <w:iCs/>
          <w:color w:val="000000" w:themeColor="text1"/>
        </w:rPr>
      </w:pPr>
      <w:r w:rsidRPr="0096482C">
        <w:rPr>
          <w:i/>
          <w:iCs/>
          <w:color w:val="000000" w:themeColor="text1"/>
        </w:rPr>
        <w:t xml:space="preserve">Table C. </w:t>
      </w:r>
      <w:r w:rsidRPr="0096482C">
        <w:rPr>
          <w:i/>
          <w:iCs/>
          <w:color w:val="000000" w:themeColor="text1"/>
        </w:rPr>
        <w:fldChar w:fldCharType="begin"/>
      </w:r>
      <w:r w:rsidRPr="0096482C">
        <w:rPr>
          <w:i/>
          <w:iCs/>
          <w:color w:val="000000" w:themeColor="text1"/>
        </w:rPr>
        <w:instrText xml:space="preserve"> SEQ Table_C \* ARABIC </w:instrText>
      </w:r>
      <w:r w:rsidRPr="0096482C">
        <w:rPr>
          <w:i/>
          <w:iCs/>
          <w:color w:val="000000" w:themeColor="text1"/>
        </w:rPr>
        <w:fldChar w:fldCharType="separate"/>
      </w:r>
      <w:r w:rsidRPr="0096482C">
        <w:rPr>
          <w:i/>
          <w:iCs/>
          <w:noProof/>
          <w:color w:val="000000" w:themeColor="text1"/>
        </w:rPr>
        <w:t>2</w:t>
      </w:r>
      <w:r w:rsidRPr="0096482C">
        <w:rPr>
          <w:i/>
          <w:iCs/>
          <w:noProof/>
          <w:color w:val="000000" w:themeColor="text1"/>
        </w:rPr>
        <w:fldChar w:fldCharType="end"/>
      </w:r>
      <w:bookmarkEnd w:id="9"/>
      <w:r w:rsidRPr="0096482C">
        <w:rPr>
          <w:i/>
          <w:iCs/>
          <w:color w:val="000000" w:themeColor="text1"/>
        </w:rPr>
        <w:t xml:space="preserve"> Data for Piping costs and lifetime used in the optimization model (a-d)</w:t>
      </w:r>
    </w:p>
    <w:tbl>
      <w:tblPr>
        <w:tblStyle w:val="GridTable1Light-Accent3"/>
        <w:tblW w:w="89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1620"/>
        <w:gridCol w:w="1530"/>
        <w:gridCol w:w="1710"/>
        <w:gridCol w:w="1622"/>
      </w:tblGrid>
      <w:tr w:rsidR="008B6A72" w:rsidRPr="007628E8" w14:paraId="296084B1" w14:textId="77777777" w:rsidTr="0011618A">
        <w:trPr>
          <w:cnfStyle w:val="100000000000" w:firstRow="1" w:lastRow="0" w:firstColumn="0" w:lastColumn="0" w:oddVBand="0" w:evenVBand="0" w:oddHBand="0"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4" w:space="0" w:color="auto"/>
            </w:tcBorders>
            <w:vAlign w:val="center"/>
            <w:hideMark/>
          </w:tcPr>
          <w:p w14:paraId="4815B117" w14:textId="77777777" w:rsidR="008B6A72" w:rsidRPr="007628E8" w:rsidRDefault="008B6A72" w:rsidP="0011618A">
            <w:pPr>
              <w:rPr>
                <w:color w:val="000000" w:themeColor="text1"/>
                <w:sz w:val="22"/>
                <w:szCs w:val="22"/>
              </w:rPr>
            </w:pPr>
          </w:p>
        </w:tc>
        <w:tc>
          <w:tcPr>
            <w:tcW w:w="1620" w:type="dxa"/>
            <w:tcBorders>
              <w:top w:val="single" w:sz="4" w:space="0" w:color="auto"/>
              <w:bottom w:val="single" w:sz="4" w:space="0" w:color="auto"/>
            </w:tcBorders>
            <w:vAlign w:val="center"/>
          </w:tcPr>
          <w:p w14:paraId="03379621" w14:textId="2787195E" w:rsidR="008B6A72" w:rsidRPr="007628E8" w:rsidRDefault="008B6A72" w:rsidP="0011618A">
            <w:pP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 xml:space="preserve">Model (a) </w:t>
            </w:r>
            <w:r w:rsidRPr="007628E8">
              <w:rPr>
                <w:color w:val="000000" w:themeColor="text1"/>
                <w:sz w:val="22"/>
              </w:rPr>
              <w:fldChar w:fldCharType="begin" w:fldLock="1"/>
            </w:r>
            <w:r w:rsidR="00D05F0F">
              <w:rPr>
                <w:color w:val="000000" w:themeColor="text1"/>
                <w:sz w:val="22"/>
                <w:szCs w:val="22"/>
              </w:rPr>
              <w:instrText>ADDIN CSL_CITATION {"citationItems":[{"id":"ITEM-1","itemData":{"DOI":"10.1016/j.energy.2016.09.139","ISSN":"03605442","abstract":"Distributed and decentralised energy systems coupled with district heating networks are promising concepts for achieving less carbon-intensive urban energy systems. This paper investigates the optimal design and operation of distributed energy systems as well as optimal heating network layouts for different economic and environmental objectives. A mixed integer linear programming model was used for multi-objective optimisation to minimize total cost and carbon emissions. Improvements include the coupling of equipment and network modelling across many buildings, detailed CHP operational constraints, the inclusion of network heat losses, and improved modelling of thermal storage. The model was used on a case study consisting of eleven residential buildings and one commercial building for various design scenarios (available technologies, network layout limitations, operating constraints). Design results (capacities, network layouts) and operational results (energy supply breakdowns) are presented. The results show that district heating can deliver emissions savings of 23% over a standard solution for the same cost. The optimal number of heating network links increases as more stringent carbon emissions targets are implemented. Limits on possible network routes have significant impacts on the optimal technology capacities and on operational schedules. Also, commonly neglected constraints on CHP operation cause noticeably more reliance on district heating networks.","author":[{"dropping-particle":"","family":"Morvaj","given":"Boran","non-dropping-particle":"","parse-names":false,"suffix":""},{"dropping-particle":"","family":"Evins","given":"Ralph","non-dropping-particle":"","parse-names":false,"suffix":""},{"dropping-particle":"","family":"Carmeliet","given":"Jan","non-dropping-particle":"","parse-names":false,"suffix":""}],"container-title":"Energy","id":"ITEM-1","issued":{"date-parts":[["2016"]]},"note":"urban system optimisation","page":"619-636","title":"Optimising urban energy systems: Simultaneous system sizing, operation and district heating network layout","type":"article-journal","volume":"116"},"uris":["http://www.mendeley.com/documents/?uuid=bee33841-fe08-3bea-a1ae-010418a270cc"]}],"mendeley":{"formattedCitation":"(Morvaj et al., 2016)","plainTextFormattedCitation":"(Morvaj et al., 2016)","previouslyFormattedCitation":"(Morvaj, Evins, and Carmeliet 2016a)"},"properties":{"noteIndex":0},"schema":"https://github.com/citation-style-language/schema/raw/master/csl-citation.json"}</w:instrText>
            </w:r>
            <w:r w:rsidRPr="007628E8">
              <w:rPr>
                <w:color w:val="000000" w:themeColor="text1"/>
                <w:sz w:val="22"/>
              </w:rPr>
              <w:fldChar w:fldCharType="separate"/>
            </w:r>
            <w:r w:rsidR="00D05F0F" w:rsidRPr="00D05F0F">
              <w:rPr>
                <w:b w:val="0"/>
                <w:noProof/>
                <w:color w:val="000000" w:themeColor="text1"/>
                <w:sz w:val="22"/>
                <w:szCs w:val="22"/>
              </w:rPr>
              <w:t>(Morvaj et al., 2016)</w:t>
            </w:r>
            <w:r w:rsidRPr="007628E8">
              <w:rPr>
                <w:color w:val="000000" w:themeColor="text1"/>
                <w:sz w:val="22"/>
              </w:rPr>
              <w:fldChar w:fldCharType="end"/>
            </w:r>
          </w:p>
        </w:tc>
        <w:tc>
          <w:tcPr>
            <w:tcW w:w="3240" w:type="dxa"/>
            <w:gridSpan w:val="2"/>
            <w:tcBorders>
              <w:top w:val="single" w:sz="4" w:space="0" w:color="auto"/>
              <w:bottom w:val="single" w:sz="4" w:space="0" w:color="auto"/>
            </w:tcBorders>
            <w:vAlign w:val="center"/>
          </w:tcPr>
          <w:p w14:paraId="06872125" w14:textId="77777777" w:rsidR="008B6A72" w:rsidRPr="007628E8" w:rsidRDefault="008B6A72" w:rsidP="0011618A">
            <w:pP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Model (b-d)</w:t>
            </w:r>
          </w:p>
        </w:tc>
        <w:tc>
          <w:tcPr>
            <w:tcW w:w="1622" w:type="dxa"/>
            <w:tcBorders>
              <w:top w:val="single" w:sz="4" w:space="0" w:color="auto"/>
              <w:bottom w:val="single" w:sz="4" w:space="0" w:color="auto"/>
            </w:tcBorders>
            <w:vAlign w:val="center"/>
          </w:tcPr>
          <w:p w14:paraId="090F41EB" w14:textId="3C260F17" w:rsidR="008B6A72" w:rsidRPr="007628E8" w:rsidRDefault="008B6A72" w:rsidP="0011618A">
            <w:pP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 xml:space="preserve">Model (a-d) </w:t>
            </w:r>
            <w:r w:rsidRPr="007628E8">
              <w:rPr>
                <w:color w:val="000000" w:themeColor="text1"/>
                <w:sz w:val="22"/>
              </w:rPr>
              <w:fldChar w:fldCharType="begin" w:fldLock="1"/>
            </w:r>
            <w:r w:rsidR="00D05F0F">
              <w:rPr>
                <w:color w:val="000000" w:themeColor="text1"/>
                <w:sz w:val="22"/>
                <w:szCs w:val="22"/>
              </w:rPr>
              <w:instrText>ADDIN CSL_CITATION {"citationItems":[{"id":"ITEM-1","itemData":{"DOI":"10.1016/j.energy.2016.09.139","ISSN":"03605442","abstract":"Distributed and decentralised energy systems coupled with district heating networks are promising concepts for achieving less carbon-intensive urban energy systems. This paper investigates the optimal design and operation of distributed energy systems as well as optimal heating network layouts for different economic and environmental objectives. A mixed integer linear programming model was used for multi-objective optimisation to minimize total cost and carbon emissions. Improvements include the coupling of equipment and network modelling across many buildings, detailed CHP operational constraints, the inclusion of network heat losses, and improved modelling of thermal storage. The model was used on a case study consisting of eleven residential buildings and one commercial building for various design scenarios (available technologies, network layout limitations, operating constraints). Design results (capacities, network layouts) and operational results (energy supply breakdowns) are presented. The results show that district heating can deliver emissions savings of 23% over a standard solution for the same cost. The optimal number of heating network links increases as more stringent carbon emissions targets are implemented. Limits on possible network routes have significant impacts on the optimal technology capacities and on operational schedules. Also, commonly neglected constraints on CHP operation cause noticeably more reliance on district heating networks.","author":[{"dropping-particle":"","family":"Morvaj","given":"Boran","non-dropping-particle":"","parse-names":false,"suffix":""},{"dropping-particle":"","family":"Evins","given":"Ralph","non-dropping-particle":"","parse-names":false,"suffix":""},{"dropping-particle":"","family":"Carmeliet","given":"Jan","non-dropping-particle":"","parse-names":false,"suffix":""}],"container-title":"Energy","id":"ITEM-1","issued":{"date-parts":[["2016"]]},"note":"urban system optimisation","page":"619-636","title":"Optimising urban energy systems: Simultaneous system sizing, operation and district heating network layout","type":"article-journal","volume":"116"},"uris":["http://www.mendeley.com/documents/?uuid=bee33841-fe08-3bea-a1ae-010418a270cc"]}],"mendeley":{"formattedCitation":"(Morvaj et al., 2016)","plainTextFormattedCitation":"(Morvaj et al., 2016)","previouslyFormattedCitation":"(Morvaj, Evins, and Carmeliet 2016a)"},"properties":{"noteIndex":0},"schema":"https://github.com/citation-style-language/schema/raw/master/csl-citation.json"}</w:instrText>
            </w:r>
            <w:r w:rsidRPr="007628E8">
              <w:rPr>
                <w:color w:val="000000" w:themeColor="text1"/>
                <w:sz w:val="22"/>
              </w:rPr>
              <w:fldChar w:fldCharType="separate"/>
            </w:r>
            <w:r w:rsidR="00D05F0F" w:rsidRPr="00D05F0F">
              <w:rPr>
                <w:b w:val="0"/>
                <w:noProof/>
                <w:color w:val="000000" w:themeColor="text1"/>
                <w:sz w:val="22"/>
                <w:szCs w:val="22"/>
              </w:rPr>
              <w:t>(Morvaj et al., 2016)</w:t>
            </w:r>
            <w:r w:rsidRPr="007628E8">
              <w:rPr>
                <w:color w:val="000000" w:themeColor="text1"/>
                <w:sz w:val="22"/>
              </w:rPr>
              <w:fldChar w:fldCharType="end"/>
            </w:r>
          </w:p>
        </w:tc>
      </w:tr>
      <w:tr w:rsidR="008B6A72" w:rsidRPr="007628E8" w14:paraId="25B6197F" w14:textId="77777777" w:rsidTr="0011618A">
        <w:trPr>
          <w:trHeight w:val="549"/>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4" w:space="0" w:color="auto"/>
            </w:tcBorders>
            <w:vAlign w:val="center"/>
          </w:tcPr>
          <w:p w14:paraId="76CF4AF3" w14:textId="77777777" w:rsidR="008B6A72" w:rsidRPr="007628E8" w:rsidRDefault="008B6A72" w:rsidP="0011618A">
            <w:pPr>
              <w:rPr>
                <w:color w:val="000000" w:themeColor="text1"/>
                <w:sz w:val="22"/>
                <w:szCs w:val="22"/>
              </w:rPr>
            </w:pPr>
            <w:r w:rsidRPr="007628E8">
              <w:rPr>
                <w:color w:val="000000" w:themeColor="text1"/>
                <w:sz w:val="22"/>
                <w:szCs w:val="22"/>
              </w:rPr>
              <w:t>District Heating Network</w:t>
            </w:r>
          </w:p>
        </w:tc>
        <w:tc>
          <w:tcPr>
            <w:tcW w:w="1620" w:type="dxa"/>
            <w:tcBorders>
              <w:top w:val="single" w:sz="4" w:space="0" w:color="auto"/>
              <w:bottom w:val="single" w:sz="4" w:space="0" w:color="auto"/>
            </w:tcBorders>
            <w:vAlign w:val="center"/>
          </w:tcPr>
          <w:p w14:paraId="097B3E9F"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Fixed Investment cost (CHF/m)</w:t>
            </w:r>
          </w:p>
        </w:tc>
        <w:tc>
          <w:tcPr>
            <w:tcW w:w="1530" w:type="dxa"/>
            <w:tcBorders>
              <w:top w:val="single" w:sz="4" w:space="0" w:color="auto"/>
              <w:bottom w:val="single" w:sz="4" w:space="0" w:color="auto"/>
            </w:tcBorders>
            <w:vAlign w:val="center"/>
          </w:tcPr>
          <w:p w14:paraId="581E146E"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Fixed Investment cost (CHF/m)</w:t>
            </w:r>
          </w:p>
        </w:tc>
        <w:tc>
          <w:tcPr>
            <w:tcW w:w="1710" w:type="dxa"/>
            <w:tcBorders>
              <w:top w:val="single" w:sz="4" w:space="0" w:color="auto"/>
              <w:bottom w:val="single" w:sz="4" w:space="0" w:color="auto"/>
            </w:tcBorders>
            <w:vAlign w:val="center"/>
          </w:tcPr>
          <w:p w14:paraId="1502A26B"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Linear Investment cost (CHF/kW/m)</w:t>
            </w:r>
          </w:p>
        </w:tc>
        <w:tc>
          <w:tcPr>
            <w:tcW w:w="1622" w:type="dxa"/>
            <w:tcBorders>
              <w:top w:val="single" w:sz="4" w:space="0" w:color="auto"/>
              <w:bottom w:val="single" w:sz="4" w:space="0" w:color="auto"/>
            </w:tcBorders>
            <w:vAlign w:val="center"/>
          </w:tcPr>
          <w:p w14:paraId="211DB046"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p w14:paraId="0B003943"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Lifetime</w:t>
            </w:r>
          </w:p>
          <w:p w14:paraId="22A16BED"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(year)</w:t>
            </w:r>
          </w:p>
        </w:tc>
      </w:tr>
      <w:tr w:rsidR="008B6A72" w:rsidRPr="007628E8" w14:paraId="6B7AF29F" w14:textId="77777777" w:rsidTr="0011618A">
        <w:trPr>
          <w:trHeight w:val="331"/>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tcBorders>
            <w:vAlign w:val="center"/>
            <w:hideMark/>
          </w:tcPr>
          <w:p w14:paraId="55FCF208" w14:textId="77777777" w:rsidR="008B6A72" w:rsidRPr="007628E8" w:rsidRDefault="008B6A72" w:rsidP="0011618A">
            <w:pPr>
              <w:rPr>
                <w:color w:val="000000" w:themeColor="text1"/>
                <w:sz w:val="22"/>
                <w:szCs w:val="22"/>
              </w:rPr>
            </w:pPr>
            <w:r w:rsidRPr="007628E8">
              <w:rPr>
                <w:color w:val="000000" w:themeColor="text1"/>
                <w:sz w:val="22"/>
                <w:szCs w:val="22"/>
              </w:rPr>
              <w:lastRenderedPageBreak/>
              <w:t>Pipe capacity  &lt; 657 kW</w:t>
            </w:r>
          </w:p>
        </w:tc>
        <w:tc>
          <w:tcPr>
            <w:tcW w:w="1620" w:type="dxa"/>
            <w:tcBorders>
              <w:top w:val="single" w:sz="4" w:space="0" w:color="auto"/>
            </w:tcBorders>
            <w:vAlign w:val="center"/>
            <w:hideMark/>
          </w:tcPr>
          <w:p w14:paraId="63DDEF07"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400</w:t>
            </w:r>
          </w:p>
        </w:tc>
        <w:tc>
          <w:tcPr>
            <w:tcW w:w="1530" w:type="dxa"/>
            <w:tcBorders>
              <w:top w:val="single" w:sz="4" w:space="0" w:color="auto"/>
            </w:tcBorders>
            <w:vAlign w:val="center"/>
          </w:tcPr>
          <w:p w14:paraId="5427BC61"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327</w:t>
            </w:r>
          </w:p>
        </w:tc>
        <w:tc>
          <w:tcPr>
            <w:tcW w:w="1710" w:type="dxa"/>
            <w:tcBorders>
              <w:top w:val="single" w:sz="4" w:space="0" w:color="auto"/>
            </w:tcBorders>
            <w:vAlign w:val="center"/>
          </w:tcPr>
          <w:p w14:paraId="1372B11A"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0.189</w:t>
            </w:r>
          </w:p>
        </w:tc>
        <w:tc>
          <w:tcPr>
            <w:tcW w:w="1622" w:type="dxa"/>
            <w:tcBorders>
              <w:top w:val="single" w:sz="4" w:space="0" w:color="auto"/>
            </w:tcBorders>
            <w:vAlign w:val="center"/>
          </w:tcPr>
          <w:p w14:paraId="32010072"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40</w:t>
            </w:r>
          </w:p>
        </w:tc>
      </w:tr>
      <w:tr w:rsidR="008B6A72" w:rsidRPr="007628E8" w14:paraId="4F44D3EA" w14:textId="77777777" w:rsidTr="0011618A">
        <w:trPr>
          <w:trHeight w:val="331"/>
          <w:jc w:val="center"/>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auto"/>
            </w:tcBorders>
            <w:vAlign w:val="center"/>
          </w:tcPr>
          <w:p w14:paraId="66BABC77" w14:textId="77777777" w:rsidR="008B6A72" w:rsidRPr="007628E8" w:rsidRDefault="008B6A72" w:rsidP="0011618A">
            <w:pPr>
              <w:rPr>
                <w:color w:val="000000" w:themeColor="text1"/>
                <w:sz w:val="22"/>
                <w:szCs w:val="22"/>
              </w:rPr>
            </w:pPr>
            <w:r w:rsidRPr="007628E8">
              <w:rPr>
                <w:color w:val="000000" w:themeColor="text1"/>
                <w:sz w:val="22"/>
                <w:szCs w:val="22"/>
              </w:rPr>
              <w:t>Pipe capacity &gt; 657 kW</w:t>
            </w:r>
          </w:p>
        </w:tc>
        <w:tc>
          <w:tcPr>
            <w:tcW w:w="1620" w:type="dxa"/>
            <w:tcBorders>
              <w:bottom w:val="single" w:sz="4" w:space="0" w:color="auto"/>
            </w:tcBorders>
            <w:vAlign w:val="center"/>
          </w:tcPr>
          <w:p w14:paraId="24DD0111"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400</w:t>
            </w:r>
          </w:p>
        </w:tc>
        <w:tc>
          <w:tcPr>
            <w:tcW w:w="1530" w:type="dxa"/>
            <w:tcBorders>
              <w:bottom w:val="single" w:sz="4" w:space="0" w:color="auto"/>
            </w:tcBorders>
            <w:vAlign w:val="center"/>
          </w:tcPr>
          <w:p w14:paraId="4D7EA8DD"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392</w:t>
            </w:r>
          </w:p>
        </w:tc>
        <w:tc>
          <w:tcPr>
            <w:tcW w:w="1710" w:type="dxa"/>
            <w:tcBorders>
              <w:bottom w:val="single" w:sz="4" w:space="0" w:color="auto"/>
            </w:tcBorders>
            <w:vAlign w:val="center"/>
          </w:tcPr>
          <w:p w14:paraId="0F210F43"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0.089</w:t>
            </w:r>
          </w:p>
        </w:tc>
        <w:tc>
          <w:tcPr>
            <w:tcW w:w="1622" w:type="dxa"/>
            <w:tcBorders>
              <w:bottom w:val="single" w:sz="4" w:space="0" w:color="auto"/>
            </w:tcBorders>
            <w:vAlign w:val="center"/>
          </w:tcPr>
          <w:p w14:paraId="0253432D" w14:textId="77777777" w:rsidR="008B6A72" w:rsidRPr="007628E8" w:rsidRDefault="008B6A72" w:rsidP="001161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628E8">
              <w:rPr>
                <w:color w:val="000000" w:themeColor="text1"/>
                <w:sz w:val="22"/>
                <w:szCs w:val="22"/>
              </w:rPr>
              <w:t>40</w:t>
            </w:r>
          </w:p>
        </w:tc>
      </w:tr>
    </w:tbl>
    <w:p w14:paraId="6C783857" w14:textId="77777777" w:rsidR="008B6A72" w:rsidRDefault="008B6A72" w:rsidP="008B6A72"/>
    <w:p w14:paraId="7BA64D09" w14:textId="3128A387" w:rsidR="00D81A74" w:rsidRDefault="00D81A74" w:rsidP="00593D16">
      <w:pPr>
        <w:pStyle w:val="Heading1"/>
        <w:numPr>
          <w:ilvl w:val="0"/>
          <w:numId w:val="31"/>
        </w:numPr>
      </w:pPr>
      <w:r w:rsidRPr="00D81A74">
        <w:t>Reference</w:t>
      </w:r>
      <w:r>
        <w:t>s</w:t>
      </w:r>
      <w:r w:rsidRPr="00D81A74">
        <w:t>:</w:t>
      </w:r>
    </w:p>
    <w:p w14:paraId="7C79119D" w14:textId="10133AF4" w:rsidR="00D05F0F" w:rsidRPr="00D05F0F" w:rsidRDefault="00D81A74" w:rsidP="00D05F0F">
      <w:pPr>
        <w:widowControl w:val="0"/>
        <w:autoSpaceDE w:val="0"/>
        <w:autoSpaceDN w:val="0"/>
        <w:adjustRightInd w:val="0"/>
        <w:ind w:left="480" w:hanging="480"/>
        <w:rPr>
          <w:rFonts w:cs="Times New Roman"/>
          <w:noProof/>
          <w:lang w:val="en-GB"/>
        </w:rPr>
      </w:pPr>
      <w:r>
        <w:rPr>
          <w:rFonts w:cs="Times New Roman"/>
          <w:color w:val="000000" w:themeColor="text1"/>
        </w:rPr>
        <w:fldChar w:fldCharType="begin" w:fldLock="1"/>
      </w:r>
      <w:r w:rsidRPr="00C11762">
        <w:rPr>
          <w:rFonts w:cs="Times New Roman"/>
          <w:color w:val="000000" w:themeColor="text1"/>
        </w:rPr>
        <w:instrText xml:space="preserve">ADDIN Mendeley Bibliography CSL_BIBLIOGRAPHY </w:instrText>
      </w:r>
      <w:r>
        <w:rPr>
          <w:rFonts w:cs="Times New Roman"/>
          <w:color w:val="000000" w:themeColor="text1"/>
        </w:rPr>
        <w:fldChar w:fldCharType="separate"/>
      </w:r>
      <w:r w:rsidR="00D05F0F" w:rsidRPr="00D05F0F">
        <w:rPr>
          <w:rFonts w:cs="Times New Roman"/>
          <w:noProof/>
          <w:lang w:val="en-GB"/>
        </w:rPr>
        <w:t xml:space="preserve">Liu, X., Jenkins, N., Wu, J., and Bagdanavicius, A. (2015). Combined analysis of electricity and heat networks. </w:t>
      </w:r>
      <w:r w:rsidR="00D05F0F" w:rsidRPr="00D05F0F">
        <w:rPr>
          <w:rFonts w:cs="Times New Roman"/>
          <w:i/>
          <w:iCs/>
          <w:noProof/>
          <w:lang w:val="en-GB"/>
        </w:rPr>
        <w:t>Appl. Energy</w:t>
      </w:r>
      <w:r w:rsidR="00D05F0F" w:rsidRPr="00D05F0F">
        <w:rPr>
          <w:rFonts w:cs="Times New Roman"/>
          <w:noProof/>
          <w:lang w:val="en-GB"/>
        </w:rPr>
        <w:t xml:space="preserve"> 61, 155–159. doi:10.1016/j.egypro.2014.11.928.</w:t>
      </w:r>
    </w:p>
    <w:p w14:paraId="4BA5AC25" w14:textId="77777777" w:rsidR="00D05F0F" w:rsidRPr="00D05F0F" w:rsidRDefault="00D05F0F" w:rsidP="00D05F0F">
      <w:pPr>
        <w:widowControl w:val="0"/>
        <w:autoSpaceDE w:val="0"/>
        <w:autoSpaceDN w:val="0"/>
        <w:adjustRightInd w:val="0"/>
        <w:ind w:left="480" w:hanging="480"/>
        <w:rPr>
          <w:rFonts w:cs="Times New Roman"/>
          <w:noProof/>
          <w:lang w:val="en-GB"/>
        </w:rPr>
      </w:pPr>
      <w:r w:rsidRPr="00C11762">
        <w:rPr>
          <w:rFonts w:cs="Times New Roman"/>
          <w:noProof/>
          <w:lang w:val="it-IT"/>
        </w:rPr>
        <w:t xml:space="preserve">M.Jakob, S. Kallio, W. Otto, C.Nägeli, R. Bolliger, S. V. G. (2015). </w:t>
      </w:r>
      <w:r w:rsidRPr="00D05F0F">
        <w:rPr>
          <w:rFonts w:cs="Times New Roman"/>
          <w:noProof/>
          <w:lang w:val="en-GB"/>
        </w:rPr>
        <w:t>INSPIRE-Tool. TEP Energy GmbH &amp; econcept AG. Available at: http://www.inspire-tool.ch.</w:t>
      </w:r>
    </w:p>
    <w:p w14:paraId="2DC9E7E0" w14:textId="77777777" w:rsidR="00D05F0F" w:rsidRPr="00D05F0F" w:rsidRDefault="00D05F0F" w:rsidP="00D05F0F">
      <w:pPr>
        <w:widowControl w:val="0"/>
        <w:autoSpaceDE w:val="0"/>
        <w:autoSpaceDN w:val="0"/>
        <w:adjustRightInd w:val="0"/>
        <w:ind w:left="480" w:hanging="480"/>
        <w:rPr>
          <w:rFonts w:cs="Times New Roman"/>
          <w:noProof/>
          <w:lang w:val="en-GB"/>
        </w:rPr>
      </w:pPr>
      <w:r w:rsidRPr="00D05F0F">
        <w:rPr>
          <w:rFonts w:cs="Times New Roman"/>
          <w:noProof/>
          <w:lang w:val="en-GB"/>
        </w:rPr>
        <w:t>Mavromatidis, G. (2017). Model-based design of distributed urban energy systems under uncertainty.</w:t>
      </w:r>
    </w:p>
    <w:p w14:paraId="35D14D73" w14:textId="77777777" w:rsidR="00D05F0F" w:rsidRPr="00D05F0F" w:rsidRDefault="00D05F0F" w:rsidP="00D05F0F">
      <w:pPr>
        <w:widowControl w:val="0"/>
        <w:autoSpaceDE w:val="0"/>
        <w:autoSpaceDN w:val="0"/>
        <w:adjustRightInd w:val="0"/>
        <w:ind w:left="480" w:hanging="480"/>
        <w:rPr>
          <w:rFonts w:cs="Times New Roman"/>
          <w:noProof/>
          <w:lang w:val="en-GB"/>
        </w:rPr>
      </w:pPr>
      <w:r w:rsidRPr="00D05F0F">
        <w:rPr>
          <w:rFonts w:cs="Times New Roman"/>
          <w:noProof/>
          <w:lang w:val="en-GB"/>
        </w:rPr>
        <w:t xml:space="preserve">Morvaj, B., Evins, R., and Carmeliet, J. (2016). Optimising urban energy systems: Simultaneous system sizing, operation and district heating network layout. </w:t>
      </w:r>
      <w:r w:rsidRPr="00D05F0F">
        <w:rPr>
          <w:rFonts w:cs="Times New Roman"/>
          <w:i/>
          <w:iCs/>
          <w:noProof/>
          <w:lang w:val="en-GB"/>
        </w:rPr>
        <w:t>Energy</w:t>
      </w:r>
      <w:r w:rsidRPr="00D05F0F">
        <w:rPr>
          <w:rFonts w:cs="Times New Roman"/>
          <w:noProof/>
          <w:lang w:val="en-GB"/>
        </w:rPr>
        <w:t xml:space="preserve"> 116, 619–636. doi:10.1016/j.energy.2016.09.139.</w:t>
      </w:r>
    </w:p>
    <w:p w14:paraId="3994FCC9" w14:textId="77777777" w:rsidR="00D05F0F" w:rsidRPr="00D05F0F" w:rsidRDefault="00D05F0F" w:rsidP="00D05F0F">
      <w:pPr>
        <w:widowControl w:val="0"/>
        <w:autoSpaceDE w:val="0"/>
        <w:autoSpaceDN w:val="0"/>
        <w:adjustRightInd w:val="0"/>
        <w:ind w:left="480" w:hanging="480"/>
        <w:rPr>
          <w:rFonts w:cs="Times New Roman"/>
          <w:noProof/>
        </w:rPr>
      </w:pPr>
      <w:r w:rsidRPr="00D05F0F">
        <w:rPr>
          <w:rFonts w:cs="Times New Roman"/>
          <w:noProof/>
          <w:lang w:val="en-GB"/>
        </w:rPr>
        <w:t xml:space="preserve">Nussbaumer, T., and Thalmann, S. (2016). Influence of system design on heat distribution costs in district heating. </w:t>
      </w:r>
      <w:r w:rsidRPr="00D05F0F">
        <w:rPr>
          <w:rFonts w:cs="Times New Roman"/>
          <w:i/>
          <w:iCs/>
          <w:noProof/>
          <w:lang w:val="en-GB"/>
        </w:rPr>
        <w:t>Energy</w:t>
      </w:r>
      <w:r w:rsidRPr="00D05F0F">
        <w:rPr>
          <w:rFonts w:cs="Times New Roman"/>
          <w:noProof/>
          <w:lang w:val="en-GB"/>
        </w:rPr>
        <w:t xml:space="preserve"> 101, 496–505. doi:10.1016/j.energy.2016.02.062.</w:t>
      </w:r>
    </w:p>
    <w:p w14:paraId="7AFBB996" w14:textId="23B273DA" w:rsidR="00D81A74" w:rsidRPr="00DA319C" w:rsidRDefault="00D81A74" w:rsidP="00D05F0F">
      <w:pPr>
        <w:widowControl w:val="0"/>
        <w:autoSpaceDE w:val="0"/>
        <w:autoSpaceDN w:val="0"/>
        <w:adjustRightInd w:val="0"/>
        <w:ind w:left="480" w:hanging="480"/>
        <w:rPr>
          <w:rFonts w:cs="Times New Roman"/>
          <w:color w:val="000000" w:themeColor="text1"/>
        </w:rPr>
      </w:pPr>
      <w:r>
        <w:rPr>
          <w:rFonts w:cs="Times New Roman"/>
          <w:color w:val="000000" w:themeColor="text1"/>
        </w:rPr>
        <w:fldChar w:fldCharType="end"/>
      </w:r>
    </w:p>
    <w:sectPr w:rsidR="00D81A74" w:rsidRPr="00DA319C" w:rsidSect="00C11762">
      <w:headerReference w:type="even" r:id="rId11"/>
      <w:headerReference w:type="default" r:id="rId12"/>
      <w:footerReference w:type="even" r:id="rId13"/>
      <w:footerReference w:type="default" r:id="rId14"/>
      <w:headerReference w:type="first" r:id="rId15"/>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1BEBF" w14:textId="77777777" w:rsidR="005B0D3F" w:rsidRDefault="005B0D3F" w:rsidP="00117666">
      <w:pPr>
        <w:spacing w:after="0"/>
      </w:pPr>
      <w:r>
        <w:separator/>
      </w:r>
    </w:p>
  </w:endnote>
  <w:endnote w:type="continuationSeparator" w:id="0">
    <w:p w14:paraId="314EF48B" w14:textId="77777777" w:rsidR="005B0D3F" w:rsidRDefault="005B0D3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14F18647" w:rsidR="00B73768" w:rsidRPr="00577C4C" w:rsidRDefault="00B73768">
    <w:pPr>
      <w:pStyle w:val="Footer"/>
      <w:rPr>
        <w:color w:val="C00000"/>
        <w:szCs w:val="24"/>
      </w:rPr>
    </w:pPr>
    <w:r>
      <w:rPr>
        <w:noProof/>
        <w:lang w:val="de-CH" w:eastAsia="de-CH"/>
      </w:rPr>
      <mc:AlternateContent>
        <mc:Choice Requires="wps">
          <w:drawing>
            <wp:anchor distT="0" distB="0" distL="114300" distR="114300" simplePos="0" relativeHeight="251665408" behindDoc="0" locked="0" layoutInCell="1" allowOverlap="1" wp14:anchorId="51D4B8BD" wp14:editId="10B906C5">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64E4A0FD" w:rsidR="00B73768" w:rsidRPr="00577C4C" w:rsidRDefault="00B7376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C7C5B" w:rsidRPr="00FC7C5B">
                            <w:rPr>
                              <w:noProof/>
                              <w:color w:val="000000" w:themeColor="text1"/>
                              <w:sz w:val="22"/>
                              <w:szCs w:val="40"/>
                            </w:rPr>
                            <w:t>20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214951C5" w14:textId="64E4A0FD" w:rsidR="00B73768" w:rsidRPr="00577C4C" w:rsidRDefault="00B7376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C7C5B" w:rsidRPr="00FC7C5B">
                      <w:rPr>
                        <w:noProof/>
                        <w:color w:val="000000" w:themeColor="text1"/>
                        <w:sz w:val="22"/>
                        <w:szCs w:val="40"/>
                      </w:rPr>
                      <w:t>20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B73768" w:rsidRPr="00577C4C" w:rsidRDefault="00B73768">
    <w:pPr>
      <w:pStyle w:val="Footer"/>
      <w:rPr>
        <w:b/>
        <w:sz w:val="20"/>
        <w:szCs w:val="24"/>
      </w:rPr>
    </w:pPr>
    <w:r>
      <w:rPr>
        <w:noProof/>
        <w:lang w:val="de-CH" w:eastAsia="de-CH"/>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6F30D402" w:rsidR="00B73768" w:rsidRPr="00577C4C" w:rsidRDefault="00B7376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C7C5B" w:rsidRPr="00FC7C5B">
                            <w:rPr>
                              <w:noProof/>
                              <w:color w:val="000000" w:themeColor="text1"/>
                              <w:sz w:val="22"/>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" filled="f" stroked="f" strokeweight=".5pt">
              <v:textbox style="mso-fit-shape-to-text:t">
                <w:txbxContent>
                  <w:p w14:paraId="74D070C5" w14:textId="6F30D402" w:rsidR="00B73768" w:rsidRPr="00577C4C" w:rsidRDefault="00B7376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C7C5B" w:rsidRPr="00FC7C5B">
                      <w:rPr>
                        <w:noProof/>
                        <w:color w:val="000000" w:themeColor="text1"/>
                        <w:sz w:val="22"/>
                        <w:szCs w:val="40"/>
                      </w:rPr>
                      <w:t>21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B4DB9" w14:textId="77777777" w:rsidR="005B0D3F" w:rsidRDefault="005B0D3F" w:rsidP="00117666">
      <w:pPr>
        <w:spacing w:after="0"/>
      </w:pPr>
      <w:r>
        <w:separator/>
      </w:r>
    </w:p>
  </w:footnote>
  <w:footnote w:type="continuationSeparator" w:id="0">
    <w:p w14:paraId="680B4B6A" w14:textId="77777777" w:rsidR="005B0D3F" w:rsidRDefault="005B0D3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3A34" w14:textId="46914278" w:rsidR="00B73768" w:rsidRPr="007E3148" w:rsidRDefault="00B73768" w:rsidP="00A53000">
    <w:pPr>
      <w:pStyle w:val="Header"/>
    </w:pPr>
    <w:r>
      <w:t>Thermal network representation for the optimal design of Distributed Multi-Energy Systems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A4BC" w14:textId="66858D5E" w:rsidR="00B73768" w:rsidRPr="00472C1E" w:rsidRDefault="00B73768" w:rsidP="00472C1E">
    <w:pPr>
      <w:pStyle w:val="Header"/>
    </w:pPr>
    <w:r>
      <w:t>Thermal network representation for the optimal design of Distributed Multi-Energy Systems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7F1" w14:textId="77777777" w:rsidR="00B73768" w:rsidRDefault="00B73768" w:rsidP="00A53000">
    <w:pPr>
      <w:pStyle w:val="Header"/>
    </w:pPr>
    <w:r w:rsidRPr="005A1D84">
      <w:rPr>
        <w:noProof/>
        <w:color w:val="A6A6A6" w:themeColor="background1" w:themeShade="A6"/>
        <w:lang w:val="de-CH" w:eastAsia="de-CH"/>
      </w:rPr>
      <w:drawing>
        <wp:inline distT="0" distB="0" distL="0" distR="0" wp14:anchorId="56C3F4FE" wp14:editId="369AA4D1">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D0594E"/>
    <w:multiLevelType w:val="multilevel"/>
    <w:tmpl w:val="A42EF3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9B2E1A"/>
    <w:multiLevelType w:val="hybridMultilevel"/>
    <w:tmpl w:val="37DC8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0D7703"/>
    <w:multiLevelType w:val="hybridMultilevel"/>
    <w:tmpl w:val="46220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D62F61"/>
    <w:multiLevelType w:val="hybridMultilevel"/>
    <w:tmpl w:val="6F962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2733BA"/>
    <w:multiLevelType w:val="hybridMultilevel"/>
    <w:tmpl w:val="BA2C9880"/>
    <w:lvl w:ilvl="0" w:tplc="CBCC04F0">
      <w:start w:val="6"/>
      <w:numFmt w:val="bullet"/>
      <w:lvlText w:val="-"/>
      <w:lvlJc w:val="left"/>
      <w:pPr>
        <w:ind w:left="720" w:hanging="360"/>
      </w:pPr>
      <w:rPr>
        <w:rFonts w:ascii="Times New Roman" w:eastAsia="Cambr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302458"/>
    <w:multiLevelType w:val="hybridMultilevel"/>
    <w:tmpl w:val="382AF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247840"/>
    <w:multiLevelType w:val="multilevel"/>
    <w:tmpl w:val="5B2E76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BC6F29"/>
    <w:multiLevelType w:val="multilevel"/>
    <w:tmpl w:val="C6A8CCEA"/>
    <w:numStyleLink w:val="Headings"/>
  </w:abstractNum>
  <w:abstractNum w:abstractNumId="24" w15:restartNumberingAfterBreak="0">
    <w:nsid w:val="7DD81D66"/>
    <w:multiLevelType w:val="multilevel"/>
    <w:tmpl w:val="28CC8372"/>
    <w:lvl w:ilvl="0">
      <w:start w:val="6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5"/>
  </w:num>
  <w:num w:numId="3">
    <w:abstractNumId w:val="1"/>
  </w:num>
  <w:num w:numId="4">
    <w:abstractNumId w:val="1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25"/>
  </w:num>
  <w:num w:numId="13">
    <w:abstractNumId w:val="14"/>
  </w:num>
  <w:num w:numId="14">
    <w:abstractNumId w:val="4"/>
  </w:num>
  <w:num w:numId="15">
    <w:abstractNumId w:val="12"/>
  </w:num>
  <w:num w:numId="16">
    <w:abstractNumId w:val="17"/>
  </w:num>
  <w:num w:numId="17">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3"/>
  </w:num>
  <w:num w:numId="21">
    <w:abstractNumId w:val="3"/>
  </w:num>
  <w:num w:numId="22">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1"/>
  </w:num>
  <w:num w:numId="24">
    <w:abstractNumId w:val="16"/>
  </w:num>
  <w:num w:numId="25">
    <w:abstractNumId w:val="21"/>
  </w:num>
  <w:num w:numId="26">
    <w:abstractNumId w:val="24"/>
  </w:num>
  <w:num w:numId="27">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8">
    <w:abstractNumId w:val="19"/>
  </w:num>
  <w:num w:numId="29">
    <w:abstractNumId w:val="20"/>
  </w:num>
  <w:num w:numId="30">
    <w:abstractNumId w:val="22"/>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activeWritingStyle w:appName="MSWord" w:lang="fr-CH" w:vendorID="64" w:dllVersion="6" w:nlCheck="1" w:checkStyle="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de-CH" w:vendorID="64" w:dllVersion="6" w:nlCheck="1" w:checkStyle="0"/>
  <w:proofState w:spelling="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821"/>
    <w:rsid w:val="00014F97"/>
    <w:rsid w:val="0001751D"/>
    <w:rsid w:val="000320E1"/>
    <w:rsid w:val="00034304"/>
    <w:rsid w:val="00035434"/>
    <w:rsid w:val="00040EB7"/>
    <w:rsid w:val="000455EF"/>
    <w:rsid w:val="00045678"/>
    <w:rsid w:val="000458E4"/>
    <w:rsid w:val="00046DB4"/>
    <w:rsid w:val="00063D84"/>
    <w:rsid w:val="0006636D"/>
    <w:rsid w:val="00067ECF"/>
    <w:rsid w:val="00077D53"/>
    <w:rsid w:val="00081394"/>
    <w:rsid w:val="00083756"/>
    <w:rsid w:val="00092DDB"/>
    <w:rsid w:val="000B34BD"/>
    <w:rsid w:val="000C464E"/>
    <w:rsid w:val="000C7E2A"/>
    <w:rsid w:val="000D18B4"/>
    <w:rsid w:val="000E0497"/>
    <w:rsid w:val="000F4CFB"/>
    <w:rsid w:val="00102E43"/>
    <w:rsid w:val="00117666"/>
    <w:rsid w:val="001223A7"/>
    <w:rsid w:val="001308D2"/>
    <w:rsid w:val="00134256"/>
    <w:rsid w:val="00147395"/>
    <w:rsid w:val="00147918"/>
    <w:rsid w:val="001552C9"/>
    <w:rsid w:val="00170251"/>
    <w:rsid w:val="00173738"/>
    <w:rsid w:val="00177D84"/>
    <w:rsid w:val="00192950"/>
    <w:rsid w:val="001964EF"/>
    <w:rsid w:val="001A170A"/>
    <w:rsid w:val="001B1A2C"/>
    <w:rsid w:val="001C1142"/>
    <w:rsid w:val="001C54EC"/>
    <w:rsid w:val="001C5DB8"/>
    <w:rsid w:val="001D5C23"/>
    <w:rsid w:val="001E031D"/>
    <w:rsid w:val="001F03A9"/>
    <w:rsid w:val="001F4C07"/>
    <w:rsid w:val="00220AEA"/>
    <w:rsid w:val="00226954"/>
    <w:rsid w:val="002354BD"/>
    <w:rsid w:val="002417BD"/>
    <w:rsid w:val="00250492"/>
    <w:rsid w:val="002629A3"/>
    <w:rsid w:val="00265660"/>
    <w:rsid w:val="00267D18"/>
    <w:rsid w:val="002868E2"/>
    <w:rsid w:val="002869C3"/>
    <w:rsid w:val="002936E4"/>
    <w:rsid w:val="00296B88"/>
    <w:rsid w:val="002B74E7"/>
    <w:rsid w:val="002C1780"/>
    <w:rsid w:val="002C74CA"/>
    <w:rsid w:val="002D48A0"/>
    <w:rsid w:val="002D4CD6"/>
    <w:rsid w:val="002D59DA"/>
    <w:rsid w:val="002F4104"/>
    <w:rsid w:val="002F744D"/>
    <w:rsid w:val="00303DE6"/>
    <w:rsid w:val="00310124"/>
    <w:rsid w:val="00320C5B"/>
    <w:rsid w:val="003544FB"/>
    <w:rsid w:val="003553B9"/>
    <w:rsid w:val="00365D63"/>
    <w:rsid w:val="0036793B"/>
    <w:rsid w:val="00372682"/>
    <w:rsid w:val="00374949"/>
    <w:rsid w:val="00376CC5"/>
    <w:rsid w:val="00384CD3"/>
    <w:rsid w:val="00394C88"/>
    <w:rsid w:val="0039693B"/>
    <w:rsid w:val="00397462"/>
    <w:rsid w:val="003B0D81"/>
    <w:rsid w:val="003D2F2D"/>
    <w:rsid w:val="003F1E5F"/>
    <w:rsid w:val="003F4BEC"/>
    <w:rsid w:val="003F5086"/>
    <w:rsid w:val="00401590"/>
    <w:rsid w:val="00420BA7"/>
    <w:rsid w:val="00422C94"/>
    <w:rsid w:val="0043300C"/>
    <w:rsid w:val="00436F8E"/>
    <w:rsid w:val="00463E3D"/>
    <w:rsid w:val="004645AE"/>
    <w:rsid w:val="00472C1E"/>
    <w:rsid w:val="004740E4"/>
    <w:rsid w:val="0049296C"/>
    <w:rsid w:val="004D3E33"/>
    <w:rsid w:val="004D67BC"/>
    <w:rsid w:val="004E0EAE"/>
    <w:rsid w:val="004E423E"/>
    <w:rsid w:val="005056DD"/>
    <w:rsid w:val="00512131"/>
    <w:rsid w:val="005153AC"/>
    <w:rsid w:val="005250F2"/>
    <w:rsid w:val="0054652E"/>
    <w:rsid w:val="00550220"/>
    <w:rsid w:val="00562506"/>
    <w:rsid w:val="00590388"/>
    <w:rsid w:val="005939DE"/>
    <w:rsid w:val="00593D16"/>
    <w:rsid w:val="005A1D84"/>
    <w:rsid w:val="005A70EA"/>
    <w:rsid w:val="005B0D3F"/>
    <w:rsid w:val="005C3963"/>
    <w:rsid w:val="005C3E3B"/>
    <w:rsid w:val="005C4E57"/>
    <w:rsid w:val="005D119F"/>
    <w:rsid w:val="005D1840"/>
    <w:rsid w:val="005D35E4"/>
    <w:rsid w:val="005D5EE0"/>
    <w:rsid w:val="005D7910"/>
    <w:rsid w:val="005F185C"/>
    <w:rsid w:val="005F6C8C"/>
    <w:rsid w:val="0060394D"/>
    <w:rsid w:val="0062154F"/>
    <w:rsid w:val="00631A8C"/>
    <w:rsid w:val="00651999"/>
    <w:rsid w:val="00651CA2"/>
    <w:rsid w:val="00653D60"/>
    <w:rsid w:val="00660D05"/>
    <w:rsid w:val="00670D00"/>
    <w:rsid w:val="00671D9A"/>
    <w:rsid w:val="00673952"/>
    <w:rsid w:val="00676E8D"/>
    <w:rsid w:val="00681821"/>
    <w:rsid w:val="00682404"/>
    <w:rsid w:val="0068488E"/>
    <w:rsid w:val="006858B3"/>
    <w:rsid w:val="00686C9D"/>
    <w:rsid w:val="00696CF2"/>
    <w:rsid w:val="00697A3F"/>
    <w:rsid w:val="006B2D5B"/>
    <w:rsid w:val="006B55EF"/>
    <w:rsid w:val="006B7D14"/>
    <w:rsid w:val="006D5B93"/>
    <w:rsid w:val="006E31B1"/>
    <w:rsid w:val="00712562"/>
    <w:rsid w:val="00725A7D"/>
    <w:rsid w:val="0073085C"/>
    <w:rsid w:val="00733784"/>
    <w:rsid w:val="00742A71"/>
    <w:rsid w:val="00746505"/>
    <w:rsid w:val="007650AA"/>
    <w:rsid w:val="00767C4D"/>
    <w:rsid w:val="0078003D"/>
    <w:rsid w:val="00790BB3"/>
    <w:rsid w:val="00792043"/>
    <w:rsid w:val="00793362"/>
    <w:rsid w:val="00796E78"/>
    <w:rsid w:val="00797EDD"/>
    <w:rsid w:val="007B0322"/>
    <w:rsid w:val="007C0E3F"/>
    <w:rsid w:val="007C206C"/>
    <w:rsid w:val="007C5729"/>
    <w:rsid w:val="007D6A2C"/>
    <w:rsid w:val="007F1D54"/>
    <w:rsid w:val="007F2DE8"/>
    <w:rsid w:val="00801574"/>
    <w:rsid w:val="008111E4"/>
    <w:rsid w:val="0081301C"/>
    <w:rsid w:val="00817DD6"/>
    <w:rsid w:val="00821DA9"/>
    <w:rsid w:val="0084377D"/>
    <w:rsid w:val="00843B9D"/>
    <w:rsid w:val="008629A9"/>
    <w:rsid w:val="00866CB3"/>
    <w:rsid w:val="0087351F"/>
    <w:rsid w:val="0088513A"/>
    <w:rsid w:val="00893C19"/>
    <w:rsid w:val="008A0CDC"/>
    <w:rsid w:val="008B6A72"/>
    <w:rsid w:val="008D6C8D"/>
    <w:rsid w:val="008E2B54"/>
    <w:rsid w:val="008E4404"/>
    <w:rsid w:val="008E4DA8"/>
    <w:rsid w:val="008E58C7"/>
    <w:rsid w:val="008F5021"/>
    <w:rsid w:val="00906546"/>
    <w:rsid w:val="00923729"/>
    <w:rsid w:val="00924D30"/>
    <w:rsid w:val="009262C4"/>
    <w:rsid w:val="00936328"/>
    <w:rsid w:val="00943573"/>
    <w:rsid w:val="00970C12"/>
    <w:rsid w:val="00971B61"/>
    <w:rsid w:val="00980C31"/>
    <w:rsid w:val="00982C69"/>
    <w:rsid w:val="0099044C"/>
    <w:rsid w:val="009955FF"/>
    <w:rsid w:val="009A7E8B"/>
    <w:rsid w:val="009B68F6"/>
    <w:rsid w:val="009D259D"/>
    <w:rsid w:val="009D2830"/>
    <w:rsid w:val="00A502F9"/>
    <w:rsid w:val="00A50D9D"/>
    <w:rsid w:val="00A53000"/>
    <w:rsid w:val="00A545C6"/>
    <w:rsid w:val="00A55556"/>
    <w:rsid w:val="00A652D0"/>
    <w:rsid w:val="00A70809"/>
    <w:rsid w:val="00A7482D"/>
    <w:rsid w:val="00A75F87"/>
    <w:rsid w:val="00A95D8B"/>
    <w:rsid w:val="00AC0270"/>
    <w:rsid w:val="00AC3EA3"/>
    <w:rsid w:val="00AC792D"/>
    <w:rsid w:val="00AE753A"/>
    <w:rsid w:val="00AF24C0"/>
    <w:rsid w:val="00AF4035"/>
    <w:rsid w:val="00B37C41"/>
    <w:rsid w:val="00B657B8"/>
    <w:rsid w:val="00B73768"/>
    <w:rsid w:val="00B7598C"/>
    <w:rsid w:val="00B84920"/>
    <w:rsid w:val="00B8556A"/>
    <w:rsid w:val="00BB424A"/>
    <w:rsid w:val="00BC4E28"/>
    <w:rsid w:val="00BD72D5"/>
    <w:rsid w:val="00BE30E0"/>
    <w:rsid w:val="00C012A3"/>
    <w:rsid w:val="00C11762"/>
    <w:rsid w:val="00C16F19"/>
    <w:rsid w:val="00C2466B"/>
    <w:rsid w:val="00C333BD"/>
    <w:rsid w:val="00C51298"/>
    <w:rsid w:val="00C52A7B"/>
    <w:rsid w:val="00C53023"/>
    <w:rsid w:val="00C54D39"/>
    <w:rsid w:val="00C6324C"/>
    <w:rsid w:val="00C679AA"/>
    <w:rsid w:val="00C724CF"/>
    <w:rsid w:val="00C75972"/>
    <w:rsid w:val="00C82792"/>
    <w:rsid w:val="00C948FD"/>
    <w:rsid w:val="00C9500D"/>
    <w:rsid w:val="00CA3F72"/>
    <w:rsid w:val="00CB43D5"/>
    <w:rsid w:val="00CB57A5"/>
    <w:rsid w:val="00CC04D0"/>
    <w:rsid w:val="00CC0E0E"/>
    <w:rsid w:val="00CC1647"/>
    <w:rsid w:val="00CC76F9"/>
    <w:rsid w:val="00CD066B"/>
    <w:rsid w:val="00CD46E2"/>
    <w:rsid w:val="00CD4B62"/>
    <w:rsid w:val="00D00D0B"/>
    <w:rsid w:val="00D04B69"/>
    <w:rsid w:val="00D05F0F"/>
    <w:rsid w:val="00D2700A"/>
    <w:rsid w:val="00D35755"/>
    <w:rsid w:val="00D537FA"/>
    <w:rsid w:val="00D550C2"/>
    <w:rsid w:val="00D5547D"/>
    <w:rsid w:val="00D73FC1"/>
    <w:rsid w:val="00D80D99"/>
    <w:rsid w:val="00D81A74"/>
    <w:rsid w:val="00D9503C"/>
    <w:rsid w:val="00DA319C"/>
    <w:rsid w:val="00DB366B"/>
    <w:rsid w:val="00DB535C"/>
    <w:rsid w:val="00DC4C11"/>
    <w:rsid w:val="00DD73EF"/>
    <w:rsid w:val="00DE0F1C"/>
    <w:rsid w:val="00DE23E8"/>
    <w:rsid w:val="00DF47F0"/>
    <w:rsid w:val="00E0128B"/>
    <w:rsid w:val="00E12A7C"/>
    <w:rsid w:val="00E56A44"/>
    <w:rsid w:val="00E61A41"/>
    <w:rsid w:val="00E64E17"/>
    <w:rsid w:val="00E85750"/>
    <w:rsid w:val="00E917F3"/>
    <w:rsid w:val="00EA0234"/>
    <w:rsid w:val="00EA3D3C"/>
    <w:rsid w:val="00EA4380"/>
    <w:rsid w:val="00EC62A1"/>
    <w:rsid w:val="00EC6E40"/>
    <w:rsid w:val="00EC7CC3"/>
    <w:rsid w:val="00EE5DE0"/>
    <w:rsid w:val="00EF3A54"/>
    <w:rsid w:val="00EF4601"/>
    <w:rsid w:val="00F15DE7"/>
    <w:rsid w:val="00F21156"/>
    <w:rsid w:val="00F21841"/>
    <w:rsid w:val="00F32C92"/>
    <w:rsid w:val="00F43A2E"/>
    <w:rsid w:val="00F46494"/>
    <w:rsid w:val="00F558AB"/>
    <w:rsid w:val="00F61D89"/>
    <w:rsid w:val="00F669DA"/>
    <w:rsid w:val="00F768A7"/>
    <w:rsid w:val="00F86ABB"/>
    <w:rsid w:val="00F93E34"/>
    <w:rsid w:val="00F95940"/>
    <w:rsid w:val="00FA7079"/>
    <w:rsid w:val="00FB4A1A"/>
    <w:rsid w:val="00FC71B6"/>
    <w:rsid w:val="00FC7C5B"/>
    <w:rsid w:val="00FD5606"/>
    <w:rsid w:val="00FD7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paragraph" w:styleId="Heading6">
    <w:name w:val="heading 6"/>
    <w:basedOn w:val="Normal"/>
    <w:next w:val="Normal"/>
    <w:link w:val="Heading6Char"/>
    <w:uiPriority w:val="9"/>
    <w:semiHidden/>
    <w:unhideWhenUsed/>
    <w:qFormat/>
    <w:rsid w:val="00F32C92"/>
    <w:pPr>
      <w:keepNext/>
      <w:keepLines/>
      <w:numPr>
        <w:ilvl w:val="5"/>
        <w:numId w:val="23"/>
      </w:numPr>
      <w:spacing w:before="40"/>
      <w:outlineLvl w:val="5"/>
    </w:pPr>
    <w:rPr>
      <w:rFonts w:asciiTheme="majorHAnsi" w:eastAsiaTheme="majorEastAsia" w:hAnsiTheme="majorHAnsi" w:cstheme="majorBidi"/>
      <w:color w:val="243F60" w:themeColor="accent1" w:themeShade="7F"/>
      <w:lang w:val="en-GB"/>
    </w:rPr>
  </w:style>
  <w:style w:type="paragraph" w:styleId="Heading7">
    <w:name w:val="heading 7"/>
    <w:basedOn w:val="Normal"/>
    <w:next w:val="Normal"/>
    <w:link w:val="Heading7Char"/>
    <w:uiPriority w:val="9"/>
    <w:semiHidden/>
    <w:unhideWhenUsed/>
    <w:qFormat/>
    <w:rsid w:val="00F32C92"/>
    <w:pPr>
      <w:keepNext/>
      <w:keepLines/>
      <w:numPr>
        <w:ilvl w:val="6"/>
        <w:numId w:val="23"/>
      </w:numPr>
      <w:spacing w:before="40"/>
      <w:outlineLvl w:val="6"/>
    </w:pPr>
    <w:rPr>
      <w:rFonts w:asciiTheme="majorHAnsi" w:eastAsiaTheme="majorEastAsia" w:hAnsiTheme="majorHAnsi" w:cstheme="majorBidi"/>
      <w:i/>
      <w:iCs/>
      <w:color w:val="243F60" w:themeColor="accent1" w:themeShade="7F"/>
      <w:lang w:val="en-GB"/>
    </w:rPr>
  </w:style>
  <w:style w:type="paragraph" w:styleId="Heading8">
    <w:name w:val="heading 8"/>
    <w:basedOn w:val="Normal"/>
    <w:next w:val="Normal"/>
    <w:link w:val="Heading8Char"/>
    <w:uiPriority w:val="9"/>
    <w:semiHidden/>
    <w:unhideWhenUsed/>
    <w:qFormat/>
    <w:rsid w:val="00F32C92"/>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F32C92"/>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1"/>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Heading6Char">
    <w:name w:val="Heading 6 Char"/>
    <w:basedOn w:val="DefaultParagraphFont"/>
    <w:link w:val="Heading6"/>
    <w:uiPriority w:val="9"/>
    <w:semiHidden/>
    <w:rsid w:val="00F32C92"/>
    <w:rPr>
      <w:rFonts w:eastAsiaTheme="majorEastAsia" w:cstheme="majorBidi"/>
      <w:color w:val="243F60" w:themeColor="accent1" w:themeShade="7F"/>
      <w:sz w:val="24"/>
      <w:lang w:val="en-GB"/>
    </w:rPr>
  </w:style>
  <w:style w:type="character" w:customStyle="1" w:styleId="Heading7Char">
    <w:name w:val="Heading 7 Char"/>
    <w:basedOn w:val="DefaultParagraphFont"/>
    <w:link w:val="Heading7"/>
    <w:uiPriority w:val="9"/>
    <w:semiHidden/>
    <w:rsid w:val="00F32C92"/>
    <w:rPr>
      <w:rFonts w:eastAsiaTheme="majorEastAsia" w:cstheme="majorBidi"/>
      <w:i/>
      <w:iCs/>
      <w:color w:val="243F60" w:themeColor="accent1" w:themeShade="7F"/>
      <w:sz w:val="24"/>
      <w:lang w:val="en-GB"/>
    </w:rPr>
  </w:style>
  <w:style w:type="character" w:customStyle="1" w:styleId="Heading8Char">
    <w:name w:val="Heading 8 Char"/>
    <w:basedOn w:val="DefaultParagraphFont"/>
    <w:link w:val="Heading8"/>
    <w:uiPriority w:val="9"/>
    <w:semiHidden/>
    <w:rsid w:val="00F32C92"/>
    <w:rPr>
      <w:rFonts w:eastAsiaTheme="majorEastAsia"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32C92"/>
    <w:rPr>
      <w:rFonts w:eastAsiaTheme="majorEastAsia" w:cstheme="majorBidi"/>
      <w:i/>
      <w:iCs/>
      <w:color w:val="272727" w:themeColor="text1" w:themeTint="D8"/>
      <w:sz w:val="21"/>
      <w:szCs w:val="21"/>
      <w:lang w:val="en-GB"/>
    </w:rPr>
  </w:style>
  <w:style w:type="paragraph" w:styleId="DocumentMap">
    <w:name w:val="Document Map"/>
    <w:basedOn w:val="Normal"/>
    <w:link w:val="DocumentMapChar"/>
    <w:uiPriority w:val="99"/>
    <w:semiHidden/>
    <w:unhideWhenUsed/>
    <w:rsid w:val="00F32C92"/>
    <w:rPr>
      <w:lang w:val="en-GB"/>
    </w:rPr>
  </w:style>
  <w:style w:type="character" w:customStyle="1" w:styleId="DocumentMapChar">
    <w:name w:val="Document Map Char"/>
    <w:basedOn w:val="DefaultParagraphFont"/>
    <w:link w:val="DocumentMap"/>
    <w:uiPriority w:val="99"/>
    <w:semiHidden/>
    <w:rsid w:val="00F32C92"/>
    <w:rPr>
      <w:rFonts w:ascii="Times New Roman" w:eastAsiaTheme="minorEastAsia" w:hAnsi="Times New Roman"/>
      <w:sz w:val="24"/>
      <w:lang w:val="en-GB"/>
    </w:rPr>
  </w:style>
  <w:style w:type="table" w:styleId="PlainTable5">
    <w:name w:val="Plain Table 5"/>
    <w:basedOn w:val="TableNormal"/>
    <w:uiPriority w:val="45"/>
    <w:rsid w:val="00F32C92"/>
    <w:pPr>
      <w:spacing w:after="0"/>
      <w:jc w:val="both"/>
    </w:pPr>
    <w:rPr>
      <w:rFonts w:asciiTheme="minorHAnsi" w:hAnsiTheme="minorHAnsi"/>
      <w:sz w:val="24"/>
      <w:szCs w:val="24"/>
      <w:lang w:val="en-GB"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F32C92"/>
    <w:pPr>
      <w:spacing w:after="0"/>
      <w:jc w:val="both"/>
    </w:pPr>
    <w:rPr>
      <w:rFonts w:asciiTheme="minorHAnsi" w:hAnsiTheme="minorHAnsi"/>
      <w:sz w:val="24"/>
      <w:szCs w:val="24"/>
      <w:lang w:val="en-GB"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32C92"/>
    <w:pPr>
      <w:spacing w:after="0"/>
      <w:jc w:val="both"/>
    </w:pPr>
    <w:rPr>
      <w:rFonts w:asciiTheme="minorHAnsi" w:hAnsiTheme="minorHAnsi"/>
      <w:sz w:val="24"/>
      <w:szCs w:val="24"/>
      <w:lang w:val="en-GB"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F32C92"/>
    <w:pPr>
      <w:spacing w:after="0"/>
      <w:jc w:val="both"/>
    </w:pPr>
    <w:rPr>
      <w:rFonts w:asciiTheme="minorHAnsi" w:hAnsiTheme="minorHAnsi"/>
      <w:sz w:val="24"/>
      <w:szCs w:val="24"/>
      <w:lang w:val="en-GB"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F32C92"/>
    <w:pPr>
      <w:spacing w:after="0"/>
      <w:jc w:val="both"/>
    </w:pPr>
    <w:rPr>
      <w:rFonts w:asciiTheme="minorHAnsi" w:hAnsiTheme="minorHAnsi"/>
      <w:sz w:val="24"/>
      <w:szCs w:val="24"/>
      <w:lang w:val="en-GB" w:eastAsia="zh-CN"/>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BodyText">
    <w:name w:val="Body Text"/>
    <w:aliases w:val="Paragraph"/>
    <w:basedOn w:val="Normal"/>
    <w:link w:val="BodyTextChar"/>
    <w:rsid w:val="00F32C92"/>
    <w:pPr>
      <w:spacing w:after="120" w:line="374" w:lineRule="auto"/>
    </w:pPr>
    <w:rPr>
      <w:rFonts w:eastAsia="SimSun"/>
    </w:rPr>
  </w:style>
  <w:style w:type="character" w:customStyle="1" w:styleId="BodyTextChar">
    <w:name w:val="Body Text Char"/>
    <w:aliases w:val="Paragraph Char"/>
    <w:basedOn w:val="DefaultParagraphFont"/>
    <w:link w:val="BodyText"/>
    <w:rsid w:val="00F32C92"/>
    <w:rPr>
      <w:rFonts w:ascii="Times New Roman" w:eastAsia="SimSun" w:hAnsi="Times New Roman"/>
      <w:sz w:val="24"/>
    </w:rPr>
  </w:style>
  <w:style w:type="paragraph" w:customStyle="1" w:styleId="Figure">
    <w:name w:val="Figure"/>
    <w:basedOn w:val="BodyText"/>
    <w:link w:val="FigureChar"/>
    <w:qFormat/>
    <w:rsid w:val="00F32C92"/>
    <w:pPr>
      <w:pBdr>
        <w:top w:val="single" w:sz="4" w:space="1" w:color="auto"/>
      </w:pBdr>
      <w:tabs>
        <w:tab w:val="left" w:pos="1548"/>
      </w:tabs>
    </w:pPr>
    <w:rPr>
      <w:noProof/>
    </w:rPr>
  </w:style>
  <w:style w:type="character" w:customStyle="1" w:styleId="FigureChar">
    <w:name w:val="Figure Char"/>
    <w:basedOn w:val="BodyTextChar"/>
    <w:link w:val="Figure"/>
    <w:rsid w:val="00F32C92"/>
    <w:rPr>
      <w:rFonts w:ascii="Times New Roman" w:eastAsia="SimSun" w:hAnsi="Times New Roman"/>
      <w:noProof/>
      <w:sz w:val="24"/>
    </w:rPr>
  </w:style>
  <w:style w:type="paragraph" w:customStyle="1" w:styleId="Els-equation">
    <w:name w:val="Els-equation"/>
    <w:next w:val="Normal"/>
    <w:rsid w:val="00F32C92"/>
    <w:pPr>
      <w:widowControl w:val="0"/>
      <w:tabs>
        <w:tab w:val="right" w:pos="4320"/>
        <w:tab w:val="right" w:pos="9120"/>
      </w:tabs>
      <w:spacing w:before="240" w:after="240"/>
      <w:ind w:left="482"/>
      <w:jc w:val="both"/>
    </w:pPr>
    <w:rPr>
      <w:rFonts w:ascii="Times New Roman" w:eastAsia="SimSun" w:hAnsi="Times New Roman" w:cs="Times New Roman"/>
      <w:i/>
      <w:noProof/>
      <w:sz w:val="20"/>
      <w:szCs w:val="20"/>
    </w:rPr>
  </w:style>
  <w:style w:type="paragraph" w:customStyle="1" w:styleId="Tablecontent">
    <w:name w:val="Table content"/>
    <w:basedOn w:val="Normal"/>
    <w:qFormat/>
    <w:rsid w:val="00F32C92"/>
    <w:rPr>
      <w:rFonts w:eastAsia="SimSun"/>
      <w:color w:val="000000" w:themeColor="text1" w:themeShade="BF"/>
    </w:rPr>
  </w:style>
  <w:style w:type="table" w:styleId="TableGridLight">
    <w:name w:val="Grid Table Light"/>
    <w:basedOn w:val="TableNormal"/>
    <w:uiPriority w:val="40"/>
    <w:rsid w:val="00F32C92"/>
    <w:pPr>
      <w:spacing w:after="0"/>
      <w:jc w:val="both"/>
    </w:pPr>
    <w:rPr>
      <w:rFonts w:asciiTheme="minorHAnsi" w:hAnsiTheme="minorHAnsi"/>
      <w:sz w:val="24"/>
      <w:szCs w:val="24"/>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F32C92"/>
    <w:rPr>
      <w:color w:val="808080"/>
    </w:rPr>
  </w:style>
  <w:style w:type="character" w:styleId="PageNumber">
    <w:name w:val="page number"/>
    <w:basedOn w:val="DefaultParagraphFont"/>
    <w:uiPriority w:val="99"/>
    <w:semiHidden/>
    <w:unhideWhenUsed/>
    <w:rsid w:val="00F32C92"/>
  </w:style>
  <w:style w:type="table" w:customStyle="1" w:styleId="Style1">
    <w:name w:val="Style1"/>
    <w:basedOn w:val="TableNormal"/>
    <w:uiPriority w:val="99"/>
    <w:rsid w:val="00F32C92"/>
    <w:pPr>
      <w:spacing w:after="0"/>
      <w:jc w:val="both"/>
    </w:pPr>
    <w:rPr>
      <w:rFonts w:asciiTheme="minorHAnsi" w:hAnsiTheme="minorHAnsi"/>
      <w:sz w:val="24"/>
      <w:szCs w:val="24"/>
      <w:lang w:val="en-GB" w:eastAsia="zh-CN"/>
    </w:rPr>
    <w:tblPr/>
  </w:style>
  <w:style w:type="paragraph" w:styleId="TableofFigures">
    <w:name w:val="table of figures"/>
    <w:basedOn w:val="Normal"/>
    <w:next w:val="Normal"/>
    <w:uiPriority w:val="99"/>
    <w:unhideWhenUsed/>
    <w:rsid w:val="00F32C92"/>
    <w:rPr>
      <w:rFonts w:asciiTheme="minorHAnsi" w:hAnsiTheme="minorHAnsi"/>
      <w:lang w:val="en-GB"/>
    </w:rPr>
  </w:style>
  <w:style w:type="table" w:styleId="GridTable1Light">
    <w:name w:val="Grid Table 1 Light"/>
    <w:basedOn w:val="TableNormal"/>
    <w:uiPriority w:val="46"/>
    <w:rsid w:val="002354BD"/>
    <w:pPr>
      <w:spacing w:after="0" w:line="240" w:lineRule="auto"/>
      <w:jc w:val="both"/>
    </w:pPr>
    <w:rPr>
      <w:rFonts w:asciiTheme="minorHAnsi" w:hAnsiTheme="minorHAnsi"/>
      <w:sz w:val="24"/>
      <w:szCs w:val="24"/>
      <w:lang w:val="en-GB"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2750987694320134379msolistparagraph">
    <w:name w:val="m_2750987694320134379msolistparagraph"/>
    <w:basedOn w:val="Normal"/>
    <w:rsid w:val="00B37C41"/>
    <w:pPr>
      <w:spacing w:before="100" w:beforeAutospacing="1" w:after="100" w:afterAutospacing="1"/>
    </w:pPr>
    <w:rPr>
      <w:rFonts w:eastAsia="Times New Roman" w:cs="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189874558">
      <w:bodyDiv w:val="1"/>
      <w:marLeft w:val="0"/>
      <w:marRight w:val="0"/>
      <w:marTop w:val="0"/>
      <w:marBottom w:val="0"/>
      <w:divBdr>
        <w:top w:val="none" w:sz="0" w:space="0" w:color="auto"/>
        <w:left w:val="none" w:sz="0" w:space="0" w:color="auto"/>
        <w:bottom w:val="none" w:sz="0" w:space="0" w:color="auto"/>
        <w:right w:val="none" w:sz="0" w:space="0" w:color="auto"/>
      </w:divBdr>
      <w:divsChild>
        <w:div w:id="1925719156">
          <w:marLeft w:val="0"/>
          <w:marRight w:val="0"/>
          <w:marTop w:val="0"/>
          <w:marBottom w:val="0"/>
          <w:divBdr>
            <w:top w:val="none" w:sz="0" w:space="0" w:color="auto"/>
            <w:left w:val="none" w:sz="0" w:space="0" w:color="auto"/>
            <w:bottom w:val="none" w:sz="0" w:space="0" w:color="auto"/>
            <w:right w:val="none" w:sz="0" w:space="0" w:color="auto"/>
          </w:divBdr>
          <w:divsChild>
            <w:div w:id="811413040">
              <w:marLeft w:val="0"/>
              <w:marRight w:val="0"/>
              <w:marTop w:val="0"/>
              <w:marBottom w:val="0"/>
              <w:divBdr>
                <w:top w:val="none" w:sz="0" w:space="0" w:color="auto"/>
                <w:left w:val="none" w:sz="0" w:space="0" w:color="auto"/>
                <w:bottom w:val="none" w:sz="0" w:space="0" w:color="auto"/>
                <w:right w:val="none" w:sz="0" w:space="0" w:color="auto"/>
              </w:divBdr>
              <w:divsChild>
                <w:div w:id="20262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0699690">
      <w:bodyDiv w:val="1"/>
      <w:marLeft w:val="0"/>
      <w:marRight w:val="0"/>
      <w:marTop w:val="0"/>
      <w:marBottom w:val="0"/>
      <w:divBdr>
        <w:top w:val="none" w:sz="0" w:space="0" w:color="auto"/>
        <w:left w:val="none" w:sz="0" w:space="0" w:color="auto"/>
        <w:bottom w:val="none" w:sz="0" w:space="0" w:color="auto"/>
        <w:right w:val="none" w:sz="0" w:space="0" w:color="auto"/>
      </w:divBdr>
      <w:divsChild>
        <w:div w:id="1390151642">
          <w:marLeft w:val="0"/>
          <w:marRight w:val="0"/>
          <w:marTop w:val="0"/>
          <w:marBottom w:val="0"/>
          <w:divBdr>
            <w:top w:val="none" w:sz="0" w:space="0" w:color="auto"/>
            <w:left w:val="none" w:sz="0" w:space="0" w:color="auto"/>
            <w:bottom w:val="none" w:sz="0" w:space="0" w:color="auto"/>
            <w:right w:val="none" w:sz="0" w:space="0" w:color="auto"/>
          </w:divBdr>
          <w:divsChild>
            <w:div w:id="882790654">
              <w:marLeft w:val="0"/>
              <w:marRight w:val="0"/>
              <w:marTop w:val="0"/>
              <w:marBottom w:val="0"/>
              <w:divBdr>
                <w:top w:val="none" w:sz="0" w:space="0" w:color="auto"/>
                <w:left w:val="none" w:sz="0" w:space="0" w:color="auto"/>
                <w:bottom w:val="none" w:sz="0" w:space="0" w:color="auto"/>
                <w:right w:val="none" w:sz="0" w:space="0" w:color="auto"/>
              </w:divBdr>
              <w:divsChild>
                <w:div w:id="3096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47993541">
      <w:bodyDiv w:val="1"/>
      <w:marLeft w:val="0"/>
      <w:marRight w:val="0"/>
      <w:marTop w:val="0"/>
      <w:marBottom w:val="0"/>
      <w:divBdr>
        <w:top w:val="none" w:sz="0" w:space="0" w:color="auto"/>
        <w:left w:val="none" w:sz="0" w:space="0" w:color="auto"/>
        <w:bottom w:val="none" w:sz="0" w:space="0" w:color="auto"/>
        <w:right w:val="none" w:sz="0" w:space="0" w:color="auto"/>
      </w:divBdr>
      <w:divsChild>
        <w:div w:id="1880318928">
          <w:marLeft w:val="0"/>
          <w:marRight w:val="0"/>
          <w:marTop w:val="0"/>
          <w:marBottom w:val="0"/>
          <w:divBdr>
            <w:top w:val="none" w:sz="0" w:space="0" w:color="auto"/>
            <w:left w:val="none" w:sz="0" w:space="0" w:color="auto"/>
            <w:bottom w:val="none" w:sz="0" w:space="0" w:color="auto"/>
            <w:right w:val="none" w:sz="0" w:space="0" w:color="auto"/>
          </w:divBdr>
          <w:divsChild>
            <w:div w:id="895118673">
              <w:marLeft w:val="0"/>
              <w:marRight w:val="0"/>
              <w:marTop w:val="0"/>
              <w:marBottom w:val="0"/>
              <w:divBdr>
                <w:top w:val="none" w:sz="0" w:space="0" w:color="auto"/>
                <w:left w:val="none" w:sz="0" w:space="0" w:color="auto"/>
                <w:bottom w:val="none" w:sz="0" w:space="0" w:color="auto"/>
                <w:right w:val="none" w:sz="0" w:space="0" w:color="auto"/>
              </w:divBdr>
              <w:divsChild>
                <w:div w:id="3469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1512">
      <w:bodyDiv w:val="1"/>
      <w:marLeft w:val="0"/>
      <w:marRight w:val="0"/>
      <w:marTop w:val="0"/>
      <w:marBottom w:val="0"/>
      <w:divBdr>
        <w:top w:val="none" w:sz="0" w:space="0" w:color="auto"/>
        <w:left w:val="none" w:sz="0" w:space="0" w:color="auto"/>
        <w:bottom w:val="none" w:sz="0" w:space="0" w:color="auto"/>
        <w:right w:val="none" w:sz="0" w:space="0" w:color="auto"/>
      </w:divBdr>
      <w:divsChild>
        <w:div w:id="2113626662">
          <w:marLeft w:val="0"/>
          <w:marRight w:val="0"/>
          <w:marTop w:val="0"/>
          <w:marBottom w:val="0"/>
          <w:divBdr>
            <w:top w:val="none" w:sz="0" w:space="0" w:color="auto"/>
            <w:left w:val="none" w:sz="0" w:space="0" w:color="auto"/>
            <w:bottom w:val="none" w:sz="0" w:space="0" w:color="auto"/>
            <w:right w:val="none" w:sz="0" w:space="0" w:color="auto"/>
          </w:divBdr>
          <w:divsChild>
            <w:div w:id="1811094215">
              <w:marLeft w:val="0"/>
              <w:marRight w:val="0"/>
              <w:marTop w:val="0"/>
              <w:marBottom w:val="0"/>
              <w:divBdr>
                <w:top w:val="none" w:sz="0" w:space="0" w:color="auto"/>
                <w:left w:val="none" w:sz="0" w:space="0" w:color="auto"/>
                <w:bottom w:val="none" w:sz="0" w:space="0" w:color="auto"/>
                <w:right w:val="none" w:sz="0" w:space="0" w:color="auto"/>
              </w:divBdr>
              <w:divsChild>
                <w:div w:id="325477589">
                  <w:marLeft w:val="0"/>
                  <w:marRight w:val="0"/>
                  <w:marTop w:val="0"/>
                  <w:marBottom w:val="0"/>
                  <w:divBdr>
                    <w:top w:val="none" w:sz="0" w:space="0" w:color="auto"/>
                    <w:left w:val="none" w:sz="0" w:space="0" w:color="auto"/>
                    <w:bottom w:val="none" w:sz="0" w:space="0" w:color="auto"/>
                    <w:right w:val="none" w:sz="0" w:space="0" w:color="auto"/>
                  </w:divBdr>
                </w:div>
              </w:divsChild>
            </w:div>
            <w:div w:id="113990132">
              <w:marLeft w:val="0"/>
              <w:marRight w:val="0"/>
              <w:marTop w:val="0"/>
              <w:marBottom w:val="0"/>
              <w:divBdr>
                <w:top w:val="none" w:sz="0" w:space="0" w:color="auto"/>
                <w:left w:val="none" w:sz="0" w:space="0" w:color="auto"/>
                <w:bottom w:val="none" w:sz="0" w:space="0" w:color="auto"/>
                <w:right w:val="none" w:sz="0" w:space="0" w:color="auto"/>
              </w:divBdr>
              <w:divsChild>
                <w:div w:id="14059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7175">
          <w:marLeft w:val="0"/>
          <w:marRight w:val="0"/>
          <w:marTop w:val="0"/>
          <w:marBottom w:val="0"/>
          <w:divBdr>
            <w:top w:val="none" w:sz="0" w:space="0" w:color="auto"/>
            <w:left w:val="none" w:sz="0" w:space="0" w:color="auto"/>
            <w:bottom w:val="none" w:sz="0" w:space="0" w:color="auto"/>
            <w:right w:val="none" w:sz="0" w:space="0" w:color="auto"/>
          </w:divBdr>
          <w:divsChild>
            <w:div w:id="344132860">
              <w:marLeft w:val="0"/>
              <w:marRight w:val="0"/>
              <w:marTop w:val="0"/>
              <w:marBottom w:val="0"/>
              <w:divBdr>
                <w:top w:val="none" w:sz="0" w:space="0" w:color="auto"/>
                <w:left w:val="none" w:sz="0" w:space="0" w:color="auto"/>
                <w:bottom w:val="none" w:sz="0" w:space="0" w:color="auto"/>
                <w:right w:val="none" w:sz="0" w:space="0" w:color="auto"/>
              </w:divBdr>
              <w:divsChild>
                <w:div w:id="1907757324">
                  <w:marLeft w:val="0"/>
                  <w:marRight w:val="0"/>
                  <w:marTop w:val="0"/>
                  <w:marBottom w:val="0"/>
                  <w:divBdr>
                    <w:top w:val="none" w:sz="0" w:space="0" w:color="auto"/>
                    <w:left w:val="none" w:sz="0" w:space="0" w:color="auto"/>
                    <w:bottom w:val="none" w:sz="0" w:space="0" w:color="auto"/>
                    <w:right w:val="none" w:sz="0" w:space="0" w:color="auto"/>
                  </w:divBdr>
                </w:div>
              </w:divsChild>
            </w:div>
            <w:div w:id="1848133774">
              <w:marLeft w:val="0"/>
              <w:marRight w:val="0"/>
              <w:marTop w:val="0"/>
              <w:marBottom w:val="0"/>
              <w:divBdr>
                <w:top w:val="none" w:sz="0" w:space="0" w:color="auto"/>
                <w:left w:val="none" w:sz="0" w:space="0" w:color="auto"/>
                <w:bottom w:val="none" w:sz="0" w:space="0" w:color="auto"/>
                <w:right w:val="none" w:sz="0" w:space="0" w:color="auto"/>
              </w:divBdr>
              <w:divsChild>
                <w:div w:id="4564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26397">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2869307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429937-CBA0-6744-BF29-9FEB3BC53C07}">
  <we:reference id="wa104382081" version="1.6.0.0" store="en-US" storeType="OMEX"/>
  <we:alternateReferences>
    <we:reference id="WA104382081" version="1.6.0.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DFCC37B-9789-4A63-9D9B-019FC4DF0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3311</Words>
  <Characters>18874</Characters>
  <Application>Microsoft Office Word</Application>
  <DocSecurity>0</DocSecurity>
  <Lines>157</Lines>
  <Paragraphs>44</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Supplement Figures</vt:lpstr>
      <vt:lpstr>Appendix </vt:lpstr>
      <vt:lpstr>    Appendix A. </vt:lpstr>
      <vt:lpstr>Conflict of Interest</vt:lpstr>
      <vt:lpstr>Author Contributions</vt:lpstr>
      <vt:lpstr>Funding</vt:lpstr>
      <vt:lpstr>References:</vt:lpstr>
    </vt:vector>
  </TitlesOfParts>
  <Company/>
  <LinksUpToDate>false</LinksUpToDate>
  <CharactersWithSpaces>22141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Danhong Wang</dc:creator>
  <cp:keywords/>
  <dc:description/>
  <cp:lastModifiedBy>Samson Oyebanjo</cp:lastModifiedBy>
  <cp:revision>7</cp:revision>
  <cp:lastPrinted>2013-10-03T12:51:00Z</cp:lastPrinted>
  <dcterms:created xsi:type="dcterms:W3CDTF">2021-06-10T03:23:00Z</dcterms:created>
  <dcterms:modified xsi:type="dcterms:W3CDTF">2021-06-10T09:43:00Z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f7e6b399-5b12-3041-a53a-2bc228252335</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http://www.zotero.org/styles/frontiers-in-energy-research</vt:lpwstr>
  </property>
  <property fmtid="{D5CDD505-2E9C-101B-9397-08002B2CF9AE}" pid="15" name="Mendeley Recent Style Name 5_1">
    <vt:lpwstr>Frontiers in Energy Research</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y fmtid="{D5CDD505-2E9C-101B-9397-08002B2CF9AE}" pid="24" name="Mendeley Citation Style_1">
    <vt:lpwstr>http://www.zotero.org/styles/frontiers-in-energy-research</vt:lpwstr>
  </property>
</Properties>
</file>