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F625" w14:textId="41519D6A" w:rsidR="00741C51" w:rsidRPr="005F4037" w:rsidRDefault="00741C51" w:rsidP="00E04582">
      <w:pPr>
        <w:snapToGrid w:val="0"/>
        <w:jc w:val="both"/>
        <w:outlineLvl w:val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5F4037">
        <w:rPr>
          <w:noProof/>
          <w:color w:val="000000" w:themeColor="text1"/>
        </w:rPr>
        <w:drawing>
          <wp:inline distT="0" distB="0" distL="0" distR="0" wp14:anchorId="1FA6C8FB" wp14:editId="1715FB2D">
            <wp:extent cx="2852420" cy="5595620"/>
            <wp:effectExtent l="0" t="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E1DC" w14:textId="2007FDAA" w:rsidR="00241F10" w:rsidRPr="005F4037" w:rsidRDefault="002B0385" w:rsidP="00BA788B">
      <w:pPr>
        <w:snapToGrid w:val="0"/>
        <w:jc w:val="both"/>
        <w:outlineLvl w:val="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Figure S1. Correlations between soil physicochemical factors and </w:t>
      </w:r>
      <w:hyperlink r:id="rId9" w:anchor="/javascript:;" w:history="1">
        <w:r w:rsidRPr="005F4037">
          <w:rPr>
            <w:rFonts w:ascii="Times New Roman" w:eastAsia="SimSun" w:hAnsi="Times New Roman" w:cs="Times New Roman"/>
            <w:b/>
            <w:color w:val="000000" w:themeColor="text1"/>
            <w:sz w:val="24"/>
            <w:szCs w:val="24"/>
          </w:rPr>
          <w:t>genus</w:t>
        </w:r>
      </w:hyperlink>
      <w:r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74B0"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of</w:t>
      </w:r>
      <w:r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74B0"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microbial community</w:t>
      </w:r>
      <w:r w:rsidR="000966A1"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.</w:t>
      </w:r>
      <w:r w:rsidR="00BA788B"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4582" w:rsidRPr="005F403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Main bacterial genera</w:t>
      </w:r>
      <w:r w:rsidR="007825FC" w:rsidRPr="005F403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(A); </w:t>
      </w:r>
      <w:r w:rsidR="00E04582" w:rsidRPr="005F403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Main fungal genera</w:t>
      </w:r>
      <w:r w:rsidR="007825FC" w:rsidRPr="005F403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(B)</w:t>
      </w:r>
      <w:r w:rsidR="00E04582" w:rsidRPr="005F403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; </w:t>
      </w:r>
      <w:bookmarkStart w:id="0" w:name="_Hlk70173216"/>
      <w:r w:rsidR="001662DB" w:rsidRPr="005F403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The letter of * indicates significant differences at </w:t>
      </w:r>
      <w:r w:rsidR="001662DB" w:rsidRPr="005F4037"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</w:rPr>
        <w:t>P</w:t>
      </w:r>
      <w:r w:rsidR="001662DB" w:rsidRPr="005F403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&lt; 0.05 level, the letters of ** indicates extremely significant differences at </w:t>
      </w:r>
      <w:r w:rsidR="001662DB" w:rsidRPr="005F4037"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</w:rPr>
        <w:t>P</w:t>
      </w:r>
      <w:r w:rsidR="001662DB" w:rsidRPr="005F4037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&lt; 0.01 level.</w:t>
      </w:r>
      <w:bookmarkEnd w:id="0"/>
    </w:p>
    <w:p w14:paraId="4BA85DD8" w14:textId="77777777" w:rsidR="00741C51" w:rsidRPr="005F4037" w:rsidRDefault="00741C51" w:rsidP="00241F10">
      <w:pPr>
        <w:snapToGrid w:val="0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</w:p>
    <w:p w14:paraId="7BE9D524" w14:textId="591710B2" w:rsidR="002B0385" w:rsidRPr="005F4037" w:rsidRDefault="002B0385">
      <w:pP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AA3780B" w14:textId="236F324F" w:rsidR="000368EB" w:rsidRPr="005F4037" w:rsidRDefault="000368EB" w:rsidP="00D32516">
      <w:pPr>
        <w:spacing w:beforeLines="50" w:before="163"/>
        <w:jc w:val="both"/>
        <w:outlineLvl w:val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lastRenderedPageBreak/>
        <w:t>Table S1</w:t>
      </w:r>
      <w:r w:rsidRPr="005F4037">
        <w:rPr>
          <w:rFonts w:ascii="Times New Roman" w:eastAsia="SimSu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5F4037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 Primers used for quantitative real-time PCR</w:t>
      </w:r>
    </w:p>
    <w:tbl>
      <w:tblPr>
        <w:tblStyle w:val="TableGrid"/>
        <w:tblW w:w="878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6"/>
        <w:gridCol w:w="3373"/>
        <w:gridCol w:w="1104"/>
        <w:gridCol w:w="1120"/>
        <w:gridCol w:w="1456"/>
      </w:tblGrid>
      <w:tr w:rsidR="005F4037" w:rsidRPr="005F4037" w14:paraId="4CB39A84" w14:textId="77777777" w:rsidTr="00D63599">
        <w:trPr>
          <w:trHeight w:val="302"/>
          <w:jc w:val="center"/>
        </w:trPr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13401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Group</w:t>
            </w:r>
          </w:p>
        </w:tc>
        <w:tc>
          <w:tcPr>
            <w:tcW w:w="3418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750DDD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Prime Sequence (5′→3′)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A1A8BB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Amplicon size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D2F8C8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Annealing temp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EEB3E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Reference</w:t>
            </w:r>
          </w:p>
        </w:tc>
      </w:tr>
      <w:tr w:rsidR="005F4037" w:rsidRPr="005F4037" w14:paraId="379F606D" w14:textId="77777777" w:rsidTr="00D63599">
        <w:trPr>
          <w:trHeight w:val="302"/>
          <w:jc w:val="center"/>
        </w:trPr>
        <w:tc>
          <w:tcPr>
            <w:tcW w:w="175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B907F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 xml:space="preserve">Total </w:t>
            </w:r>
            <w:proofErr w:type="spellStart"/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bateria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32A1D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GTGCCAGCMGCCGCGGTAA (515F)</w:t>
            </w:r>
          </w:p>
          <w:p w14:paraId="31134313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GGACTACHVGGGTWTCTAAT (806R)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4B00EDA5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299 bp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A9A030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56 °C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35C0D" w14:textId="05BE68C0" w:rsidR="000368EB" w:rsidRPr="005F4037" w:rsidRDefault="00AA08C6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begin"/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instrText xml:space="preserve"> ADDIN EN.CITE &lt;EndNote&gt;&lt;Cite&gt;&lt;Author&gt;Carini&lt;/Author&gt;&lt;Year&gt;2016&lt;/Year&gt;&lt;RecNum&gt;932&lt;/RecNum&gt;&lt;DisplayText&gt;&lt;style size="15"&gt;(Carini et al., 2016)&lt;/style&gt;&lt;/DisplayText&gt;&lt;record&gt;&lt;rec-number&gt;932&lt;/rec-number&gt;&lt;foreign-keys&gt;&lt;key app="EN" db-id="rtxpv0xfxzp5aje0t5av99e5zrtrws2v2dwz" timestamp="1607747219" guid="f88f38e7-a3e6-40e0-97b4-398a2b956ada"&gt;932&lt;/key&gt;&lt;/foreign-keys&gt;&lt;ref-type name="Journal Article"&gt;17&lt;/ref-type&gt;&lt;contributors&gt;&lt;authors&gt;&lt;author&gt;Carini, Paul&lt;/author&gt;&lt;author&gt;Marsden, Patrick J&lt;/author&gt;&lt;author&gt;Leff, Jonathan W&lt;/author&gt;&lt;author&gt;Morgan, Emily E&lt;/author&gt;&lt;author&gt;Strickland, Michael S&lt;/author&gt;&lt;author&gt;Fierer, Noah&lt;/author&gt;&lt;/authors&gt;&lt;/contributors&gt;&lt;titles&gt;&lt;title&gt;Relic DNA is abundant in soil and obscures estimates of soil microbial diversity&lt;/title&gt;&lt;secondary-title&gt;Nature microbiology&lt;/secondary-title&gt;&lt;/titles&gt;&lt;periodical&gt;&lt;full-title&gt;Nature microbiology&lt;/full-title&gt;&lt;abbr-1&gt;Nat. Microbiol.&lt;/abbr-1&gt;&lt;/periodical&gt;&lt;pages&gt;1-6&lt;/pages&gt;&lt;volume&gt;2&lt;/volume&gt;&lt;number&gt;3&lt;/number&gt;&lt;dates&gt;&lt;year&gt;2016&lt;/year&gt;&lt;/dates&gt;&lt;isbn&gt;2058-5276&lt;/isbn&gt;&lt;urls&gt;&lt;/urls&gt;&lt;/record&gt;&lt;/Cite&gt;&lt;/EndNote&gt;</w:instrTex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Pr="005F4037">
              <w:rPr>
                <w:rFonts w:ascii="Times New Roman" w:eastAsia="SimSun" w:hAnsi="Times New Roman" w:cs="Times New Roman"/>
                <w:noProof/>
                <w:color w:val="000000" w:themeColor="text1"/>
                <w:kern w:val="0"/>
                <w:szCs w:val="21"/>
              </w:rPr>
              <w:t>(Carini et al., 2016)</w: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</w:p>
        </w:tc>
      </w:tr>
      <w:tr w:rsidR="005F4037" w:rsidRPr="005F4037" w14:paraId="45EADEFC" w14:textId="77777777" w:rsidTr="00D63599">
        <w:trPr>
          <w:trHeight w:val="302"/>
          <w:jc w:val="center"/>
        </w:trPr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14:paraId="7842F941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Total fungi</w:t>
            </w:r>
          </w:p>
        </w:tc>
        <w:tc>
          <w:tcPr>
            <w:tcW w:w="3418" w:type="dxa"/>
            <w:tcMar>
              <w:left w:w="57" w:type="dxa"/>
              <w:right w:w="57" w:type="dxa"/>
            </w:tcMar>
            <w:vAlign w:val="center"/>
          </w:tcPr>
          <w:p w14:paraId="3C6133A4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GCATCGATGAAGAACGCAGC (ITS3F)</w:t>
            </w:r>
          </w:p>
          <w:p w14:paraId="7806EC52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TCCTCCGCTTATTGATATGC (ITS4R)</w:t>
            </w:r>
          </w:p>
        </w:tc>
        <w:tc>
          <w:tcPr>
            <w:tcW w:w="1118" w:type="dxa"/>
            <w:vAlign w:val="center"/>
          </w:tcPr>
          <w:p w14:paraId="3CA50C83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400 bp</w:t>
            </w:r>
          </w:p>
        </w:tc>
        <w:tc>
          <w:tcPr>
            <w:tcW w:w="1134" w:type="dxa"/>
            <w:vAlign w:val="center"/>
          </w:tcPr>
          <w:p w14:paraId="22DDC7D9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54 </w: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°C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14:paraId="31488389" w14:textId="72949D5F" w:rsidR="000368EB" w:rsidRPr="005F4037" w:rsidRDefault="00AA08C6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begin"/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instrText xml:space="preserve"> ADDIN EN.CITE &lt;EndNote&gt;&lt;Cite&gt;&lt;Author&gt;Kurzemann&lt;/Author&gt;&lt;Year&gt;2020&lt;/Year&gt;&lt;RecNum&gt;1140&lt;/RecNum&gt;&lt;DisplayText&gt;&lt;style size="15"&gt;(Kurzemann et al., 2020)&lt;/style&gt;&lt;/DisplayText&gt;&lt;record&gt;&lt;rec-number&gt;1140&lt;/rec-number&gt;&lt;foreign-keys&gt;&lt;key app="EN" db-id="rtxpv0xfxzp5aje0t5av99e5zrtrws2v2dwz" timestamp="1607871748" guid="eaf9dfde-17ac-47c1-ab43-436869a188a9"&gt;1140&lt;/key&gt;&lt;/foreign-keys&gt;&lt;ref-type name="Journal Article"&gt;17&lt;/ref-type&gt;&lt;contributors&gt;&lt;authors&gt;&lt;author&gt;Kurzemann, Felix R&lt;/author&gt;&lt;author&gt;Plieger, Ulrich&lt;/author&gt;&lt;author&gt;Probst, Maraike&lt;/author&gt;&lt;author&gt;Spiegel, Heide&lt;/author&gt;&lt;author&gt;Sandén, Taru&lt;/author&gt;&lt;author&gt;Ros, Margarita&lt;/author&gt;&lt;author&gt;Insam, Heribert&lt;/author&gt;&lt;/authors&gt;&lt;/contributors&gt;&lt;titles&gt;&lt;title&gt;Long-term fertilization affects soil microbiota, improves yield and benefits soil.&lt;/title&gt;&lt;secondary-title&gt;Agronomy&lt;/secondary-title&gt;&lt;/titles&gt;&lt;periodical&gt;&lt;full-title&gt;Agronomy&lt;/full-title&gt;&lt;/periodical&gt;&lt;pages&gt;1664&lt;/pages&gt;&lt;volume&gt;10&lt;/volume&gt;&lt;number&gt;11&lt;/number&gt;&lt;dates&gt;&lt;year&gt;2020&lt;/year&gt;&lt;/dates&gt;&lt;urls&gt;&lt;/urls&gt;&lt;/record&gt;&lt;/Cite&gt;&lt;/EndNote&gt;</w:instrTex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Pr="005F4037">
              <w:rPr>
                <w:rFonts w:ascii="Times New Roman" w:eastAsia="SimSun" w:hAnsi="Times New Roman" w:cs="Times New Roman"/>
                <w:noProof/>
                <w:color w:val="000000" w:themeColor="text1"/>
                <w:kern w:val="0"/>
                <w:szCs w:val="21"/>
              </w:rPr>
              <w:t>(Kurzemann et al., 2020)</w: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</w:p>
        </w:tc>
      </w:tr>
      <w:tr w:rsidR="005F4037" w:rsidRPr="005F4037" w14:paraId="229652E9" w14:textId="77777777" w:rsidTr="00D63599">
        <w:trPr>
          <w:trHeight w:val="302"/>
          <w:jc w:val="center"/>
        </w:trPr>
        <w:tc>
          <w:tcPr>
            <w:tcW w:w="1758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793692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5F4037">
              <w:rPr>
                <w:rFonts w:ascii="Times New Roman" w:eastAsia="SimSun" w:hAnsi="Times New Roman" w:cs="Times New Roman"/>
                <w:i/>
                <w:color w:val="000000" w:themeColor="text1"/>
                <w:szCs w:val="21"/>
              </w:rPr>
              <w:t>Plasmodiophora</w:t>
            </w:r>
            <w:proofErr w:type="spellEnd"/>
            <w:r w:rsidRPr="005F4037">
              <w:rPr>
                <w:rFonts w:ascii="Times New Roman" w:eastAsia="SimSun" w:hAnsi="Times New Roman" w:cs="Times New Roman"/>
                <w:i/>
                <w:color w:val="000000" w:themeColor="text1"/>
                <w:szCs w:val="21"/>
              </w:rPr>
              <w:t xml:space="preserve"> </w:t>
            </w:r>
            <w:proofErr w:type="spellStart"/>
            <w:r w:rsidRPr="005F4037">
              <w:rPr>
                <w:rFonts w:ascii="Times New Roman" w:eastAsia="SimSun" w:hAnsi="Times New Roman" w:cs="Times New Roman"/>
                <w:i/>
                <w:color w:val="000000" w:themeColor="text1"/>
                <w:szCs w:val="21"/>
              </w:rPr>
              <w:t>brassicae</w:t>
            </w:r>
            <w:proofErr w:type="spellEnd"/>
          </w:p>
        </w:tc>
        <w:tc>
          <w:tcPr>
            <w:tcW w:w="3418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2F74C0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AAACAACGAGTCAGCTTGAATGC (</w:t>
            </w:r>
            <w:proofErr w:type="spellStart"/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PbF</w:t>
            </w:r>
            <w:proofErr w:type="spellEnd"/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)</w:t>
            </w:r>
          </w:p>
          <w:p w14:paraId="169ED14E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TTCGCGCACAAGCACTTG (</w:t>
            </w:r>
            <w:proofErr w:type="spellStart"/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PbR</w:t>
            </w:r>
            <w:proofErr w:type="spellEnd"/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14:paraId="65D05202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104 bp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E70B2B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59 </w: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°C</w:t>
            </w:r>
          </w:p>
        </w:tc>
        <w:tc>
          <w:tcPr>
            <w:tcW w:w="147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A42E70" w14:textId="429E2212" w:rsidR="000368EB" w:rsidRPr="005F4037" w:rsidRDefault="00AA08C6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begin"/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instrText xml:space="preserve"> ADDIN EN.CITE &lt;EndNote&gt;&lt;Cite&gt;&lt;Author&gt;Wallenhammar&lt;/Author&gt;&lt;Year&gt;2012&lt;/Year&gt;&lt;RecNum&gt;934&lt;/RecNum&gt;&lt;DisplayText&gt;&lt;style size="15"&gt;(Wallenhammar et al., 2012)&lt;/style&gt;&lt;/DisplayText&gt;&lt;record&gt;&lt;rec-number&gt;934&lt;/rec-number&gt;&lt;foreign-keys&gt;&lt;key app="EN" db-id="rtxpv0xfx</w:instrText>
            </w:r>
            <w:r w:rsidRPr="005F4037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instrText>zp5aje0t5av99e5zrtrws2v2dwz" timestamp="1607748364" guid="c55eb639-dfc1-40d4-8022-8534c73aa8ac"&gt;934&lt;/key&gt;&lt;/foreign-keys&gt;&lt;ref-type name="Journal Article"&gt;17&lt;/ref-type&gt;&lt;contributors&gt;&lt;authors&gt;&lt;author&gt;Wallenhammar, A</w:instrText>
            </w:r>
            <w:r w:rsidRPr="005F4037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instrText>‐</w:instrText>
            </w:r>
            <w:r w:rsidRPr="005F4037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instrText>C&lt;/author&gt;&lt;author&gt;Almquist, C&lt;/author&gt;&lt;author&gt;Söderström, M&lt;/author&gt;&lt;author&gt;Jonsson, A&lt;/author&gt;&lt;/authors&gt;&lt;/contributors&gt;&lt;titles&gt;&lt;title&gt;In</w:instrText>
            </w:r>
            <w:r w:rsidRPr="005F4037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instrText>‐</w:instrText>
            </w:r>
            <w:r w:rsidRPr="005F4037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instrText>field distribution of Plasmodiophora brassicae measured using quantitative real</w:instrText>
            </w:r>
            <w:r w:rsidRPr="005F4037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instrText>‐</w:instrText>
            </w:r>
            <w:r w:rsidRPr="005F4037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instrText>time PCR&lt;/title&gt;&lt;secondary-title&gt;Plant Pathology&lt;/secondary-title&gt;&lt;/titles&gt;&lt;per</w:instrTex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instrText>iodical&gt;&lt;full-title&gt;Plant pathology&lt;/full-title&gt;&lt;abbr-1&gt;Plant Pathol.&lt;/abbr-1&gt;&lt;/periodical&gt;&lt;pages&gt;16-28&lt;/pages&gt;&lt;volume&gt;61&lt;/volume&gt;&lt;number&gt;1&lt;/number&gt;&lt;dates&gt;&lt;year&gt;2012&lt;/year&gt;&lt;/dates&gt;&lt;isbn&gt;0032-0862&lt;/isbn&gt;&lt;urls&gt;&lt;/urls&gt;&lt;/record&gt;&lt;/Cite&gt;&lt;/EndNote&gt;</w:instrTex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Pr="005F4037">
              <w:rPr>
                <w:rFonts w:ascii="Times New Roman" w:eastAsia="SimSun" w:hAnsi="Times New Roman" w:cs="Times New Roman"/>
                <w:noProof/>
                <w:color w:val="000000" w:themeColor="text1"/>
                <w:kern w:val="0"/>
                <w:szCs w:val="21"/>
              </w:rPr>
              <w:t>(Wallenhammar et al., 2012)</w: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</w:p>
        </w:tc>
      </w:tr>
      <w:tr w:rsidR="005F4037" w:rsidRPr="005F4037" w14:paraId="07C11EFD" w14:textId="77777777" w:rsidTr="00D63599">
        <w:trPr>
          <w:trHeight w:val="302"/>
          <w:jc w:val="center"/>
        </w:trPr>
        <w:tc>
          <w:tcPr>
            <w:tcW w:w="1758" w:type="dxa"/>
            <w:tcBorders>
              <w:top w:val="nil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F76E69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i/>
                <w:color w:val="000000" w:themeColor="text1"/>
                <w:szCs w:val="21"/>
              </w:rPr>
              <w:t>Streptomyces</w:t>
            </w:r>
          </w:p>
        </w:tc>
        <w:tc>
          <w:tcPr>
            <w:tcW w:w="3418" w:type="dxa"/>
            <w:tcBorders>
              <w:top w:val="nil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53B412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GAGTACATCGAGATGCGCCGCAA (</w:t>
            </w:r>
            <w:proofErr w:type="spellStart"/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AMgeoF</w:t>
            </w:r>
            <w:proofErr w:type="spellEnd"/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)</w:t>
            </w:r>
          </w:p>
          <w:p w14:paraId="4C2FEF2E" w14:textId="77777777" w:rsidR="000368EB" w:rsidRPr="005F4037" w:rsidRDefault="000368EB" w:rsidP="00D63599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GAGAAGAGGTCGTT-GCGCAGGTG (</w:t>
            </w:r>
            <w:proofErr w:type="spellStart"/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AMgeoR</w:t>
            </w:r>
            <w:proofErr w:type="spellEnd"/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118" w:type="dxa"/>
            <w:tcBorders>
              <w:top w:val="nil"/>
              <w:bottom w:val="single" w:sz="12" w:space="0" w:color="auto"/>
            </w:tcBorders>
            <w:vAlign w:val="center"/>
          </w:tcPr>
          <w:p w14:paraId="65F78CFA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104 bp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64E847C8" w14:textId="77777777" w:rsidR="000368EB" w:rsidRPr="005F4037" w:rsidRDefault="000368EB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 xml:space="preserve">66 </w: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°C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6B240" w14:textId="2C80B456" w:rsidR="000368EB" w:rsidRPr="005F4037" w:rsidRDefault="00761C64" w:rsidP="00D6359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begin"/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instrText xml:space="preserve"> ADDIN EN.CITE &lt;EndNote&gt;&lt;Cite&gt;&lt;Author&gt;Auffret&lt;/Author&gt;&lt;Year&gt;2011&lt;/Year&gt;&lt;RecNum&gt;935&lt;/RecNum&gt;&lt;DisplayText&gt;&lt;style size="15"&gt;(Auffret et al., 2011)&lt;/style&gt;&lt;/DisplayText&gt;&lt;record&gt;&lt;rec-number&gt;935&lt;/rec-number&gt;&lt;foreign-keys&gt;&lt;key app="EN" db-id="rtxpv0xfxzp5aje0t5av99e5zrtrws2v2dwz" timestamp="1607748402" guid="1637c5df-fd4f-4e7d-badb-a61a852deeae"&gt;935&lt;/key&gt;&lt;/foreign-keys&gt;&lt;ref-type name="Journal Article"&gt;17&lt;/ref-type&gt;&lt;contributors&gt;&lt;authors&gt;&lt;author&gt;Auffret, Marc&lt;/author&gt;&lt;author&gt;Pilote, Alexandre&lt;/author&gt;&lt;author&gt;Proulx, Émilie&lt;/author&gt;&lt;author&gt;Proulx, Daniel&lt;/author&gt;&lt;author&gt;Vandenberg, Grant&lt;/author&gt;&lt;author&gt;Villemur, Richard&lt;/author&gt;&lt;/authors&gt;&lt;/contributors&gt;&lt;titles&gt;&lt;title&gt;Establishment of a real-time PCR method for quantification of geosmin-producing Streptomyces spp. in recirculating aquaculture systems&lt;/title&gt;&lt;secondary-title&gt;Water research&lt;/secondary-title&gt;&lt;/titles&gt;&lt;periodical&gt;&lt;full-title&gt;Water Research&lt;/full-title&gt;&lt;abbr-1&gt;Water Res.&lt;/abbr-1&gt;&lt;abbr-2&gt;Water Res&lt;/abbr-2&gt;&lt;/periodical&gt;&lt;pages&gt;6753-6762&lt;/pages&gt;&lt;volume&gt;45&lt;/volume&gt;&lt;number&gt;20&lt;/number&gt;&lt;dates&gt;&lt;year&gt;2011&lt;/year&gt;&lt;/dates&gt;&lt;isbn&gt;0043-1354&lt;/isbn&gt;&lt;urls&gt;&lt;/urls&gt;&lt;/record&gt;&lt;/Cite&gt;&lt;/EndNote&gt;</w:instrTex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separate"/>
            </w:r>
            <w:r w:rsidRPr="005F4037">
              <w:rPr>
                <w:rFonts w:ascii="Times New Roman" w:eastAsia="SimSun" w:hAnsi="Times New Roman" w:cs="Times New Roman"/>
                <w:noProof/>
                <w:color w:val="000000" w:themeColor="text1"/>
                <w:kern w:val="0"/>
                <w:szCs w:val="21"/>
              </w:rPr>
              <w:t>(Auffret et al., 2011)</w:t>
            </w:r>
            <w:r w:rsidRPr="005F403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fldChar w:fldCharType="end"/>
            </w:r>
          </w:p>
        </w:tc>
      </w:tr>
    </w:tbl>
    <w:p w14:paraId="11BC8DF8" w14:textId="77777777" w:rsidR="00761C64" w:rsidRPr="005F4037" w:rsidRDefault="00761C64">
      <w:pPr>
        <w:rPr>
          <w:color w:val="000000" w:themeColor="text1"/>
        </w:rPr>
      </w:pPr>
      <w:r w:rsidRPr="005F4037">
        <w:rPr>
          <w:color w:val="000000" w:themeColor="text1"/>
        </w:rPr>
        <w:br w:type="page"/>
      </w:r>
    </w:p>
    <w:p w14:paraId="66A9AA3E" w14:textId="77777777" w:rsidR="00761C64" w:rsidRDefault="00761C64" w:rsidP="00761C64">
      <w:pPr>
        <w:widowControl w:val="0"/>
        <w:spacing w:line="480" w:lineRule="auto"/>
        <w:jc w:val="both"/>
        <w:outlineLvl w:val="0"/>
        <w:rPr>
          <w:rFonts w:ascii="Times New Roman" w:hAnsi="Times New Roman"/>
          <w:color w:val="000000" w:themeColor="text1"/>
          <w:szCs w:val="21"/>
        </w:rPr>
      </w:pPr>
      <w:r w:rsidRPr="004859AB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References</w:t>
      </w:r>
    </w:p>
    <w:p w14:paraId="68DEFEB3" w14:textId="77777777" w:rsidR="003C0096" w:rsidRPr="00372839" w:rsidRDefault="00AA08C6" w:rsidP="002661F4">
      <w:pPr>
        <w:pStyle w:val="EndNoteBibliography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72839">
        <w:rPr>
          <w:rFonts w:ascii="Times New Roman" w:hAnsi="Times New Roman" w:cs="Times New Roman"/>
          <w:sz w:val="24"/>
          <w:szCs w:val="24"/>
        </w:rPr>
        <w:fldChar w:fldCharType="begin"/>
      </w:r>
      <w:r w:rsidRPr="0037283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72839">
        <w:rPr>
          <w:rFonts w:ascii="Times New Roman" w:hAnsi="Times New Roman" w:cs="Times New Roman"/>
          <w:sz w:val="24"/>
          <w:szCs w:val="24"/>
        </w:rPr>
        <w:fldChar w:fldCharType="separate"/>
      </w:r>
      <w:r w:rsidR="003C0096" w:rsidRPr="00372839">
        <w:rPr>
          <w:rFonts w:ascii="Times New Roman" w:hAnsi="Times New Roman" w:cs="Times New Roman"/>
          <w:sz w:val="24"/>
          <w:szCs w:val="24"/>
        </w:rPr>
        <w:t>[1]</w:t>
      </w:r>
      <w:r w:rsidR="003C0096" w:rsidRPr="00372839">
        <w:rPr>
          <w:rFonts w:ascii="Times New Roman" w:hAnsi="Times New Roman" w:cs="Times New Roman"/>
          <w:sz w:val="24"/>
          <w:szCs w:val="24"/>
        </w:rPr>
        <w:tab/>
        <w:t xml:space="preserve">Auffret, M., Pilote, A., Proulx, É., Proulx, D., Vandenberg, G., and Villemur, R. (2011). Establishment of a real-time PCR method for quantification of geosmin-producing Streptomyces spp. in recirculating aquaculture systems. </w:t>
      </w:r>
      <w:r w:rsidR="003C0096" w:rsidRPr="00372839">
        <w:rPr>
          <w:rFonts w:ascii="Times New Roman" w:hAnsi="Times New Roman" w:cs="Times New Roman"/>
          <w:i/>
          <w:sz w:val="24"/>
          <w:szCs w:val="24"/>
        </w:rPr>
        <w:t>Water Res.</w:t>
      </w:r>
      <w:r w:rsidR="003C0096" w:rsidRPr="00372839">
        <w:rPr>
          <w:rFonts w:ascii="Times New Roman" w:hAnsi="Times New Roman" w:cs="Times New Roman"/>
          <w:sz w:val="24"/>
          <w:szCs w:val="24"/>
        </w:rPr>
        <w:t xml:space="preserve"> 45</w:t>
      </w:r>
      <w:r w:rsidR="003C0096" w:rsidRPr="00372839">
        <w:rPr>
          <w:rFonts w:ascii="Times New Roman" w:hAnsi="Times New Roman" w:cs="Times New Roman"/>
          <w:b/>
          <w:sz w:val="24"/>
          <w:szCs w:val="24"/>
        </w:rPr>
        <w:t>,</w:t>
      </w:r>
      <w:r w:rsidR="003C0096" w:rsidRPr="00372839">
        <w:rPr>
          <w:rFonts w:ascii="Times New Roman" w:hAnsi="Times New Roman" w:cs="Times New Roman"/>
          <w:sz w:val="24"/>
          <w:szCs w:val="24"/>
        </w:rPr>
        <w:t xml:space="preserve"> 6753-6762.</w:t>
      </w:r>
    </w:p>
    <w:p w14:paraId="5988E80A" w14:textId="77777777" w:rsidR="003C0096" w:rsidRPr="00372839" w:rsidRDefault="003C0096" w:rsidP="002661F4">
      <w:pPr>
        <w:pStyle w:val="EndNoteBibliography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72839">
        <w:rPr>
          <w:rFonts w:ascii="Times New Roman" w:hAnsi="Times New Roman" w:cs="Times New Roman"/>
          <w:sz w:val="24"/>
          <w:szCs w:val="24"/>
        </w:rPr>
        <w:t>[2]</w:t>
      </w:r>
      <w:r w:rsidRPr="00372839">
        <w:rPr>
          <w:rFonts w:ascii="Times New Roman" w:hAnsi="Times New Roman" w:cs="Times New Roman"/>
          <w:sz w:val="24"/>
          <w:szCs w:val="24"/>
        </w:rPr>
        <w:tab/>
        <w:t xml:space="preserve">Carini, P., Marsden, P.J., Leff, J.W., Morgan, E.E., Strickland, M.S., and Fierer, N. (2016). Relic DNA is abundant in soil and obscures estimates of soil microbial diversity. </w:t>
      </w:r>
      <w:r w:rsidRPr="00372839">
        <w:rPr>
          <w:rFonts w:ascii="Times New Roman" w:hAnsi="Times New Roman" w:cs="Times New Roman"/>
          <w:i/>
          <w:sz w:val="24"/>
          <w:szCs w:val="24"/>
        </w:rPr>
        <w:t>Nat. Microbiol.</w:t>
      </w:r>
      <w:r w:rsidRPr="00372839">
        <w:rPr>
          <w:rFonts w:ascii="Times New Roman" w:hAnsi="Times New Roman" w:cs="Times New Roman"/>
          <w:sz w:val="24"/>
          <w:szCs w:val="24"/>
        </w:rPr>
        <w:t xml:space="preserve"> 2</w:t>
      </w:r>
      <w:r w:rsidRPr="00372839">
        <w:rPr>
          <w:rFonts w:ascii="Times New Roman" w:hAnsi="Times New Roman" w:cs="Times New Roman"/>
          <w:b/>
          <w:sz w:val="24"/>
          <w:szCs w:val="24"/>
        </w:rPr>
        <w:t>,</w:t>
      </w:r>
      <w:r w:rsidRPr="00372839">
        <w:rPr>
          <w:rFonts w:ascii="Times New Roman" w:hAnsi="Times New Roman" w:cs="Times New Roman"/>
          <w:sz w:val="24"/>
          <w:szCs w:val="24"/>
        </w:rPr>
        <w:t xml:space="preserve"> 1-6.</w:t>
      </w:r>
    </w:p>
    <w:p w14:paraId="723C1878" w14:textId="77777777" w:rsidR="003C0096" w:rsidRPr="00372839" w:rsidRDefault="003C0096" w:rsidP="002661F4">
      <w:pPr>
        <w:pStyle w:val="EndNoteBibliography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72839">
        <w:rPr>
          <w:rFonts w:ascii="Times New Roman" w:hAnsi="Times New Roman" w:cs="Times New Roman"/>
          <w:sz w:val="24"/>
          <w:szCs w:val="24"/>
        </w:rPr>
        <w:t>[3]</w:t>
      </w:r>
      <w:r w:rsidRPr="00372839">
        <w:rPr>
          <w:rFonts w:ascii="Times New Roman" w:hAnsi="Times New Roman" w:cs="Times New Roman"/>
          <w:sz w:val="24"/>
          <w:szCs w:val="24"/>
        </w:rPr>
        <w:tab/>
        <w:t xml:space="preserve">Kurzemann, F.R., Plieger, U., Probst, M., Spiegel, H., Sandén, T., Ros, M., and Insam, H. (2020). Long-term fertilization affects soil microbiota, improves yield and benefits soil. </w:t>
      </w:r>
      <w:r w:rsidRPr="00372839">
        <w:rPr>
          <w:rFonts w:ascii="Times New Roman" w:hAnsi="Times New Roman" w:cs="Times New Roman"/>
          <w:i/>
          <w:sz w:val="24"/>
          <w:szCs w:val="24"/>
        </w:rPr>
        <w:t>Agronomy</w:t>
      </w:r>
      <w:r w:rsidRPr="00372839">
        <w:rPr>
          <w:rFonts w:ascii="Times New Roman" w:hAnsi="Times New Roman" w:cs="Times New Roman"/>
          <w:sz w:val="24"/>
          <w:szCs w:val="24"/>
        </w:rPr>
        <w:t xml:space="preserve"> 10</w:t>
      </w:r>
      <w:r w:rsidRPr="00372839">
        <w:rPr>
          <w:rFonts w:ascii="Times New Roman" w:hAnsi="Times New Roman" w:cs="Times New Roman"/>
          <w:b/>
          <w:sz w:val="24"/>
          <w:szCs w:val="24"/>
        </w:rPr>
        <w:t>,</w:t>
      </w:r>
      <w:r w:rsidRPr="00372839">
        <w:rPr>
          <w:rFonts w:ascii="Times New Roman" w:hAnsi="Times New Roman" w:cs="Times New Roman"/>
          <w:sz w:val="24"/>
          <w:szCs w:val="24"/>
        </w:rPr>
        <w:t xml:space="preserve"> 1664.</w:t>
      </w:r>
    </w:p>
    <w:p w14:paraId="34B9CF25" w14:textId="77777777" w:rsidR="003C0096" w:rsidRPr="00372839" w:rsidRDefault="003C0096" w:rsidP="002661F4">
      <w:pPr>
        <w:pStyle w:val="EndNoteBibliography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372839">
        <w:rPr>
          <w:rFonts w:ascii="Times New Roman" w:hAnsi="Times New Roman" w:cs="Times New Roman"/>
          <w:sz w:val="24"/>
          <w:szCs w:val="24"/>
        </w:rPr>
        <w:t>[4]</w:t>
      </w:r>
      <w:r w:rsidRPr="00372839">
        <w:rPr>
          <w:rFonts w:ascii="Times New Roman" w:hAnsi="Times New Roman" w:cs="Times New Roman"/>
          <w:sz w:val="24"/>
          <w:szCs w:val="24"/>
        </w:rPr>
        <w:tab/>
        <w:t xml:space="preserve">Wallenhammar, A.C., Almquist, C., Söderström, M., and Jonsson, A. (2012). In‐field distribution of Plasmodiophora brassicae measured using quantitative real‐time PCR. </w:t>
      </w:r>
      <w:r w:rsidRPr="00372839">
        <w:rPr>
          <w:rFonts w:ascii="Times New Roman" w:hAnsi="Times New Roman" w:cs="Times New Roman"/>
          <w:i/>
          <w:sz w:val="24"/>
          <w:szCs w:val="24"/>
        </w:rPr>
        <w:t>Plant Pathol.</w:t>
      </w:r>
      <w:r w:rsidRPr="00372839">
        <w:rPr>
          <w:rFonts w:ascii="Times New Roman" w:hAnsi="Times New Roman" w:cs="Times New Roman"/>
          <w:sz w:val="24"/>
          <w:szCs w:val="24"/>
        </w:rPr>
        <w:t xml:space="preserve"> 61</w:t>
      </w:r>
      <w:r w:rsidRPr="00372839">
        <w:rPr>
          <w:rFonts w:ascii="Times New Roman" w:hAnsi="Times New Roman" w:cs="Times New Roman"/>
          <w:b/>
          <w:sz w:val="24"/>
          <w:szCs w:val="24"/>
        </w:rPr>
        <w:t>,</w:t>
      </w:r>
      <w:r w:rsidRPr="00372839">
        <w:rPr>
          <w:rFonts w:ascii="Times New Roman" w:hAnsi="Times New Roman" w:cs="Times New Roman"/>
          <w:sz w:val="24"/>
          <w:szCs w:val="24"/>
        </w:rPr>
        <w:t xml:space="preserve"> 16-28.</w:t>
      </w:r>
    </w:p>
    <w:p w14:paraId="3D34E48A" w14:textId="3BA7821F" w:rsidR="000622FD" w:rsidRDefault="00AA08C6" w:rsidP="002661F4">
      <w:pPr>
        <w:ind w:left="480" w:hangingChars="200" w:hanging="480"/>
        <w:jc w:val="both"/>
      </w:pPr>
      <w:r w:rsidRPr="0037283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622FD" w:rsidSect="000B28E3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101D" w14:textId="77777777" w:rsidR="007F502D" w:rsidRDefault="007F502D" w:rsidP="000368EB">
      <w:r>
        <w:separator/>
      </w:r>
    </w:p>
  </w:endnote>
  <w:endnote w:type="continuationSeparator" w:id="0">
    <w:p w14:paraId="2DBA279F" w14:textId="77777777" w:rsidR="007F502D" w:rsidRDefault="007F502D" w:rsidP="0003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B55C" w14:textId="77777777" w:rsidR="007F502D" w:rsidRDefault="007F502D" w:rsidP="000368EB">
      <w:r>
        <w:separator/>
      </w:r>
    </w:p>
  </w:footnote>
  <w:footnote w:type="continuationSeparator" w:id="0">
    <w:p w14:paraId="24E93E71" w14:textId="77777777" w:rsidR="007F502D" w:rsidRDefault="007F502D" w:rsidP="0003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591"/>
    <w:multiLevelType w:val="hybridMultilevel"/>
    <w:tmpl w:val="ECDC716E"/>
    <w:lvl w:ilvl="0" w:tplc="DB389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3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xpv0xfxzp5aje0t5av99e5zrtrws2v2dwz&quot;&gt;zjzhang Endnote References Library &lt;record-ids&gt;&lt;item&gt;932&lt;/item&gt;&lt;item&gt;934&lt;/item&gt;&lt;item&gt;935&lt;/item&gt;&lt;item&gt;1140&lt;/item&gt;&lt;/record-ids&gt;&lt;/item&gt;&lt;/Libraries&gt;"/>
  </w:docVars>
  <w:rsids>
    <w:rsidRoot w:val="002F2719"/>
    <w:rsid w:val="000368EB"/>
    <w:rsid w:val="000622FD"/>
    <w:rsid w:val="0009373E"/>
    <w:rsid w:val="000966A1"/>
    <w:rsid w:val="000974B0"/>
    <w:rsid w:val="000B28E3"/>
    <w:rsid w:val="000D6000"/>
    <w:rsid w:val="00126D7F"/>
    <w:rsid w:val="001662DB"/>
    <w:rsid w:val="00241F10"/>
    <w:rsid w:val="00253CB1"/>
    <w:rsid w:val="002661F4"/>
    <w:rsid w:val="002B0385"/>
    <w:rsid w:val="002D20F0"/>
    <w:rsid w:val="002F2719"/>
    <w:rsid w:val="00372839"/>
    <w:rsid w:val="003C0096"/>
    <w:rsid w:val="003D5F97"/>
    <w:rsid w:val="005F4037"/>
    <w:rsid w:val="00741C51"/>
    <w:rsid w:val="00761C64"/>
    <w:rsid w:val="007825FC"/>
    <w:rsid w:val="007E4026"/>
    <w:rsid w:val="007F502D"/>
    <w:rsid w:val="00AA08C6"/>
    <w:rsid w:val="00AD0718"/>
    <w:rsid w:val="00B96F24"/>
    <w:rsid w:val="00BA788B"/>
    <w:rsid w:val="00BD16BC"/>
    <w:rsid w:val="00C4496D"/>
    <w:rsid w:val="00C52B7A"/>
    <w:rsid w:val="00D12560"/>
    <w:rsid w:val="00D32516"/>
    <w:rsid w:val="00E04582"/>
    <w:rsid w:val="00E24073"/>
    <w:rsid w:val="00E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5192"/>
  <w15:chartTrackingRefBased/>
  <w15:docId w15:val="{55A011A0-9611-4888-A4F1-4238E334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spacing w:val="15"/>
        <w:sz w:val="24"/>
        <w:szCs w:val="23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EB"/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68E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68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68EB"/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0368EB"/>
    <w:rPr>
      <w:rFonts w:cs="Times New Roman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0368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8E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AA08C6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A08C6"/>
    <w:rPr>
      <w:rFonts w:ascii="DengXian" w:eastAsia="DengXian" w:hAnsi="DengXian" w:cstheme="minorBidi"/>
      <w:noProof/>
      <w:spacing w:val="0"/>
      <w:kern w:val="2"/>
      <w:sz w:val="20"/>
      <w:szCs w:val="22"/>
    </w:rPr>
  </w:style>
  <w:style w:type="paragraph" w:customStyle="1" w:styleId="EndNoteBibliography">
    <w:name w:val="EndNote Bibliography"/>
    <w:basedOn w:val="Normal"/>
    <w:link w:val="EndNoteBibliography0"/>
    <w:rsid w:val="00AA08C6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AA08C6"/>
    <w:rPr>
      <w:rFonts w:ascii="DengXian" w:eastAsia="DengXian" w:hAnsi="DengXian" w:cstheme="minorBidi"/>
      <w:noProof/>
      <w:spacing w:val="0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Administrator\AppData\Local\youdao\dict\Application\8.1.2.0\resultui\html\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5445-855D-4112-A289-454B845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</dc:creator>
  <cp:keywords/>
  <dc:description/>
  <cp:lastModifiedBy>Kate Horsnell</cp:lastModifiedBy>
  <cp:revision>2</cp:revision>
  <dcterms:created xsi:type="dcterms:W3CDTF">2021-05-27T10:18:00Z</dcterms:created>
  <dcterms:modified xsi:type="dcterms:W3CDTF">2021-05-27T10:18:00Z</dcterms:modified>
</cp:coreProperties>
</file>