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44E51" w14:textId="387330C4" w:rsidR="00C02422" w:rsidRDefault="00C51624" w:rsidP="00C02422">
      <w:pPr>
        <w:pStyle w:val="Title"/>
      </w:pPr>
      <w:r w:rsidRPr="00C51624">
        <w:t xml:space="preserve">Contrast-enhanced CT Based Radiomics Analysis in Predicting </w:t>
      </w:r>
      <w:proofErr w:type="spellStart"/>
      <w:r w:rsidRPr="00C51624">
        <w:t>Lymphovascular</w:t>
      </w:r>
      <w:proofErr w:type="spellEnd"/>
      <w:r w:rsidRPr="00C51624">
        <w:t xml:space="preserve"> Invasion in E</w:t>
      </w:r>
      <w:hyperlink r:id="rId11" w:history="1">
        <w:r w:rsidRPr="00C51624">
          <w:t>sophageal Squamous Cell Carcinoma</w:t>
        </w:r>
      </w:hyperlink>
    </w:p>
    <w:p w14:paraId="3622A6DF" w14:textId="77777777" w:rsidR="00C02422" w:rsidRPr="00C02422" w:rsidRDefault="00C02422" w:rsidP="00C02422"/>
    <w:p w14:paraId="23FD00AC" w14:textId="334B57FB" w:rsidR="00C02422" w:rsidRDefault="00C02422" w:rsidP="00C02422">
      <w:pPr>
        <w:spacing w:line="480" w:lineRule="auto"/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 xml:space="preserve">                          A                                                    B</w:t>
      </w:r>
    </w:p>
    <w:p w14:paraId="3C0F8726" w14:textId="77777777" w:rsidR="00C02422" w:rsidRDefault="00C02422" w:rsidP="00C02422">
      <w:pPr>
        <w:spacing w:line="480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7F8B9C8" wp14:editId="6BFBF117">
            <wp:extent cx="2160000" cy="2160000"/>
            <wp:effectExtent l="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CEB7A" wp14:editId="76C2855A">
            <wp:extent cx="2160000" cy="2160000"/>
            <wp:effectExtent l="0" t="0" r="0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8D47" w14:textId="32489672" w:rsidR="00C02422" w:rsidRDefault="00C02422" w:rsidP="00C02422">
      <w:pPr>
        <w:spacing w:line="360" w:lineRule="auto"/>
        <w:rPr>
          <w:rFonts w:eastAsia="DengXian"/>
          <w:color w:val="000000"/>
          <w:sz w:val="22"/>
        </w:rPr>
      </w:pPr>
      <w:r w:rsidRPr="00FD638E">
        <w:rPr>
          <w:rFonts w:ascii="Arial" w:hAnsi="Arial" w:cs="Arial"/>
          <w:b/>
          <w:bCs/>
          <w:sz w:val="22"/>
        </w:rPr>
        <w:t>Figure S</w:t>
      </w:r>
      <w:r>
        <w:rPr>
          <w:rFonts w:ascii="Arial" w:hAnsi="Arial" w:cs="Arial"/>
          <w:b/>
          <w:bCs/>
          <w:sz w:val="22"/>
        </w:rPr>
        <w:t>1</w:t>
      </w:r>
      <w:r w:rsidRPr="00FD638E">
        <w:rPr>
          <w:rFonts w:ascii="Arial" w:hAnsi="Arial" w:cs="Arial"/>
          <w:sz w:val="22"/>
        </w:rPr>
        <w:t xml:space="preserve">. </w:t>
      </w:r>
      <w:r w:rsidRPr="004672B3">
        <w:rPr>
          <w:rFonts w:eastAsia="DengXian"/>
          <w:color w:val="000000"/>
          <w:sz w:val="22"/>
        </w:rPr>
        <w:t xml:space="preserve">The least absolute shrinkage and selection operator (LASSO) binary logistic regression model used to select texture feature. </w:t>
      </w:r>
      <w:r>
        <w:rPr>
          <w:rFonts w:eastAsia="DengXian"/>
          <w:color w:val="000000"/>
          <w:sz w:val="22"/>
        </w:rPr>
        <w:t>(</w:t>
      </w:r>
      <w:r w:rsidRPr="004672B3">
        <w:rPr>
          <w:rFonts w:eastAsia="DengXian"/>
          <w:color w:val="000000"/>
          <w:sz w:val="22"/>
        </w:rPr>
        <w:t>A</w:t>
      </w:r>
      <w:r>
        <w:rPr>
          <w:rFonts w:eastAsia="DengXian"/>
          <w:color w:val="000000"/>
          <w:sz w:val="22"/>
        </w:rPr>
        <w:t xml:space="preserve">)  </w:t>
      </w:r>
      <w:r w:rsidRPr="004672B3">
        <w:rPr>
          <w:rFonts w:eastAsia="DengXian"/>
          <w:color w:val="000000"/>
          <w:sz w:val="22"/>
        </w:rPr>
        <w:t xml:space="preserve">Tuning parameter (λ) selection in the LASSO model used </w:t>
      </w:r>
      <w:r w:rsidRPr="00CB2AF7">
        <w:rPr>
          <w:rFonts w:eastAsia="DengXian"/>
          <w:color w:val="000000"/>
          <w:sz w:val="22"/>
        </w:rPr>
        <w:t>10</w:t>
      </w:r>
      <w:r w:rsidRPr="004672B3">
        <w:rPr>
          <w:rFonts w:eastAsia="DengXian"/>
          <w:color w:val="000000"/>
          <w:sz w:val="22"/>
        </w:rPr>
        <w:t xml:space="preserve">-fold cross-validation via minimum criteria. The area under the receiver operating characteristic curve (AUC) is plotted versus log(λ). Dotted vertical lines are drawn at the optimal values by using the </w:t>
      </w:r>
      <w:r>
        <w:rPr>
          <w:rFonts w:eastAsia="DengXian"/>
          <w:color w:val="000000"/>
          <w:sz w:val="22"/>
        </w:rPr>
        <w:t>maximum AUC value</w:t>
      </w:r>
      <w:r w:rsidRPr="004672B3">
        <w:rPr>
          <w:rFonts w:eastAsia="DengXian"/>
          <w:color w:val="000000"/>
          <w:sz w:val="22"/>
        </w:rPr>
        <w:t xml:space="preserve">. log(λ)= </w:t>
      </w:r>
      <w:r w:rsidRPr="00CB2AF7">
        <w:rPr>
          <w:rFonts w:eastAsia="DengXian"/>
          <w:color w:val="000000"/>
          <w:sz w:val="22"/>
        </w:rPr>
        <w:t>0.</w:t>
      </w:r>
      <w:r w:rsidR="002D65E2">
        <w:rPr>
          <w:rFonts w:eastAsia="DengXian"/>
          <w:color w:val="000000"/>
          <w:sz w:val="22"/>
        </w:rPr>
        <w:t>0</w:t>
      </w:r>
      <w:r w:rsidRPr="00CB2AF7">
        <w:rPr>
          <w:rFonts w:eastAsia="DengXian"/>
          <w:color w:val="000000"/>
          <w:sz w:val="22"/>
        </w:rPr>
        <w:t>847</w:t>
      </w:r>
      <w:r w:rsidRPr="004672B3">
        <w:rPr>
          <w:rFonts w:eastAsia="DengXian"/>
          <w:color w:val="000000"/>
          <w:sz w:val="22"/>
        </w:rPr>
        <w:t xml:space="preserve">, with λ chosen of </w:t>
      </w:r>
      <w:r w:rsidR="009B568B" w:rsidRPr="009B568B">
        <w:rPr>
          <w:rFonts w:eastAsia="DengXian"/>
          <w:color w:val="000000"/>
          <w:sz w:val="22"/>
        </w:rPr>
        <w:t>-2.468</w:t>
      </w:r>
      <w:r w:rsidRPr="00CB2AF7">
        <w:rPr>
          <w:rFonts w:eastAsia="DengXian"/>
          <w:color w:val="000000"/>
          <w:sz w:val="22"/>
        </w:rPr>
        <w:t>. (B)</w:t>
      </w:r>
      <w:r w:rsidRPr="004672B3">
        <w:rPr>
          <w:rFonts w:eastAsia="DengXian"/>
          <w:color w:val="000000"/>
          <w:sz w:val="22"/>
        </w:rPr>
        <w:t xml:space="preserve"> LASSO coefficient profiles of the </w:t>
      </w:r>
      <w:r w:rsidRPr="00CB2AF7">
        <w:rPr>
          <w:rFonts w:eastAsia="DengXian" w:hint="eastAsia"/>
          <w:color w:val="000000"/>
          <w:sz w:val="22"/>
        </w:rPr>
        <w:t>2</w:t>
      </w:r>
      <w:r w:rsidRPr="004672B3">
        <w:rPr>
          <w:rFonts w:eastAsia="DengXian"/>
          <w:color w:val="000000"/>
          <w:sz w:val="22"/>
        </w:rPr>
        <w:t xml:space="preserve"> texture features. A coefficient profile plot is produced against the log(λ) sequence. Vertical line is drawn at the value selected using 10-fold cross validation, where optimal λ results in </w:t>
      </w:r>
      <w:r w:rsidRPr="00CB2AF7">
        <w:rPr>
          <w:rFonts w:eastAsia="DengXian" w:hint="eastAsia"/>
          <w:color w:val="000000"/>
          <w:sz w:val="22"/>
        </w:rPr>
        <w:t>2</w:t>
      </w:r>
      <w:r w:rsidRPr="004672B3">
        <w:rPr>
          <w:rFonts w:eastAsia="DengXian"/>
          <w:color w:val="000000"/>
          <w:sz w:val="22"/>
        </w:rPr>
        <w:t xml:space="preserve"> non-zero coefficients</w:t>
      </w:r>
      <w:r>
        <w:rPr>
          <w:rFonts w:eastAsia="DengXian"/>
          <w:color w:val="000000"/>
          <w:sz w:val="22"/>
        </w:rPr>
        <w:t>.</w:t>
      </w:r>
    </w:p>
    <w:p w14:paraId="72FFA397" w14:textId="5433C6D3" w:rsidR="00C02422" w:rsidRDefault="00C02422" w:rsidP="00C02422"/>
    <w:p w14:paraId="6057D4B5" w14:textId="61A7291A" w:rsidR="00DB28E0" w:rsidRDefault="00DB28E0" w:rsidP="00DB28E0">
      <w:pPr>
        <w:jc w:val="center"/>
        <w:rPr>
          <w:rFonts w:cs="Times New Roman"/>
          <w:szCs w:val="24"/>
        </w:rPr>
      </w:pPr>
      <w:r w:rsidRPr="0038013C">
        <w:rPr>
          <w:rFonts w:cs="Times New Roman"/>
          <w:b/>
        </w:rPr>
        <w:lastRenderedPageBreak/>
        <w:t>Table S</w:t>
      </w:r>
      <w:r>
        <w:rPr>
          <w:rFonts w:cs="Times New Roman"/>
          <w:b/>
        </w:rPr>
        <w:t xml:space="preserve">1.  </w:t>
      </w:r>
      <w:r w:rsidRPr="004055DC">
        <w:rPr>
          <w:rFonts w:cs="Times New Roman"/>
          <w:b/>
        </w:rPr>
        <w:t>Delong test</w:t>
      </w:r>
      <w:r>
        <w:rPr>
          <w:rFonts w:cs="Times New Roman"/>
          <w:b/>
        </w:rPr>
        <w:t xml:space="preserve"> </w:t>
      </w:r>
      <w:r>
        <w:rPr>
          <w:rFonts w:cs="Times New Roman" w:hint="eastAsia"/>
          <w:b/>
          <w:lang w:eastAsia="zh-CN"/>
        </w:rPr>
        <w:t>for</w:t>
      </w:r>
      <w:r>
        <w:rPr>
          <w:rFonts w:cs="Times New Roman"/>
          <w:b/>
        </w:rPr>
        <w:t xml:space="preserve"> the </w:t>
      </w:r>
      <w:r>
        <w:rPr>
          <w:rFonts w:cs="Times New Roman" w:hint="eastAsia"/>
          <w:b/>
          <w:lang w:eastAsia="zh-CN"/>
        </w:rPr>
        <w:t>different</w:t>
      </w:r>
      <w:r>
        <w:rPr>
          <w:rFonts w:cs="Times New Roman"/>
          <w:b/>
        </w:rPr>
        <w:t xml:space="preserve"> </w:t>
      </w:r>
      <w:r>
        <w:rPr>
          <w:rFonts w:cs="Times New Roman" w:hint="eastAsia"/>
          <w:b/>
          <w:lang w:eastAsia="zh-CN"/>
        </w:rPr>
        <w:t>model</w:t>
      </w:r>
      <w:r>
        <w:rPr>
          <w:rFonts w:cs="Times New Roman"/>
          <w:b/>
        </w:rPr>
        <w:t>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230"/>
        <w:gridCol w:w="5898"/>
        <w:gridCol w:w="3423"/>
      </w:tblGrid>
      <w:tr w:rsidR="00DB28E0" w:rsidRPr="00F37A86" w14:paraId="1C0C6060" w14:textId="77777777" w:rsidTr="0030542E">
        <w:tc>
          <w:tcPr>
            <w:tcW w:w="809" w:type="pct"/>
            <w:tcBorders>
              <w:top w:val="single" w:sz="8" w:space="0" w:color="auto"/>
              <w:bottom w:val="single" w:sz="8" w:space="0" w:color="auto"/>
            </w:tcBorders>
          </w:tcPr>
          <w:p w14:paraId="2488126D" w14:textId="77777777" w:rsidR="00DB28E0" w:rsidRPr="00B63D2C" w:rsidRDefault="00DB28E0" w:rsidP="0030542E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809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13379DF1" w14:textId="77777777" w:rsidR="00DB28E0" w:rsidRPr="00B63D2C" w:rsidRDefault="00DB28E0" w:rsidP="0030542E">
            <w:pPr>
              <w:rPr>
                <w:rFonts w:cs="Times New Roman"/>
                <w:b/>
                <w:bCs/>
              </w:rPr>
            </w:pPr>
          </w:p>
        </w:tc>
        <w:tc>
          <w:tcPr>
            <w:tcW w:w="2140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7B2DED2" w14:textId="77777777" w:rsidR="00DB28E0" w:rsidRPr="00B63D2C" w:rsidRDefault="00DB28E0" w:rsidP="0030542E">
            <w:pPr>
              <w:jc w:val="center"/>
              <w:rPr>
                <w:rFonts w:cs="Times New Roman"/>
                <w:b/>
                <w:bCs/>
              </w:rPr>
            </w:pPr>
            <w:r w:rsidRPr="00B63D2C">
              <w:rPr>
                <w:rFonts w:cs="Times New Roman"/>
                <w:b/>
                <w:bCs/>
              </w:rPr>
              <w:t>Training cohort</w:t>
            </w:r>
          </w:p>
        </w:tc>
        <w:tc>
          <w:tcPr>
            <w:tcW w:w="1242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41B07F1" w14:textId="77777777" w:rsidR="00DB28E0" w:rsidRPr="00B63D2C" w:rsidRDefault="00DB28E0" w:rsidP="0030542E">
            <w:pPr>
              <w:jc w:val="center"/>
              <w:rPr>
                <w:rFonts w:cs="Times New Roman"/>
                <w:b/>
                <w:bCs/>
              </w:rPr>
            </w:pPr>
            <w:r w:rsidRPr="00B63D2C">
              <w:rPr>
                <w:rFonts w:cs="Times New Roman"/>
                <w:b/>
                <w:bCs/>
              </w:rPr>
              <w:t>Testing cohort</w:t>
            </w:r>
          </w:p>
        </w:tc>
      </w:tr>
      <w:tr w:rsidR="00DB28E0" w:rsidRPr="00F37A86" w14:paraId="234F7423" w14:textId="77777777" w:rsidTr="0030542E">
        <w:tc>
          <w:tcPr>
            <w:tcW w:w="809" w:type="pct"/>
            <w:tcBorders>
              <w:top w:val="single" w:sz="8" w:space="0" w:color="auto"/>
            </w:tcBorders>
          </w:tcPr>
          <w:p w14:paraId="21DA02B7" w14:textId="77777777" w:rsidR="00DB28E0" w:rsidRPr="00B63D2C" w:rsidRDefault="00DB28E0" w:rsidP="0030542E">
            <w:pPr>
              <w:rPr>
                <w:rFonts w:cs="Times New Roman"/>
                <w:b/>
                <w:bCs/>
              </w:rPr>
            </w:pPr>
          </w:p>
        </w:tc>
        <w:tc>
          <w:tcPr>
            <w:tcW w:w="809" w:type="pct"/>
            <w:tcBorders>
              <w:top w:val="single" w:sz="8" w:space="0" w:color="auto"/>
            </w:tcBorders>
            <w:vAlign w:val="bottom"/>
          </w:tcPr>
          <w:p w14:paraId="43A6F707" w14:textId="77777777" w:rsidR="00DB28E0" w:rsidRPr="00B63D2C" w:rsidRDefault="00DB28E0" w:rsidP="0030542E">
            <w:pPr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2140" w:type="pct"/>
            <w:tcBorders>
              <w:top w:val="single" w:sz="8" w:space="0" w:color="auto"/>
            </w:tcBorders>
            <w:vAlign w:val="bottom"/>
          </w:tcPr>
          <w:p w14:paraId="775FAB7F" w14:textId="77777777" w:rsidR="00DB28E0" w:rsidRPr="001645E4" w:rsidRDefault="00DB28E0" w:rsidP="0030542E">
            <w:pPr>
              <w:jc w:val="center"/>
              <w:rPr>
                <w:color w:val="000000"/>
                <w:sz w:val="22"/>
                <w:lang w:eastAsia="zh-CN"/>
              </w:rPr>
            </w:pPr>
            <w:r w:rsidRPr="00B63D2C">
              <w:rPr>
                <w:rFonts w:hint="eastAsia"/>
                <w:i/>
                <w:iCs/>
                <w:color w:val="000000"/>
                <w:sz w:val="22"/>
                <w:lang w:eastAsia="zh-CN"/>
              </w:rPr>
              <w:t>P</w:t>
            </w:r>
            <w:r w:rsidRPr="00B63D2C">
              <w:rPr>
                <w:i/>
                <w:iCs/>
                <w:color w:val="000000"/>
                <w:sz w:val="22"/>
                <w:lang w:eastAsia="zh-CN"/>
              </w:rPr>
              <w:t xml:space="preserve"> </w:t>
            </w:r>
            <w:r>
              <w:rPr>
                <w:rFonts w:hint="eastAsia"/>
                <w:color w:val="000000"/>
                <w:sz w:val="22"/>
                <w:lang w:eastAsia="zh-CN"/>
              </w:rPr>
              <w:t>value</w:t>
            </w:r>
          </w:p>
        </w:tc>
        <w:tc>
          <w:tcPr>
            <w:tcW w:w="1242" w:type="pct"/>
            <w:tcBorders>
              <w:top w:val="single" w:sz="8" w:space="0" w:color="auto"/>
            </w:tcBorders>
            <w:vAlign w:val="bottom"/>
          </w:tcPr>
          <w:p w14:paraId="2C430CD1" w14:textId="77777777" w:rsidR="00DB28E0" w:rsidRPr="001645E4" w:rsidRDefault="00DB28E0" w:rsidP="0030542E">
            <w:pPr>
              <w:jc w:val="center"/>
              <w:rPr>
                <w:color w:val="000000"/>
                <w:sz w:val="22"/>
              </w:rPr>
            </w:pPr>
            <w:r w:rsidRPr="00B63D2C">
              <w:rPr>
                <w:rFonts w:hint="eastAsia"/>
                <w:i/>
                <w:iCs/>
                <w:color w:val="000000"/>
                <w:sz w:val="22"/>
                <w:lang w:eastAsia="zh-CN"/>
              </w:rPr>
              <w:t>P</w:t>
            </w:r>
            <w:r>
              <w:rPr>
                <w:color w:val="000000"/>
                <w:sz w:val="22"/>
                <w:lang w:eastAsia="zh-CN"/>
              </w:rPr>
              <w:t xml:space="preserve"> </w:t>
            </w:r>
            <w:r>
              <w:rPr>
                <w:rFonts w:hint="eastAsia"/>
                <w:color w:val="000000"/>
                <w:sz w:val="22"/>
                <w:lang w:eastAsia="zh-CN"/>
              </w:rPr>
              <w:t>value</w:t>
            </w:r>
          </w:p>
        </w:tc>
      </w:tr>
      <w:tr w:rsidR="00DB28E0" w:rsidRPr="00F37A86" w14:paraId="68401BF8" w14:textId="77777777" w:rsidTr="0030542E">
        <w:tc>
          <w:tcPr>
            <w:tcW w:w="809" w:type="pct"/>
          </w:tcPr>
          <w:p w14:paraId="3A271DC2" w14:textId="3E5C8B9F" w:rsidR="00DB28E0" w:rsidRPr="001645E4" w:rsidRDefault="00E65B2E" w:rsidP="0030542E">
            <w:pPr>
              <w:rPr>
                <w:color w:val="000000"/>
                <w:sz w:val="22"/>
                <w:lang w:eastAsia="zh-CN"/>
              </w:rPr>
            </w:pPr>
            <w:r w:rsidRPr="00E65B2E">
              <w:rPr>
                <w:color w:val="000000"/>
                <w:sz w:val="22"/>
                <w:lang w:eastAsia="zh-CN"/>
              </w:rPr>
              <w:t>Algorithms</w:t>
            </w:r>
          </w:p>
        </w:tc>
        <w:tc>
          <w:tcPr>
            <w:tcW w:w="809" w:type="pct"/>
            <w:vAlign w:val="bottom"/>
          </w:tcPr>
          <w:p w14:paraId="09AD7A6A" w14:textId="77777777" w:rsidR="00DB28E0" w:rsidRPr="001645E4" w:rsidRDefault="00DB28E0" w:rsidP="0030542E">
            <w:pPr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Logistic-Tree</w:t>
            </w:r>
          </w:p>
        </w:tc>
        <w:tc>
          <w:tcPr>
            <w:tcW w:w="2140" w:type="pct"/>
            <w:vAlign w:val="bottom"/>
          </w:tcPr>
          <w:p w14:paraId="5F3DED4D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0.008214876</w:t>
            </w:r>
          </w:p>
        </w:tc>
        <w:tc>
          <w:tcPr>
            <w:tcW w:w="1242" w:type="pct"/>
            <w:vAlign w:val="bottom"/>
          </w:tcPr>
          <w:p w14:paraId="65C59709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0.00068</w:t>
            </w:r>
          </w:p>
        </w:tc>
      </w:tr>
      <w:tr w:rsidR="00DB28E0" w:rsidRPr="00F37A86" w14:paraId="4C80C266" w14:textId="77777777" w:rsidTr="0030542E">
        <w:tc>
          <w:tcPr>
            <w:tcW w:w="809" w:type="pct"/>
          </w:tcPr>
          <w:p w14:paraId="7E7DE1EA" w14:textId="77777777" w:rsidR="00DB28E0" w:rsidRPr="001645E4" w:rsidRDefault="00DB28E0" w:rsidP="0030542E">
            <w:pPr>
              <w:rPr>
                <w:color w:val="000000"/>
                <w:sz w:val="22"/>
              </w:rPr>
            </w:pPr>
          </w:p>
        </w:tc>
        <w:tc>
          <w:tcPr>
            <w:tcW w:w="809" w:type="pct"/>
            <w:vAlign w:val="bottom"/>
          </w:tcPr>
          <w:p w14:paraId="3E50D2A2" w14:textId="77777777" w:rsidR="00DB28E0" w:rsidRPr="001645E4" w:rsidRDefault="00DB28E0" w:rsidP="0030542E">
            <w:pPr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Logistic-SVM</w:t>
            </w:r>
          </w:p>
        </w:tc>
        <w:tc>
          <w:tcPr>
            <w:tcW w:w="2140" w:type="pct"/>
            <w:vAlign w:val="bottom"/>
          </w:tcPr>
          <w:p w14:paraId="3DAD57CF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0.918501019</w:t>
            </w:r>
          </w:p>
        </w:tc>
        <w:tc>
          <w:tcPr>
            <w:tcW w:w="1242" w:type="pct"/>
            <w:vAlign w:val="bottom"/>
          </w:tcPr>
          <w:p w14:paraId="3E0E7A90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1</w:t>
            </w:r>
          </w:p>
        </w:tc>
      </w:tr>
      <w:tr w:rsidR="00DB28E0" w:rsidRPr="00F37A86" w14:paraId="3E9A931D" w14:textId="77777777" w:rsidTr="0030542E">
        <w:tc>
          <w:tcPr>
            <w:tcW w:w="809" w:type="pct"/>
          </w:tcPr>
          <w:p w14:paraId="02AEA5F7" w14:textId="77777777" w:rsidR="00DB28E0" w:rsidRPr="001645E4" w:rsidRDefault="00DB28E0" w:rsidP="0030542E">
            <w:pPr>
              <w:rPr>
                <w:color w:val="000000"/>
                <w:sz w:val="22"/>
              </w:rPr>
            </w:pPr>
          </w:p>
        </w:tc>
        <w:tc>
          <w:tcPr>
            <w:tcW w:w="809" w:type="pct"/>
            <w:vAlign w:val="bottom"/>
          </w:tcPr>
          <w:p w14:paraId="01219F38" w14:textId="77777777" w:rsidR="00DB28E0" w:rsidRPr="001645E4" w:rsidRDefault="00DB28E0" w:rsidP="0030542E">
            <w:pPr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Tree-SVM</w:t>
            </w:r>
          </w:p>
        </w:tc>
        <w:tc>
          <w:tcPr>
            <w:tcW w:w="2140" w:type="pct"/>
            <w:vAlign w:val="bottom"/>
          </w:tcPr>
          <w:p w14:paraId="01E5DA74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0.006566503</w:t>
            </w:r>
          </w:p>
        </w:tc>
        <w:tc>
          <w:tcPr>
            <w:tcW w:w="1242" w:type="pct"/>
            <w:vAlign w:val="bottom"/>
          </w:tcPr>
          <w:p w14:paraId="69FA339A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0.000504</w:t>
            </w:r>
          </w:p>
        </w:tc>
      </w:tr>
      <w:tr w:rsidR="00DB28E0" w:rsidRPr="00F37A86" w14:paraId="15F75377" w14:textId="77777777" w:rsidTr="0030542E">
        <w:tc>
          <w:tcPr>
            <w:tcW w:w="809" w:type="pct"/>
          </w:tcPr>
          <w:p w14:paraId="4B0A9F5E" w14:textId="77777777" w:rsidR="00DB28E0" w:rsidRPr="001645E4" w:rsidRDefault="00DB28E0" w:rsidP="0030542E">
            <w:pPr>
              <w:rPr>
                <w:color w:val="000000"/>
                <w:sz w:val="22"/>
                <w:lang w:eastAsia="zh-CN"/>
              </w:rPr>
            </w:pPr>
            <w:r>
              <w:rPr>
                <w:color w:val="000000"/>
                <w:sz w:val="22"/>
                <w:lang w:eastAsia="zh-CN"/>
              </w:rPr>
              <w:t>Models</w:t>
            </w:r>
          </w:p>
        </w:tc>
        <w:tc>
          <w:tcPr>
            <w:tcW w:w="809" w:type="pct"/>
            <w:vAlign w:val="bottom"/>
          </w:tcPr>
          <w:p w14:paraId="7190BF33" w14:textId="77777777" w:rsidR="00DB28E0" w:rsidRPr="001645E4" w:rsidRDefault="00DB28E0" w:rsidP="0030542E">
            <w:pPr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Radiomics-Clinical</w:t>
            </w:r>
          </w:p>
        </w:tc>
        <w:tc>
          <w:tcPr>
            <w:tcW w:w="2140" w:type="pct"/>
            <w:vAlign w:val="bottom"/>
          </w:tcPr>
          <w:p w14:paraId="5903F080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0.013305854</w:t>
            </w:r>
          </w:p>
        </w:tc>
        <w:tc>
          <w:tcPr>
            <w:tcW w:w="1242" w:type="pct"/>
            <w:vAlign w:val="bottom"/>
          </w:tcPr>
          <w:p w14:paraId="072E4AC6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0.029964</w:t>
            </w:r>
          </w:p>
        </w:tc>
      </w:tr>
      <w:tr w:rsidR="00DB28E0" w:rsidRPr="00F37A86" w14:paraId="4C40DEBD" w14:textId="77777777" w:rsidTr="0030542E">
        <w:tc>
          <w:tcPr>
            <w:tcW w:w="809" w:type="pct"/>
          </w:tcPr>
          <w:p w14:paraId="4C49C549" w14:textId="77777777" w:rsidR="00DB28E0" w:rsidRPr="001645E4" w:rsidRDefault="00DB28E0" w:rsidP="0030542E">
            <w:pPr>
              <w:rPr>
                <w:color w:val="000000"/>
                <w:sz w:val="22"/>
              </w:rPr>
            </w:pPr>
          </w:p>
        </w:tc>
        <w:tc>
          <w:tcPr>
            <w:tcW w:w="809" w:type="pct"/>
            <w:vAlign w:val="bottom"/>
          </w:tcPr>
          <w:p w14:paraId="45225F2E" w14:textId="77777777" w:rsidR="00DB28E0" w:rsidRPr="001645E4" w:rsidRDefault="00DB28E0" w:rsidP="0030542E">
            <w:pPr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Radiomics-Comb</w:t>
            </w:r>
          </w:p>
        </w:tc>
        <w:tc>
          <w:tcPr>
            <w:tcW w:w="2140" w:type="pct"/>
            <w:vAlign w:val="bottom"/>
          </w:tcPr>
          <w:p w14:paraId="52AA437F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0.230774756</w:t>
            </w:r>
          </w:p>
        </w:tc>
        <w:tc>
          <w:tcPr>
            <w:tcW w:w="1242" w:type="pct"/>
            <w:vAlign w:val="bottom"/>
          </w:tcPr>
          <w:p w14:paraId="68EC4C88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0.940094</w:t>
            </w:r>
          </w:p>
        </w:tc>
      </w:tr>
      <w:tr w:rsidR="00DB28E0" w:rsidRPr="00F37A86" w14:paraId="1582EABD" w14:textId="77777777" w:rsidTr="0030542E">
        <w:tc>
          <w:tcPr>
            <w:tcW w:w="809" w:type="pct"/>
            <w:tcBorders>
              <w:bottom w:val="single" w:sz="8" w:space="0" w:color="auto"/>
            </w:tcBorders>
          </w:tcPr>
          <w:p w14:paraId="6FADD0A0" w14:textId="77777777" w:rsidR="00DB28E0" w:rsidRPr="001645E4" w:rsidRDefault="00DB28E0" w:rsidP="0030542E">
            <w:pPr>
              <w:rPr>
                <w:color w:val="000000"/>
                <w:sz w:val="22"/>
              </w:rPr>
            </w:pPr>
          </w:p>
        </w:tc>
        <w:tc>
          <w:tcPr>
            <w:tcW w:w="809" w:type="pct"/>
            <w:tcBorders>
              <w:bottom w:val="single" w:sz="8" w:space="0" w:color="auto"/>
            </w:tcBorders>
            <w:vAlign w:val="bottom"/>
          </w:tcPr>
          <w:p w14:paraId="7A296D67" w14:textId="77777777" w:rsidR="00DB28E0" w:rsidRPr="001645E4" w:rsidRDefault="00DB28E0" w:rsidP="0030542E">
            <w:pPr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Clinical-Comb</w:t>
            </w:r>
          </w:p>
        </w:tc>
        <w:tc>
          <w:tcPr>
            <w:tcW w:w="2140" w:type="pct"/>
            <w:tcBorders>
              <w:bottom w:val="single" w:sz="8" w:space="0" w:color="auto"/>
            </w:tcBorders>
            <w:vAlign w:val="bottom"/>
          </w:tcPr>
          <w:p w14:paraId="2256FC2F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0.000137463</w:t>
            </w:r>
          </w:p>
        </w:tc>
        <w:tc>
          <w:tcPr>
            <w:tcW w:w="1242" w:type="pct"/>
            <w:tcBorders>
              <w:bottom w:val="single" w:sz="8" w:space="0" w:color="auto"/>
            </w:tcBorders>
            <w:vAlign w:val="bottom"/>
          </w:tcPr>
          <w:p w14:paraId="7E1562F9" w14:textId="77777777" w:rsidR="00DB28E0" w:rsidRPr="001645E4" w:rsidRDefault="00DB28E0" w:rsidP="0030542E">
            <w:pPr>
              <w:jc w:val="center"/>
              <w:rPr>
                <w:rFonts w:eastAsiaTheme="minorEastAsia"/>
                <w:color w:val="000000"/>
                <w:sz w:val="22"/>
              </w:rPr>
            </w:pPr>
            <w:r w:rsidRPr="001645E4">
              <w:rPr>
                <w:color w:val="000000"/>
                <w:sz w:val="22"/>
              </w:rPr>
              <w:t>0.010272</w:t>
            </w:r>
          </w:p>
        </w:tc>
      </w:tr>
    </w:tbl>
    <w:p w14:paraId="5A7406F0" w14:textId="65282770" w:rsidR="00DB28E0" w:rsidRPr="000E659A" w:rsidRDefault="00DB28E0" w:rsidP="00DB28E0">
      <w:pPr>
        <w:rPr>
          <w:rFonts w:cs="Times New Roman"/>
          <w:szCs w:val="24"/>
        </w:rPr>
      </w:pPr>
      <w:r w:rsidRPr="001645E4">
        <w:rPr>
          <w:color w:val="000000"/>
          <w:sz w:val="22"/>
        </w:rPr>
        <w:t>Logistic</w:t>
      </w:r>
      <w:r>
        <w:rPr>
          <w:color w:val="000000"/>
          <w:sz w:val="22"/>
        </w:rPr>
        <w:t xml:space="preserve">, </w:t>
      </w:r>
      <w:r>
        <w:rPr>
          <w:rFonts w:hint="eastAsia"/>
          <w:color w:val="000000"/>
          <w:sz w:val="22"/>
          <w:lang w:eastAsia="zh-CN"/>
        </w:rPr>
        <w:t>logistic</w:t>
      </w:r>
      <w:r>
        <w:rPr>
          <w:color w:val="000000"/>
          <w:sz w:val="22"/>
          <w:lang w:eastAsia="zh-CN"/>
        </w:rPr>
        <w:t xml:space="preserve"> regression; SVM, support </w:t>
      </w:r>
      <w:r w:rsidRPr="003D627F">
        <w:rPr>
          <w:szCs w:val="24"/>
        </w:rPr>
        <w:t>vector m</w:t>
      </w:r>
      <w:r w:rsidRPr="003D627F">
        <w:rPr>
          <w:rFonts w:hint="eastAsia"/>
          <w:szCs w:val="24"/>
        </w:rPr>
        <w:t>a</w:t>
      </w:r>
      <w:r w:rsidRPr="003D627F">
        <w:rPr>
          <w:szCs w:val="24"/>
        </w:rPr>
        <w:t>chine</w:t>
      </w:r>
      <w:r>
        <w:rPr>
          <w:szCs w:val="24"/>
        </w:rPr>
        <w:t xml:space="preserve">; </w:t>
      </w:r>
      <w:r w:rsidRPr="003D627F">
        <w:rPr>
          <w:szCs w:val="24"/>
        </w:rPr>
        <w:t>T</w:t>
      </w:r>
      <w:r w:rsidRPr="003D627F">
        <w:rPr>
          <w:rFonts w:hint="eastAsia"/>
          <w:szCs w:val="24"/>
        </w:rPr>
        <w:t>ree</w:t>
      </w:r>
      <w:r>
        <w:rPr>
          <w:szCs w:val="24"/>
        </w:rPr>
        <w:t xml:space="preserve">, </w:t>
      </w:r>
      <w:r w:rsidRPr="003D627F">
        <w:rPr>
          <w:rFonts w:hint="eastAsia"/>
          <w:szCs w:val="24"/>
        </w:rPr>
        <w:t>d</w:t>
      </w:r>
      <w:r w:rsidRPr="003D627F">
        <w:rPr>
          <w:szCs w:val="24"/>
        </w:rPr>
        <w:t>ecision</w:t>
      </w:r>
      <w:r>
        <w:rPr>
          <w:szCs w:val="24"/>
        </w:rPr>
        <w:t xml:space="preserve"> </w:t>
      </w:r>
      <w:r w:rsidRPr="003D627F">
        <w:rPr>
          <w:szCs w:val="24"/>
        </w:rPr>
        <w:t>tree</w:t>
      </w:r>
      <w:r>
        <w:rPr>
          <w:szCs w:val="24"/>
        </w:rPr>
        <w:t>; radiomics, radiomics model; Clinical</w:t>
      </w:r>
      <w:r>
        <w:rPr>
          <w:rFonts w:hint="eastAsia"/>
          <w:szCs w:val="24"/>
          <w:lang w:eastAsia="zh-CN"/>
        </w:rPr>
        <w:t>,</w:t>
      </w:r>
      <w:r>
        <w:rPr>
          <w:szCs w:val="24"/>
          <w:lang w:eastAsia="zh-CN"/>
        </w:rPr>
        <w:t xml:space="preserve"> clinical model; Comb</w:t>
      </w:r>
      <w:r>
        <w:rPr>
          <w:rFonts w:hint="eastAsia"/>
          <w:szCs w:val="24"/>
          <w:lang w:eastAsia="zh-CN"/>
        </w:rPr>
        <w:t>,</w:t>
      </w:r>
      <w:r>
        <w:rPr>
          <w:szCs w:val="24"/>
          <w:lang w:eastAsia="zh-CN"/>
        </w:rPr>
        <w:t xml:space="preserve"> combined model.</w:t>
      </w:r>
    </w:p>
    <w:p w14:paraId="615F66F0" w14:textId="24F35070" w:rsidR="00C02422" w:rsidRDefault="00C02422" w:rsidP="00C02422"/>
    <w:p w14:paraId="2561A857" w14:textId="2E83C84E" w:rsidR="00DB28E0" w:rsidRDefault="00DB28E0" w:rsidP="00C02422"/>
    <w:p w14:paraId="10A822BE" w14:textId="1D4994AA" w:rsidR="00DB28E0" w:rsidRDefault="00DB28E0" w:rsidP="00C02422"/>
    <w:p w14:paraId="2AD8F5BB" w14:textId="64E0B90A" w:rsidR="00DB28E0" w:rsidRDefault="00DB28E0" w:rsidP="00C02422"/>
    <w:p w14:paraId="1C27925F" w14:textId="352702E8" w:rsidR="00DB28E0" w:rsidRDefault="00DB28E0" w:rsidP="00C02422"/>
    <w:p w14:paraId="34A74131" w14:textId="77777777" w:rsidR="00DB28E0" w:rsidRPr="00C02422" w:rsidRDefault="00DB28E0" w:rsidP="00C02422"/>
    <w:p w14:paraId="618A07E9" w14:textId="433E0DAC" w:rsidR="002A2A53" w:rsidRPr="0038013C" w:rsidRDefault="002A2A53" w:rsidP="002A2A53">
      <w:pPr>
        <w:jc w:val="center"/>
        <w:rPr>
          <w:rFonts w:cs="Times New Roman"/>
          <w:b/>
        </w:rPr>
      </w:pPr>
      <w:r w:rsidRPr="0038013C">
        <w:rPr>
          <w:rFonts w:cs="Times New Roman"/>
          <w:b/>
        </w:rPr>
        <w:lastRenderedPageBreak/>
        <w:t>Table S</w:t>
      </w:r>
      <w:r w:rsidR="00DB28E0">
        <w:rPr>
          <w:rFonts w:cs="Times New Roman"/>
          <w:b/>
        </w:rPr>
        <w:t>2</w:t>
      </w:r>
      <w:r w:rsidR="001B5F05">
        <w:rPr>
          <w:rFonts w:cs="Times New Roman" w:hint="eastAsia"/>
          <w:b/>
          <w:lang w:eastAsia="zh-CN"/>
        </w:rPr>
        <w:t>.</w:t>
      </w:r>
      <w:r w:rsidRPr="0038013C">
        <w:rPr>
          <w:rFonts w:cs="Times New Roman"/>
          <w:b/>
        </w:rPr>
        <w:t xml:space="preserve"> Description and equation of the </w:t>
      </w:r>
      <w:r w:rsidR="001B5F05">
        <w:rPr>
          <w:rFonts w:cs="Times New Roman" w:hint="eastAsia"/>
          <w:b/>
          <w:lang w:eastAsia="zh-CN"/>
        </w:rPr>
        <w:t>radio</w:t>
      </w:r>
      <w:r w:rsidR="001B5F05">
        <w:rPr>
          <w:rFonts w:cs="Times New Roman"/>
          <w:b/>
        </w:rPr>
        <w:t>mics</w:t>
      </w:r>
      <w:r w:rsidRPr="0038013C">
        <w:rPr>
          <w:rFonts w:cs="Times New Roman"/>
          <w:b/>
        </w:rPr>
        <w:t xml:space="preserve"> features  </w:t>
      </w:r>
    </w:p>
    <w:tbl>
      <w:tblPr>
        <w:tblW w:w="14142" w:type="dxa"/>
        <w:tblLayout w:type="fixed"/>
        <w:tblLook w:val="04A0" w:firstRow="1" w:lastRow="0" w:firstColumn="1" w:lastColumn="0" w:noHBand="0" w:noVBand="1"/>
      </w:tblPr>
      <w:tblGrid>
        <w:gridCol w:w="993"/>
        <w:gridCol w:w="2943"/>
        <w:gridCol w:w="7938"/>
        <w:gridCol w:w="2268"/>
      </w:tblGrid>
      <w:tr w:rsidR="002A2A53" w:rsidRPr="008316AD" w14:paraId="481C4C45" w14:textId="77777777" w:rsidTr="00843F52">
        <w:trPr>
          <w:trHeight w:val="255"/>
        </w:trPr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75E594E" w14:textId="77777777" w:rsidR="002A2A53" w:rsidRPr="008316AD" w:rsidRDefault="002A2A53" w:rsidP="00BB76A3">
            <w:pPr>
              <w:jc w:val="center"/>
              <w:rPr>
                <w:rFonts w:cs="Times New Roman"/>
                <w:b/>
                <w:bCs/>
              </w:rPr>
            </w:pPr>
            <w:r w:rsidRPr="008316AD">
              <w:rPr>
                <w:rFonts w:cs="Times New Roman"/>
                <w:b/>
                <w:bCs/>
              </w:rPr>
              <w:t>Index</w:t>
            </w:r>
          </w:p>
        </w:tc>
        <w:tc>
          <w:tcPr>
            <w:tcW w:w="294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994A8C7" w14:textId="29696002" w:rsidR="002A2A53" w:rsidRPr="008316AD" w:rsidRDefault="002A2A53" w:rsidP="00BB76A3">
            <w:pPr>
              <w:jc w:val="center"/>
              <w:rPr>
                <w:rFonts w:cs="Times New Roman"/>
                <w:b/>
                <w:bCs/>
              </w:rPr>
            </w:pPr>
            <w:r w:rsidRPr="008316AD">
              <w:rPr>
                <w:rFonts w:cs="Times New Roman"/>
                <w:b/>
                <w:bCs/>
              </w:rPr>
              <w:t>Feature name</w:t>
            </w:r>
          </w:p>
        </w:tc>
        <w:tc>
          <w:tcPr>
            <w:tcW w:w="79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71BB0E8" w14:textId="77777777" w:rsidR="002A2A53" w:rsidRPr="008316AD" w:rsidRDefault="002A2A53" w:rsidP="00BB76A3">
            <w:pPr>
              <w:jc w:val="center"/>
              <w:rPr>
                <w:rFonts w:cs="Times New Roman"/>
                <w:b/>
                <w:bCs/>
              </w:rPr>
            </w:pPr>
            <w:r w:rsidRPr="008316AD">
              <w:rPr>
                <w:rFonts w:cs="Times New Roman"/>
                <w:b/>
                <w:bCs/>
              </w:rPr>
              <w:t>Description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C5EB396" w14:textId="77777777" w:rsidR="002A2A53" w:rsidRPr="008316AD" w:rsidRDefault="002A2A53" w:rsidP="00BB76A3">
            <w:pPr>
              <w:jc w:val="center"/>
              <w:rPr>
                <w:rFonts w:cs="Times New Roman"/>
                <w:b/>
                <w:bCs/>
              </w:rPr>
            </w:pPr>
            <w:r w:rsidRPr="008316AD">
              <w:rPr>
                <w:rFonts w:cs="Times New Roman"/>
                <w:b/>
                <w:bCs/>
              </w:rPr>
              <w:t>Equation</w:t>
            </w:r>
          </w:p>
        </w:tc>
      </w:tr>
      <w:tr w:rsidR="002F78EC" w:rsidRPr="008316AD" w14:paraId="5812C559" w14:textId="77777777" w:rsidTr="00843F52">
        <w:trPr>
          <w:trHeight w:val="765"/>
        </w:trPr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16E7A7E6" w14:textId="4DA4958B" w:rsidR="002F78EC" w:rsidRPr="001B5F05" w:rsidRDefault="002F78EC" w:rsidP="002F78EC">
            <w:pPr>
              <w:jc w:val="center"/>
              <w:rPr>
                <w:rFonts w:cs="Times New Roman"/>
                <w:b/>
                <w:bCs/>
              </w:rPr>
            </w:pPr>
            <w:r w:rsidRPr="001B5F05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294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6FEFFBC" w14:textId="4B9C29C0" w:rsidR="002F78EC" w:rsidRPr="006B4925" w:rsidRDefault="002F78EC" w:rsidP="002F78EC">
            <w:pPr>
              <w:jc w:val="center"/>
              <w:rPr>
                <w:rFonts w:cs="Times New Roman"/>
                <w:b/>
                <w:bCs/>
              </w:rPr>
            </w:pPr>
            <w:r w:rsidRPr="006B4925">
              <w:rPr>
                <w:rFonts w:cs="Times New Roman"/>
                <w:b/>
                <w:bCs/>
              </w:rPr>
              <w:t>Sphericity</w:t>
            </w:r>
          </w:p>
        </w:tc>
        <w:tc>
          <w:tcPr>
            <w:tcW w:w="79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FA59AC0" w14:textId="2731CB5B" w:rsidR="002F78EC" w:rsidRPr="00B65E0E" w:rsidRDefault="00B65E0E" w:rsidP="00B65E0E">
            <w:pPr>
              <w:rPr>
                <w:rFonts w:cs="Times New Roman"/>
                <w:szCs w:val="24"/>
              </w:rPr>
            </w:pPr>
            <w:r w:rsidRPr="00B65E0E">
              <w:rPr>
                <w:rFonts w:cs="Times New Roman"/>
                <w:szCs w:val="24"/>
              </w:rPr>
              <w:t xml:space="preserve">Sphericity is a measure of the roundness of the shape of the tumor region relative to a sphere. It is a dimensionless measure, independent of scale and orientation. </w:t>
            </w:r>
            <w:r w:rsidR="002F78EC" w:rsidRPr="00CF0BE0">
              <w:rPr>
                <w:rFonts w:cs="Times New Roman"/>
                <w:szCs w:val="24"/>
              </w:rPr>
              <w:t xml:space="preserve">The value range is 0&lt;sphericity≤1, </w:t>
            </w:r>
            <w:r w:rsidRPr="00B65E0E">
              <w:rPr>
                <w:rFonts w:cs="Times New Roman"/>
                <w:szCs w:val="24"/>
              </w:rPr>
              <w:t>where a value of 1 indicates a perfect sphere (a sphere has the smallest possible surface area for a given volume, compared to other solids)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2E8E38" w14:textId="5A875D91" w:rsidR="002F78EC" w:rsidRPr="00843F52" w:rsidRDefault="009142E5" w:rsidP="00843F52">
            <w:pPr>
              <w:jc w:val="center"/>
              <w:rPr>
                <w:rFonts w:ascii="Cambria Math" w:hAnsi="Cambria Math" w:cs="Times New Roman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π</m:t>
                          </m:r>
                        </m:e>
                      </m:d>
                    </m:e>
                    <m:sup>
                      <m:f>
                        <m:fPr>
                          <m:type m:val="lin"/>
                          <m:ctrlPr>
                            <w:rPr>
                              <w:rFonts w:ascii="Cambria Math" w:hAnsi="Cambria Math" w:cs="Times New Roman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Cs w:val="24"/>
                            </w:rPr>
                            <m:t>3</m:t>
                          </m:r>
                        </m:den>
                      </m:f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Cs w:val="24"/>
                            </w:rPr>
                            <m:t>6</m:t>
                          </m:r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V</m:t>
                          </m:r>
                        </m:e>
                      </m:d>
                    </m:e>
                    <m:sup>
                      <m:f>
                        <m:fPr>
                          <m:type m:val="skw"/>
                          <m:ctrlPr>
                            <w:rPr>
                              <w:rFonts w:ascii="Cambria Math" w:hAnsi="Cambria Math" w:cs="Times New Roman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Cs w:val="24"/>
                            </w:rPr>
                            <m:t>3</m:t>
                          </m:r>
                        </m:den>
                      </m:f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A</m:t>
                  </m:r>
                </m:den>
              </m:f>
            </m:oMath>
            <w:r w:rsidR="002F78EC" w:rsidRPr="004315FA">
              <w:rPr>
                <w:rFonts w:ascii="Cambria Math" w:hAnsi="Cambria Math" w:cs="Times New Roman" w:hint="eastAsia"/>
                <w:szCs w:val="24"/>
              </w:rPr>
              <w:t>.</w:t>
            </w:r>
          </w:p>
        </w:tc>
      </w:tr>
      <w:tr w:rsidR="002F78EC" w:rsidRPr="008316AD" w14:paraId="239C7C17" w14:textId="77777777" w:rsidTr="00843F52">
        <w:trPr>
          <w:trHeight w:val="765"/>
        </w:trPr>
        <w:tc>
          <w:tcPr>
            <w:tcW w:w="993" w:type="dxa"/>
            <w:shd w:val="clear" w:color="auto" w:fill="auto"/>
            <w:vAlign w:val="center"/>
            <w:hideMark/>
          </w:tcPr>
          <w:p w14:paraId="7356651F" w14:textId="1B2453BE" w:rsidR="002F78EC" w:rsidRPr="001B5F05" w:rsidRDefault="002F78EC" w:rsidP="002F78EC">
            <w:pPr>
              <w:jc w:val="center"/>
              <w:rPr>
                <w:rFonts w:cs="Times New Roman"/>
                <w:b/>
                <w:bCs/>
              </w:rPr>
            </w:pPr>
            <w:r w:rsidRPr="001B5F05">
              <w:rPr>
                <w:rFonts w:cs="Times New Roman"/>
                <w:b/>
                <w:bCs/>
              </w:rPr>
              <w:t>2</w:t>
            </w:r>
          </w:p>
        </w:tc>
        <w:tc>
          <w:tcPr>
            <w:tcW w:w="2943" w:type="dxa"/>
            <w:shd w:val="clear" w:color="auto" w:fill="auto"/>
            <w:vAlign w:val="center"/>
          </w:tcPr>
          <w:p w14:paraId="3F9FF9AB" w14:textId="68782583" w:rsidR="002F78EC" w:rsidRPr="006B4925" w:rsidRDefault="002F78EC" w:rsidP="00B65E0E">
            <w:pPr>
              <w:jc w:val="center"/>
              <w:rPr>
                <w:rFonts w:cs="Times New Roman"/>
                <w:b/>
                <w:bCs/>
              </w:rPr>
            </w:pPr>
            <w:proofErr w:type="spellStart"/>
            <w:r w:rsidRPr="006B4925">
              <w:rPr>
                <w:rFonts w:cs="Times New Roman"/>
                <w:b/>
                <w:bCs/>
              </w:rPr>
              <w:t>GrayLevelNonUniformity</w:t>
            </w:r>
            <w:proofErr w:type="spellEnd"/>
            <w:r w:rsidR="00B65E0E">
              <w:rPr>
                <w:rFonts w:cs="Times New Roman"/>
                <w:b/>
                <w:bCs/>
              </w:rPr>
              <w:t xml:space="preserve"> (</w:t>
            </w:r>
            <w:r w:rsidRPr="006B4925">
              <w:rPr>
                <w:rFonts w:cs="Times New Roman"/>
                <w:b/>
                <w:bCs/>
              </w:rPr>
              <w:t>GLNU)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7739FCAB" w14:textId="10F6DBB2" w:rsidR="002F78EC" w:rsidRPr="008316AD" w:rsidRDefault="00B65E0E" w:rsidP="002F78EC">
            <w:pPr>
              <w:rPr>
                <w:rFonts w:cs="Times New Roman"/>
              </w:rPr>
            </w:pPr>
            <w:r>
              <w:rPr>
                <w:rFonts w:cs="Times New Roman"/>
              </w:rPr>
              <w:t>T</w:t>
            </w:r>
            <w:r w:rsidR="002F78EC" w:rsidRPr="008316AD">
              <w:rPr>
                <w:rFonts w:cs="Times New Roman"/>
              </w:rPr>
              <w:t>he variability of gray-level intensity values in the image, with a lower value indicating more homogeneity in intensity values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9F2D60" w14:textId="40DB62B5" w:rsidR="002F78EC" w:rsidRPr="008316AD" w:rsidRDefault="009142E5" w:rsidP="00E43DEB">
            <w:pPr>
              <w:rPr>
                <w:rFonts w:cs="Times New Roman"/>
                <w:lang w:eastAsia="zh-C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nary>
                      <m:naryPr>
                        <m:chr m:val="∑"/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naryPr>
                      <m:sub>
                        <m:r>
                          <w:rPr>
                            <w:rFonts w:ascii="Cambria Math"/>
                            <w:noProof/>
                          </w:rPr>
                          <m:t>i=1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  <w:noProof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noProof/>
                              </w:rPr>
                              <m:t>g</m:t>
                            </m:r>
                          </m:sub>
                        </m:sSub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dPr>
                              <m:e>
                                <m:nary>
                                  <m:naryPr>
                                    <m:chr m:val="∑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/>
                                        <w:noProof/>
                                      </w:rPr>
                                      <m:t>j=1</m:t>
                                    </m:r>
                                  </m:sub>
                                  <m:sup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/>
                                            <w:noProof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/>
                                            <w:noProof/>
                                          </w:rPr>
                                          <m:t>d</m:t>
                                        </m:r>
                                      </m:sub>
                                    </m:sSub>
                                  </m:sup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/>
                                        <w:noProof/>
                                      </w:rPr>
                                      <m:t>P</m:t>
                                    </m:r>
                                    <m:r>
                                      <w:rPr>
                                        <w:rFonts w:ascii="Cambria Math"/>
                                        <w:noProof/>
                                      </w:rPr>
                                      <m:t>(i,j)</m:t>
                                    </m:r>
                                  </m:e>
                                </m:nary>
                              </m:e>
                            </m:d>
                          </m:e>
                          <m:sup>
                            <m:r>
                              <w:rPr>
                                <w:rFonts w:ascii="Cambria Math"/>
                                <w:noProof/>
                              </w:rPr>
                              <m:t>2</m:t>
                            </m:r>
                          </m:sup>
                        </m:sSup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noProof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/>
                            <w:noProof/>
                          </w:rPr>
                          <m:t>z</m:t>
                        </m:r>
                      </m:sub>
                    </m:sSub>
                  </m:den>
                </m:f>
              </m:oMath>
            </m:oMathPara>
          </w:p>
        </w:tc>
      </w:tr>
      <w:tr w:rsidR="002F78EC" w:rsidRPr="008316AD" w14:paraId="69D1549B" w14:textId="77777777" w:rsidTr="00843F52">
        <w:trPr>
          <w:trHeight w:val="765"/>
        </w:trPr>
        <w:tc>
          <w:tcPr>
            <w:tcW w:w="993" w:type="dxa"/>
            <w:shd w:val="clear" w:color="auto" w:fill="auto"/>
            <w:vAlign w:val="center"/>
            <w:hideMark/>
          </w:tcPr>
          <w:p w14:paraId="45514B62" w14:textId="24BC57EA" w:rsidR="002F78EC" w:rsidRPr="001B5F05" w:rsidRDefault="002F78EC" w:rsidP="002F78EC">
            <w:pPr>
              <w:jc w:val="center"/>
              <w:rPr>
                <w:rFonts w:cs="Times New Roman"/>
                <w:b/>
                <w:bCs/>
              </w:rPr>
            </w:pPr>
            <w:r w:rsidRPr="001B5F05">
              <w:rPr>
                <w:rFonts w:cs="Times New Roman"/>
                <w:b/>
                <w:bCs/>
              </w:rPr>
              <w:t>3</w:t>
            </w:r>
          </w:p>
        </w:tc>
        <w:tc>
          <w:tcPr>
            <w:tcW w:w="2943" w:type="dxa"/>
            <w:shd w:val="clear" w:color="auto" w:fill="auto"/>
            <w:vAlign w:val="center"/>
            <w:hideMark/>
          </w:tcPr>
          <w:p w14:paraId="6F14FAD3" w14:textId="12668AA4" w:rsidR="002F78EC" w:rsidRPr="006B4925" w:rsidRDefault="002F78EC" w:rsidP="002F78EC">
            <w:pPr>
              <w:jc w:val="center"/>
              <w:rPr>
                <w:rFonts w:cs="Times New Roman"/>
                <w:b/>
                <w:bCs/>
              </w:rPr>
            </w:pPr>
            <w:r w:rsidRPr="006B4925">
              <w:rPr>
                <w:rFonts w:cs="Times New Roman"/>
                <w:b/>
                <w:bCs/>
              </w:rPr>
              <w:t>Maximum3DDiameter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14:paraId="5409917E" w14:textId="6F3F8F01" w:rsidR="002F78EC" w:rsidRPr="008316AD" w:rsidRDefault="002F78EC" w:rsidP="00B65E0E">
            <w:pPr>
              <w:rPr>
                <w:rFonts w:cs="Times New Roman"/>
              </w:rPr>
            </w:pPr>
            <w:r w:rsidRPr="00A37D2E">
              <w:rPr>
                <w:rFonts w:cs="Times New Roman"/>
                <w:szCs w:val="24"/>
              </w:rPr>
              <w:t>Maximum 3D diameter is defined as the largest pairwise Euclidean distance between tumor surface mesh vertices.</w:t>
            </w:r>
            <w:r>
              <w:rPr>
                <w:rFonts w:cs="Times New Roman"/>
                <w:szCs w:val="24"/>
              </w:rPr>
              <w:t xml:space="preserve"> </w:t>
            </w:r>
            <w:r w:rsidRPr="00A37D2E">
              <w:rPr>
                <w:rFonts w:cs="Times New Roman"/>
                <w:szCs w:val="24"/>
              </w:rPr>
              <w:t xml:space="preserve">Also known as </w:t>
            </w:r>
            <w:proofErr w:type="spellStart"/>
            <w:r w:rsidRPr="00A37D2E">
              <w:rPr>
                <w:rFonts w:cs="Times New Roman"/>
                <w:szCs w:val="24"/>
              </w:rPr>
              <w:t>Feret</w:t>
            </w:r>
            <w:proofErr w:type="spellEnd"/>
            <w:r w:rsidRPr="00A37D2E">
              <w:rPr>
                <w:rFonts w:cs="Times New Roman"/>
                <w:szCs w:val="24"/>
              </w:rPr>
              <w:t xml:space="preserve"> Diameter.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E1F822B" w14:textId="0CE7F58D" w:rsidR="002F78EC" w:rsidRPr="008316AD" w:rsidRDefault="002F78EC" w:rsidP="00C51624">
            <w:pPr>
              <w:jc w:val="center"/>
              <w:rPr>
                <w:rFonts w:cs="Times New Roman"/>
                <w:lang w:eastAsia="zh-CN"/>
              </w:rPr>
            </w:pPr>
            <w:r>
              <w:rPr>
                <w:rFonts w:cs="Times New Roman" w:hint="eastAsia"/>
                <w:lang w:eastAsia="zh-CN"/>
              </w:rPr>
              <w:t>/</w:t>
            </w:r>
          </w:p>
        </w:tc>
      </w:tr>
      <w:tr w:rsidR="002F78EC" w:rsidRPr="008316AD" w14:paraId="601CC4FD" w14:textId="77777777" w:rsidTr="00843F52">
        <w:trPr>
          <w:trHeight w:val="1275"/>
        </w:trPr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C48808" w14:textId="2D55D7B0" w:rsidR="002F78EC" w:rsidRPr="001B5F05" w:rsidRDefault="002F78EC" w:rsidP="002F78EC">
            <w:pPr>
              <w:jc w:val="center"/>
              <w:rPr>
                <w:rFonts w:cs="Times New Roman"/>
                <w:b/>
                <w:bCs/>
              </w:rPr>
            </w:pPr>
            <w:r w:rsidRPr="001B5F05"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294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A360AA" w14:textId="544446EF" w:rsidR="002F78EC" w:rsidRPr="006B4925" w:rsidRDefault="002F78EC" w:rsidP="002F78EC">
            <w:pPr>
              <w:jc w:val="center"/>
              <w:rPr>
                <w:rFonts w:cs="Times New Roman"/>
                <w:b/>
                <w:bCs/>
              </w:rPr>
            </w:pPr>
            <w:r w:rsidRPr="006B4925">
              <w:rPr>
                <w:rFonts w:cs="Times New Roman"/>
                <w:b/>
                <w:bCs/>
              </w:rPr>
              <w:t>Mesh Volume</w:t>
            </w:r>
          </w:p>
        </w:tc>
        <w:tc>
          <w:tcPr>
            <w:tcW w:w="79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C037B7" w14:textId="74C3186E" w:rsidR="002F78EC" w:rsidRPr="00CF0BE0" w:rsidRDefault="002F78EC" w:rsidP="002F78EC">
            <w:pPr>
              <w:rPr>
                <w:rFonts w:cs="Times New Roman"/>
                <w:szCs w:val="24"/>
              </w:rPr>
            </w:pPr>
            <w:r w:rsidRPr="004228AB">
              <w:rPr>
                <w:rFonts w:cs="Times New Roman"/>
                <w:szCs w:val="24"/>
              </w:rPr>
              <w:t xml:space="preserve">The volume of the ROI V is calculated from the triangle mesh of the ROI. For each face </w:t>
            </w:r>
            <w:proofErr w:type="spellStart"/>
            <w:r w:rsidRPr="002F78EC">
              <w:rPr>
                <w:rFonts w:cs="Times New Roman"/>
                <w:i/>
                <w:iCs/>
                <w:szCs w:val="24"/>
              </w:rPr>
              <w:t>i</w:t>
            </w:r>
            <w:proofErr w:type="spellEnd"/>
            <w:r w:rsidRPr="004228AB">
              <w:rPr>
                <w:rFonts w:cs="Times New Roman"/>
                <w:szCs w:val="24"/>
              </w:rPr>
              <w:t xml:space="preserve"> in the mesh, defined by points </w:t>
            </w:r>
            <w:r w:rsidRPr="002F78EC">
              <w:rPr>
                <w:rFonts w:cs="Times New Roman"/>
                <w:i/>
                <w:iCs/>
                <w:szCs w:val="24"/>
              </w:rPr>
              <w:t>a</w:t>
            </w:r>
            <w:r w:rsidRPr="00AE4A40">
              <w:rPr>
                <w:rFonts w:cs="Times New Roman"/>
                <w:i/>
                <w:iCs/>
                <w:szCs w:val="24"/>
                <w:vertAlign w:val="subscript"/>
              </w:rPr>
              <w:t>i</w:t>
            </w:r>
            <w:r w:rsidRPr="004228AB">
              <w:rPr>
                <w:rFonts w:cs="Times New Roman"/>
                <w:szCs w:val="24"/>
              </w:rPr>
              <w:t xml:space="preserve">, </w:t>
            </w:r>
            <w:r w:rsidRPr="00B65E0E">
              <w:rPr>
                <w:rFonts w:cs="Times New Roman"/>
                <w:i/>
                <w:iCs/>
                <w:szCs w:val="24"/>
              </w:rPr>
              <w:t>b</w:t>
            </w:r>
            <w:r w:rsidRPr="00AE4A40">
              <w:rPr>
                <w:rFonts w:cs="Times New Roman"/>
                <w:i/>
                <w:iCs/>
                <w:szCs w:val="24"/>
                <w:vertAlign w:val="subscript"/>
              </w:rPr>
              <w:t>i</w:t>
            </w:r>
            <w:r w:rsidRPr="004228AB">
              <w:rPr>
                <w:rFonts w:cs="Times New Roman"/>
                <w:szCs w:val="24"/>
              </w:rPr>
              <w:t xml:space="preserve"> and </w:t>
            </w:r>
            <w:r w:rsidRPr="00B65E0E">
              <w:rPr>
                <w:rFonts w:cs="Times New Roman"/>
                <w:i/>
                <w:iCs/>
                <w:szCs w:val="24"/>
              </w:rPr>
              <w:t>c</w:t>
            </w:r>
            <w:r w:rsidRPr="00AE4A40">
              <w:rPr>
                <w:rFonts w:cs="Times New Roman"/>
                <w:i/>
                <w:iCs/>
                <w:szCs w:val="24"/>
                <w:vertAlign w:val="subscript"/>
              </w:rPr>
              <w:t>i</w:t>
            </w:r>
            <w:r w:rsidRPr="004228AB">
              <w:rPr>
                <w:rFonts w:cs="Times New Roman"/>
                <w:szCs w:val="24"/>
              </w:rPr>
              <w:t xml:space="preserve">, the (signed) volume </w:t>
            </w:r>
            <w:proofErr w:type="spellStart"/>
            <w:r w:rsidRPr="004228AB">
              <w:rPr>
                <w:rFonts w:cs="Times New Roman"/>
                <w:szCs w:val="24"/>
              </w:rPr>
              <w:t>V</w:t>
            </w:r>
            <w:r w:rsidRPr="00AE4A40">
              <w:rPr>
                <w:rFonts w:cs="Times New Roman"/>
                <w:i/>
                <w:iCs/>
                <w:szCs w:val="24"/>
                <w:vertAlign w:val="subscript"/>
              </w:rPr>
              <w:t>f</w:t>
            </w:r>
            <w:proofErr w:type="spellEnd"/>
            <w:r w:rsidR="00B65E0E">
              <w:rPr>
                <w:rFonts w:cs="Times New Roman"/>
                <w:szCs w:val="24"/>
              </w:rPr>
              <w:t xml:space="preserve"> </w:t>
            </w:r>
            <w:r w:rsidRPr="004228AB">
              <w:rPr>
                <w:rFonts w:cs="Times New Roman"/>
                <w:szCs w:val="24"/>
              </w:rPr>
              <w:t>of the tetrahedron defined by that face and the origin of the image (</w:t>
            </w:r>
            <w:r w:rsidRPr="00A37D2E">
              <w:rPr>
                <w:rFonts w:cs="Times New Roman"/>
                <w:i/>
                <w:iCs/>
                <w:szCs w:val="24"/>
              </w:rPr>
              <w:t>O</w:t>
            </w:r>
            <w:r w:rsidRPr="004228AB">
              <w:rPr>
                <w:rFonts w:cs="Times New Roman"/>
                <w:szCs w:val="24"/>
              </w:rPr>
              <w:t>) is calculated. (1) The sign of the volume is</w:t>
            </w:r>
            <w:r>
              <w:rPr>
                <w:rFonts w:cs="Times New Roman"/>
                <w:szCs w:val="24"/>
              </w:rPr>
              <w:t xml:space="preserve"> </w:t>
            </w:r>
            <w:r w:rsidRPr="004228AB">
              <w:rPr>
                <w:rFonts w:cs="Times New Roman"/>
                <w:szCs w:val="24"/>
              </w:rPr>
              <w:t>determined by the sign of the normal, which must be consistently defined as either facing outward or inward of the ROI.</w:t>
            </w:r>
            <w:r>
              <w:rPr>
                <w:rFonts w:cs="Times New Roman"/>
                <w:szCs w:val="24"/>
              </w:rPr>
              <w:t xml:space="preserve"> </w:t>
            </w:r>
            <w:r w:rsidRPr="00A37D2E">
              <w:rPr>
                <w:rFonts w:cs="Times New Roman"/>
                <w:szCs w:val="24"/>
              </w:rPr>
              <w:t xml:space="preserve">Then taking the sum of all </w:t>
            </w:r>
            <w:r w:rsidRPr="00B65E0E">
              <w:rPr>
                <w:rFonts w:cs="Times New Roman"/>
                <w:i/>
                <w:iCs/>
                <w:szCs w:val="24"/>
              </w:rPr>
              <w:t>V</w:t>
            </w:r>
            <w:r w:rsidRPr="004315FA">
              <w:rPr>
                <w:rFonts w:cs="Times New Roman"/>
                <w:i/>
                <w:iCs/>
                <w:szCs w:val="24"/>
                <w:vertAlign w:val="subscript"/>
              </w:rPr>
              <w:t>i</w:t>
            </w:r>
            <w:r w:rsidRPr="00A37D2E">
              <w:rPr>
                <w:rFonts w:cs="Times New Roman"/>
                <w:szCs w:val="24"/>
              </w:rPr>
              <w:t>, the total volume of the RO</w:t>
            </w:r>
            <w:r>
              <w:rPr>
                <w:rFonts w:cs="Times New Roman"/>
                <w:szCs w:val="24"/>
              </w:rPr>
              <w:t>I</w:t>
            </w:r>
            <w:r w:rsidRPr="00A37D2E">
              <w:rPr>
                <w:rFonts w:cs="Times New Roman"/>
                <w:szCs w:val="24"/>
              </w:rPr>
              <w:t xml:space="preserve"> is obtained (2)</w:t>
            </w:r>
            <w:r>
              <w:rPr>
                <w:rFonts w:cs="Times New Roman" w:hint="eastAsia"/>
                <w:szCs w:val="24"/>
              </w:rPr>
              <w:t>.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E7CB5" w14:textId="73C5ADD3" w:rsidR="002F78EC" w:rsidRPr="004315FA" w:rsidRDefault="009142E5" w:rsidP="00C51624">
            <w:pPr>
              <w:jc w:val="center"/>
              <w:rPr>
                <w:rFonts w:ascii="Cambria Math" w:hAnsi="Cambria Math" w:cs="Times New Roman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 w:hint="eastAsia"/>
                      <w:szCs w:val="24"/>
                    </w:rPr>
                    <m:t>i</m:t>
                  </m:r>
                </m:sub>
              </m:sSub>
            </m:oMath>
            <w:r w:rsidR="002F78EC" w:rsidRPr="004315FA">
              <w:rPr>
                <w:rFonts w:ascii="Cambria Math" w:hAnsi="Cambria Math" w:cs="Times New Roman" w:hint="eastAsia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O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 w:hint="eastAsia"/>
                              <w:szCs w:val="24"/>
                            </w:rPr>
                            <m:t>i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O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 w:hint="eastAsia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O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 w:hint="eastAsia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sub>
                      </m:sSub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6</m:t>
                  </m:r>
                </m:den>
              </m:f>
            </m:oMath>
            <w:r w:rsidR="002F78EC">
              <w:rPr>
                <w:rFonts w:ascii="Cambria Math" w:hAnsi="Cambria Math" w:cs="Times New Roman" w:hint="eastAsia"/>
                <w:szCs w:val="24"/>
              </w:rPr>
              <w:t xml:space="preserve"> </w:t>
            </w:r>
            <w:r w:rsidR="002F78EC">
              <w:rPr>
                <w:rFonts w:ascii="Cambria Math" w:hAnsi="Cambria Math" w:cs="Times New Roman"/>
                <w:szCs w:val="24"/>
              </w:rPr>
              <w:t>(1)</w:t>
            </w:r>
          </w:p>
          <w:p w14:paraId="49265F24" w14:textId="5FDA7355" w:rsidR="002F78EC" w:rsidRPr="00843F52" w:rsidRDefault="002F78EC" w:rsidP="00843F52">
            <w:pPr>
              <w:jc w:val="center"/>
              <w:rPr>
                <w:rFonts w:ascii="Cambria Math" w:hAnsi="Cambria Math" w:cs="Times New Roman"/>
                <w:szCs w:val="24"/>
              </w:rPr>
            </w:pPr>
            <w:r w:rsidRPr="002F78EC">
              <w:rPr>
                <w:rFonts w:ascii="Cambria Math" w:hAnsi="Cambria Math" w:cs="Times New Roman"/>
                <w:i/>
                <w:iCs/>
                <w:szCs w:val="24"/>
              </w:rPr>
              <w:t>V</w:t>
            </w:r>
            <w:r w:rsidRPr="004315FA">
              <w:rPr>
                <w:rFonts w:ascii="Cambria Math" w:hAnsi="Cambria Math" w:cs="Times New Roman" w:hint="eastAsia"/>
                <w:szCs w:val="24"/>
              </w:rPr>
              <w:t>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 w:cs="Times New Roman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 w:hint="eastAsia"/>
                          <w:szCs w:val="24"/>
                        </w:rPr>
                        <m:t>f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i</m:t>
                      </m:r>
                    </m:sub>
                  </m:sSub>
                </m:e>
              </m:nary>
            </m:oMath>
            <w:r>
              <w:rPr>
                <w:rFonts w:ascii="Cambria Math" w:hAnsi="Cambria Math" w:cs="Times New Roman" w:hint="eastAsia"/>
                <w:szCs w:val="24"/>
              </w:rPr>
              <w:t xml:space="preserve"> </w:t>
            </w:r>
            <w:r>
              <w:rPr>
                <w:rFonts w:ascii="Cambria Math" w:hAnsi="Cambria Math" w:cs="Times New Roman"/>
                <w:szCs w:val="24"/>
              </w:rPr>
              <w:t>(2)</w:t>
            </w:r>
          </w:p>
        </w:tc>
      </w:tr>
    </w:tbl>
    <w:p w14:paraId="004B26BE" w14:textId="5E1A0211" w:rsidR="00CB2AF7" w:rsidRDefault="00CB2AF7" w:rsidP="0093429D">
      <w:pPr>
        <w:rPr>
          <w:rFonts w:cs="Times New Roman"/>
          <w:szCs w:val="24"/>
        </w:rPr>
      </w:pPr>
    </w:p>
    <w:p w14:paraId="461366AE" w14:textId="77777777" w:rsidR="00C02422" w:rsidRDefault="00C02422" w:rsidP="0093429D">
      <w:pPr>
        <w:rPr>
          <w:rFonts w:cs="Times New Roman"/>
          <w:b/>
        </w:rPr>
      </w:pPr>
    </w:p>
    <w:sectPr w:rsidR="00C02422" w:rsidSect="00C51624">
      <w:headerReference w:type="even" r:id="rId14"/>
      <w:footerReference w:type="even" r:id="rId15"/>
      <w:footerReference w:type="default" r:id="rId16"/>
      <w:headerReference w:type="first" r:id="rId17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9003B" w14:textId="77777777" w:rsidR="009142E5" w:rsidRDefault="009142E5" w:rsidP="00117666">
      <w:pPr>
        <w:spacing w:after="0"/>
      </w:pPr>
      <w:r>
        <w:separator/>
      </w:r>
    </w:p>
  </w:endnote>
  <w:endnote w:type="continuationSeparator" w:id="0">
    <w:p w14:paraId="743B04E0" w14:textId="77777777" w:rsidR="009142E5" w:rsidRDefault="009142E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6D80A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D2E48A" wp14:editId="52966B1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94F2BA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9235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D2E4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094F2BA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9235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7CCF9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97D701" wp14:editId="2F20264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1B3AD74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9235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7D70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01B3AD74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9235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1D933" w14:textId="77777777" w:rsidR="009142E5" w:rsidRDefault="009142E5" w:rsidP="00117666">
      <w:pPr>
        <w:spacing w:after="0"/>
      </w:pPr>
      <w:r>
        <w:separator/>
      </w:r>
    </w:p>
  </w:footnote>
  <w:footnote w:type="continuationSeparator" w:id="0">
    <w:p w14:paraId="7FAA13E0" w14:textId="77777777" w:rsidR="009142E5" w:rsidRDefault="009142E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6E3A4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479C9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F69D87E" wp14:editId="1AA3646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KY_MEDREF_DOCUID" w:val="{3F00F500-9DB3-46C7-B0F1-D19B4F5D53DA}"/>
    <w:docVar w:name="KY_MEDREF_VERSION" w:val="3"/>
  </w:docVars>
  <w:rsids>
    <w:rsidRoot w:val="000E659A"/>
    <w:rsid w:val="0001436A"/>
    <w:rsid w:val="00034304"/>
    <w:rsid w:val="00035434"/>
    <w:rsid w:val="00052A14"/>
    <w:rsid w:val="00077D53"/>
    <w:rsid w:val="00083CBD"/>
    <w:rsid w:val="000E659A"/>
    <w:rsid w:val="00105FD9"/>
    <w:rsid w:val="00117666"/>
    <w:rsid w:val="00123DCF"/>
    <w:rsid w:val="001549D3"/>
    <w:rsid w:val="00160065"/>
    <w:rsid w:val="001645E4"/>
    <w:rsid w:val="00177D84"/>
    <w:rsid w:val="001B5F05"/>
    <w:rsid w:val="0025499D"/>
    <w:rsid w:val="00267D18"/>
    <w:rsid w:val="002868E2"/>
    <w:rsid w:val="002869C3"/>
    <w:rsid w:val="002936E4"/>
    <w:rsid w:val="002A2A53"/>
    <w:rsid w:val="002C74CA"/>
    <w:rsid w:val="002D65E2"/>
    <w:rsid w:val="002E0626"/>
    <w:rsid w:val="002E454D"/>
    <w:rsid w:val="002F78EC"/>
    <w:rsid w:val="0033552C"/>
    <w:rsid w:val="003544FB"/>
    <w:rsid w:val="003D2F2D"/>
    <w:rsid w:val="00401590"/>
    <w:rsid w:val="004055DC"/>
    <w:rsid w:val="00447801"/>
    <w:rsid w:val="00452E9C"/>
    <w:rsid w:val="004735C8"/>
    <w:rsid w:val="004961FF"/>
    <w:rsid w:val="00517A89"/>
    <w:rsid w:val="005250F2"/>
    <w:rsid w:val="00573BF5"/>
    <w:rsid w:val="00593EEA"/>
    <w:rsid w:val="005A5EEE"/>
    <w:rsid w:val="006375C7"/>
    <w:rsid w:val="00654E8F"/>
    <w:rsid w:val="00660D05"/>
    <w:rsid w:val="006820B1"/>
    <w:rsid w:val="006B246F"/>
    <w:rsid w:val="006B4925"/>
    <w:rsid w:val="006B7D14"/>
    <w:rsid w:val="00701727"/>
    <w:rsid w:val="0070566C"/>
    <w:rsid w:val="00714C50"/>
    <w:rsid w:val="00725A7D"/>
    <w:rsid w:val="00742282"/>
    <w:rsid w:val="00790BB3"/>
    <w:rsid w:val="00793C33"/>
    <w:rsid w:val="007C206C"/>
    <w:rsid w:val="007F5C65"/>
    <w:rsid w:val="00817DD6"/>
    <w:rsid w:val="00843F52"/>
    <w:rsid w:val="00885156"/>
    <w:rsid w:val="009142E5"/>
    <w:rsid w:val="009151AA"/>
    <w:rsid w:val="0093429D"/>
    <w:rsid w:val="009348D0"/>
    <w:rsid w:val="00943573"/>
    <w:rsid w:val="00970F7D"/>
    <w:rsid w:val="00994A3D"/>
    <w:rsid w:val="009B2CAF"/>
    <w:rsid w:val="009B568B"/>
    <w:rsid w:val="009C2B12"/>
    <w:rsid w:val="009F6E44"/>
    <w:rsid w:val="00AB6715"/>
    <w:rsid w:val="00B1671E"/>
    <w:rsid w:val="00B25EB8"/>
    <w:rsid w:val="00B37F4D"/>
    <w:rsid w:val="00B63D2C"/>
    <w:rsid w:val="00B65E0E"/>
    <w:rsid w:val="00B90051"/>
    <w:rsid w:val="00C02422"/>
    <w:rsid w:val="00C35D10"/>
    <w:rsid w:val="00C51624"/>
    <w:rsid w:val="00C52A7B"/>
    <w:rsid w:val="00C56BAF"/>
    <w:rsid w:val="00C679AA"/>
    <w:rsid w:val="00C67B04"/>
    <w:rsid w:val="00C75972"/>
    <w:rsid w:val="00CB2AF7"/>
    <w:rsid w:val="00CD066B"/>
    <w:rsid w:val="00CE1D36"/>
    <w:rsid w:val="00CE4FEE"/>
    <w:rsid w:val="00CF56CD"/>
    <w:rsid w:val="00D15C5A"/>
    <w:rsid w:val="00D86A46"/>
    <w:rsid w:val="00D92353"/>
    <w:rsid w:val="00DB28E0"/>
    <w:rsid w:val="00DB59C3"/>
    <w:rsid w:val="00DE23E8"/>
    <w:rsid w:val="00E43DEB"/>
    <w:rsid w:val="00E52377"/>
    <w:rsid w:val="00E64E17"/>
    <w:rsid w:val="00E65B2E"/>
    <w:rsid w:val="00E76C10"/>
    <w:rsid w:val="00E866C9"/>
    <w:rsid w:val="00EA3D3C"/>
    <w:rsid w:val="00ED2F00"/>
    <w:rsid w:val="00F317BB"/>
    <w:rsid w:val="00F33A4B"/>
    <w:rsid w:val="00F46900"/>
    <w:rsid w:val="00F61D89"/>
    <w:rsid w:val="00F7307B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43991E8"/>
  <w15:docId w15:val="{DED609EB-CA1F-464E-8F3C-BE1EA58D0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2A2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43D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javascript:showjdsw('showjd_0','j_0')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TitleName xmlns="afd345fb-99ae-4e73-bd30-cc05e3fb063a">Data Sheet 1.DOCX</TitleName>
    <IsDeleted xmlns="afd345fb-99ae-4e73-bd30-cc05e3fb063a">false</IsDeleted>
    <StageName xmlns="afd345fb-99ae-4e73-bd30-cc05e3fb063a">Upload</StageName>
    <Checked_x0020_Out_x0020_To xmlns="afd345fb-99ae-4e73-bd30-cc05e3fb063a">
      <UserInfo>
        <DisplayName/>
        <AccountId xsi:nil="true"/>
        <AccountType/>
      </UserInfo>
    </Checked_x0020_Out_x0020_To>
    <DocumentId xmlns="afd345fb-99ae-4e73-bd30-cc05e3fb063a">Data Sheet 1.DOCX</DocumentId>
    <DocumentType xmlns="afd345fb-99ae-4e73-bd30-cc05e3fb063a">Data Sheet</DocumentType>
    <FileFormat xmlns="afd345fb-99ae-4e73-bd30-cc05e3fb063a">DOCX</FileFormat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6399F8EC75804B8A2D088A5F174083" ma:contentTypeVersion="7" ma:contentTypeDescription="Create a new document." ma:contentTypeScope="" ma:versionID="ef3dc1053d477b442a17cab202a80ae5">
  <xsd:schema xmlns:xsd="http://www.w3.org/2001/XMLSchema" xmlns:p="http://schemas.microsoft.com/office/2006/metadata/properties" xmlns:ns2="afd345fb-99ae-4e73-bd30-cc05e3fb063a" targetNamespace="http://schemas.microsoft.com/office/2006/metadata/properties" ma:root="true" ma:fieldsID="d9ec8bf1ec77f36c25ca4f751d8c067c" ns2:_="">
    <xsd:import namespace="afd345fb-99ae-4e73-bd30-cc05e3fb063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fd345fb-99ae-4e73-bd30-cc05e3fb063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8908411-BD57-4950-843C-D2967B070D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9E71-AADA-4E96-B366-1EF8A340BEAB}">
  <ds:schemaRefs>
    <ds:schemaRef ds:uri="http://schemas.microsoft.com/office/2006/metadata/properties"/>
    <ds:schemaRef ds:uri="afd345fb-99ae-4e73-bd30-cc05e3fb063a"/>
  </ds:schemaRefs>
</ds:datastoreItem>
</file>

<file path=customXml/itemProps3.xml><?xml version="1.0" encoding="utf-8"?>
<ds:datastoreItem xmlns:ds="http://schemas.openxmlformats.org/officeDocument/2006/customXml" ds:itemID="{A25B5C88-FB73-2349-8DA6-FF05FBFFE6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C25A39-6D41-4C15-8E34-396028E09B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d345fb-99ae-4e73-bd30-cc05e3fb063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chintan</dc:creator>
  <cp:lastModifiedBy>Naimeng Liu</cp:lastModifiedBy>
  <cp:revision>31</cp:revision>
  <cp:lastPrinted>2013-10-03T12:51:00Z</cp:lastPrinted>
  <dcterms:created xsi:type="dcterms:W3CDTF">2015-09-04T16:37:00Z</dcterms:created>
  <dcterms:modified xsi:type="dcterms:W3CDTF">2021-05-05T08:50:00Z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0x0101002C6399F8EC75804B8A2D088A5F174083</vt:lpwstr>
  </property>
</Properties>
</file>