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7BD2" w14:textId="77777777" w:rsidR="0091052D" w:rsidRDefault="002814EE" w:rsidP="009105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1052D">
        <w:rPr>
          <w:rFonts w:ascii="Times New Roman" w:hAnsi="Times New Roman" w:cs="Times New Roman"/>
          <w:b/>
          <w:bCs/>
          <w:sz w:val="24"/>
          <w:szCs w:val="28"/>
        </w:rPr>
        <w:t>Supplementary table 1</w:t>
      </w:r>
      <w:r w:rsidRPr="0091052D">
        <w:rPr>
          <w:rFonts w:ascii="Times New Roman" w:hAnsi="Times New Roman" w:cs="Times New Roman"/>
          <w:sz w:val="24"/>
          <w:szCs w:val="28"/>
        </w:rPr>
        <w:t xml:space="preserve">. </w:t>
      </w:r>
      <w:r w:rsidR="0091052D" w:rsidRPr="006A4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Univariate regression analysis for independence</w:t>
      </w:r>
    </w:p>
    <w:tbl>
      <w:tblPr>
        <w:tblpPr w:leftFromText="180" w:rightFromText="180" w:vertAnchor="text" w:horzAnchor="margin" w:tblpY="146"/>
        <w:tblW w:w="713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041"/>
        <w:gridCol w:w="1134"/>
        <w:gridCol w:w="1134"/>
        <w:gridCol w:w="1276"/>
        <w:gridCol w:w="1134"/>
      </w:tblGrid>
      <w:tr w:rsidR="0091052D" w:rsidRPr="006A4171" w14:paraId="1F14E8E1" w14:textId="77777777" w:rsidTr="0091052D">
        <w:trPr>
          <w:trHeight w:val="27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53CA" w14:textId="77777777" w:rsidR="0091052D" w:rsidRPr="006A4171" w:rsidRDefault="0091052D" w:rsidP="009105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Variates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3151" w14:textId="77777777" w:rsidR="0091052D" w:rsidRPr="006A4171" w:rsidRDefault="0091052D" w:rsidP="009105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coef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CE76" w14:textId="77777777" w:rsidR="0091052D" w:rsidRPr="006A4171" w:rsidRDefault="0091052D" w:rsidP="009105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5D23" w14:textId="77777777" w:rsidR="0091052D" w:rsidRPr="006A4171" w:rsidRDefault="0091052D" w:rsidP="009105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HR.95L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BA24" w14:textId="77777777" w:rsidR="0091052D" w:rsidRPr="006A4171" w:rsidRDefault="0091052D" w:rsidP="009105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HR.95H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DA48" w14:textId="77777777" w:rsidR="0091052D" w:rsidRPr="006A4171" w:rsidRDefault="0091052D" w:rsidP="009105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pvalue</w:t>
            </w:r>
            <w:proofErr w:type="spellEnd"/>
          </w:p>
        </w:tc>
      </w:tr>
      <w:tr w:rsidR="0091052D" w:rsidRPr="006A4171" w14:paraId="07D9CBE1" w14:textId="77777777" w:rsidTr="0091052D">
        <w:trPr>
          <w:trHeight w:val="276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C8B9" w14:textId="77777777" w:rsidR="0091052D" w:rsidRPr="006A4171" w:rsidRDefault="0091052D" w:rsidP="009105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Risk score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1189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1.173999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4AE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3.234904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AC42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2.248859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19AB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4.653295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B014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2.47E-10</w:t>
            </w:r>
          </w:p>
        </w:tc>
      </w:tr>
      <w:tr w:rsidR="0091052D" w:rsidRPr="006A4171" w14:paraId="6DA0FFC6" w14:textId="77777777" w:rsidTr="0091052D">
        <w:trPr>
          <w:trHeight w:val="276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6F3DB2" w14:textId="77777777" w:rsidR="0091052D" w:rsidRPr="006A4171" w:rsidRDefault="0091052D" w:rsidP="009105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9EB007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0.014382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D3D8A2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1.014486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2A7B64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0.999572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CA28B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1.029621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846199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0.056999</w:t>
            </w:r>
          </w:p>
        </w:tc>
      </w:tr>
      <w:tr w:rsidR="0091052D" w:rsidRPr="006A4171" w14:paraId="634F9D83" w14:textId="77777777" w:rsidTr="0091052D">
        <w:trPr>
          <w:trHeight w:val="276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813CEC" w14:textId="77777777" w:rsidR="0091052D" w:rsidRPr="006A4171" w:rsidRDefault="0091052D" w:rsidP="009105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Tumor stage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0B1C72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0.315652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4F4524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1.371154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1C3625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1.123996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55E887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1.672659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C68100" w14:textId="77777777" w:rsidR="0091052D" w:rsidRPr="006A4171" w:rsidRDefault="0091052D" w:rsidP="0091052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A41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0.001854</w:t>
            </w:r>
          </w:p>
        </w:tc>
      </w:tr>
    </w:tbl>
    <w:p w14:paraId="2EF23C08" w14:textId="77777777" w:rsidR="0091052D" w:rsidRDefault="0091052D" w:rsidP="0091052D">
      <w:pPr>
        <w:rPr>
          <w:rFonts w:ascii="Times New Roman" w:hAnsi="Times New Roman" w:cs="Times New Roman"/>
        </w:rPr>
      </w:pPr>
    </w:p>
    <w:p w14:paraId="77307B1B" w14:textId="77777777" w:rsidR="0091052D" w:rsidRDefault="0091052D" w:rsidP="0091052D">
      <w:pPr>
        <w:rPr>
          <w:rFonts w:ascii="Times New Roman" w:hAnsi="Times New Roman" w:cs="Times New Roman"/>
        </w:rPr>
      </w:pPr>
    </w:p>
    <w:p w14:paraId="1A5F7103" w14:textId="77777777" w:rsidR="0091052D" w:rsidRDefault="0091052D" w:rsidP="0091052D">
      <w:pPr>
        <w:rPr>
          <w:rFonts w:ascii="Times New Roman" w:hAnsi="Times New Roman" w:cs="Times New Roman"/>
        </w:rPr>
      </w:pPr>
    </w:p>
    <w:p w14:paraId="4319640B" w14:textId="77777777" w:rsidR="0091052D" w:rsidRDefault="0091052D" w:rsidP="0091052D">
      <w:pPr>
        <w:rPr>
          <w:rFonts w:ascii="Times New Roman" w:hAnsi="Times New Roman" w:cs="Times New Roman"/>
        </w:rPr>
      </w:pPr>
    </w:p>
    <w:p w14:paraId="1F5F324E" w14:textId="77777777" w:rsidR="0091052D" w:rsidRDefault="0091052D" w:rsidP="0091052D">
      <w:pPr>
        <w:rPr>
          <w:rFonts w:ascii="Times New Roman" w:hAnsi="Times New Roman" w:cs="Times New Roman"/>
        </w:rPr>
      </w:pPr>
    </w:p>
    <w:p w14:paraId="669D0E77" w14:textId="2219A292" w:rsidR="0091052D" w:rsidRDefault="0091052D" w:rsidP="0091052D">
      <w:pPr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proofErr w:type="spellStart"/>
      <w:r w:rsidRPr="00073E55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Coef</w:t>
      </w:r>
      <w:proofErr w:type="spellEnd"/>
      <w:r w:rsidRPr="00073E55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: coefficient; </w:t>
      </w:r>
      <w:r w:rsidRPr="00073E55">
        <w:rPr>
          <w:rFonts w:ascii="Times New Roman" w:hAnsi="Times New Roman" w:cs="Times New Roman" w:hint="eastAsia"/>
          <w:color w:val="000000" w:themeColor="text1"/>
          <w:sz w:val="16"/>
          <w:szCs w:val="16"/>
          <w:shd w:val="clear" w:color="auto" w:fill="FFFFFF"/>
        </w:rPr>
        <w:t>H</w:t>
      </w:r>
      <w:r w:rsidRPr="00073E55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R: Hazard Ratio</w:t>
      </w:r>
    </w:p>
    <w:p w14:paraId="2B7A48D5" w14:textId="77777777" w:rsidR="0091052D" w:rsidRPr="00073E55" w:rsidRDefault="0091052D" w:rsidP="0091052D">
      <w:pPr>
        <w:rPr>
          <w:rFonts w:ascii="Times New Roman" w:hAnsi="Times New Roman" w:cs="Times New Roman"/>
          <w:sz w:val="13"/>
          <w:szCs w:val="15"/>
        </w:rPr>
      </w:pPr>
    </w:p>
    <w:p w14:paraId="2A2C12A1" w14:textId="16B1FE88" w:rsidR="0091052D" w:rsidRDefault="0091052D" w:rsidP="009105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4171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4171">
        <w:rPr>
          <w:rFonts w:ascii="Times New Roman" w:hAnsi="Times New Roman" w:cs="Times New Roman"/>
          <w:sz w:val="24"/>
          <w:szCs w:val="24"/>
        </w:rPr>
        <w:t>.</w:t>
      </w:r>
      <w:r w:rsidRPr="006A4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Mult</w:t>
      </w:r>
      <w:r w:rsidRPr="006A4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ivariate regression analysis for independence</w:t>
      </w:r>
    </w:p>
    <w:tbl>
      <w:tblPr>
        <w:tblpPr w:leftFromText="180" w:rightFromText="180" w:vertAnchor="text" w:horzAnchor="margin" w:tblpY="194"/>
        <w:tblW w:w="70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400"/>
        <w:gridCol w:w="1041"/>
        <w:gridCol w:w="1041"/>
        <w:gridCol w:w="1041"/>
        <w:gridCol w:w="1041"/>
      </w:tblGrid>
      <w:tr w:rsidR="0091052D" w:rsidRPr="004B53E8" w14:paraId="4C0C8D37" w14:textId="77777777" w:rsidTr="00C23F01">
        <w:trPr>
          <w:trHeight w:val="276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7D3714B" w14:textId="77777777" w:rsidR="0091052D" w:rsidRPr="004B53E8" w:rsidRDefault="0091052D" w:rsidP="00C23F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Variates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5AE3D0A" w14:textId="77777777" w:rsidR="0091052D" w:rsidRPr="004B53E8" w:rsidRDefault="0091052D" w:rsidP="00C23F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coef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68669A" w14:textId="77777777" w:rsidR="0091052D" w:rsidRPr="004B53E8" w:rsidRDefault="0091052D" w:rsidP="00C23F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34DDBD" w14:textId="77777777" w:rsidR="0091052D" w:rsidRPr="004B53E8" w:rsidRDefault="0091052D" w:rsidP="00C23F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HR.95L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2B738E" w14:textId="77777777" w:rsidR="0091052D" w:rsidRPr="004B53E8" w:rsidRDefault="0091052D" w:rsidP="00C23F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HR.95H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FCC48A" w14:textId="77777777" w:rsidR="0091052D" w:rsidRPr="004B53E8" w:rsidRDefault="0091052D" w:rsidP="00C23F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value</w:t>
            </w:r>
          </w:p>
        </w:tc>
      </w:tr>
      <w:tr w:rsidR="0091052D" w:rsidRPr="004B53E8" w14:paraId="6C4806D1" w14:textId="77777777" w:rsidTr="00C23F01">
        <w:trPr>
          <w:trHeight w:val="276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189261D5" w14:textId="77777777" w:rsidR="0091052D" w:rsidRPr="004B53E8" w:rsidRDefault="0091052D" w:rsidP="00C23F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Risk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score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2BFDC9B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0.898603001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7EF0F0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2.456169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EDFDBC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1.704733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2BC0E8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3.538834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3945330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1.42E-06</w:t>
            </w:r>
          </w:p>
        </w:tc>
      </w:tr>
      <w:tr w:rsidR="0091052D" w:rsidRPr="004B53E8" w14:paraId="07290282" w14:textId="77777777" w:rsidTr="00C23F01">
        <w:trPr>
          <w:trHeight w:val="276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223A6A7A" w14:textId="77777777" w:rsidR="0091052D" w:rsidRPr="004B53E8" w:rsidRDefault="0091052D" w:rsidP="00C23F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6138930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0.022278396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82B920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1.022528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04CD6E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1.007579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49AF67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DAF655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91052D" w:rsidRPr="004B53E8" w14:paraId="5B155259" w14:textId="77777777" w:rsidTr="00C23F01">
        <w:trPr>
          <w:trHeight w:val="276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4B51F0B8" w14:textId="77777777" w:rsidR="0091052D" w:rsidRPr="004B53E8" w:rsidRDefault="0091052D" w:rsidP="00C23F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Tumor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stage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18CA53A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0.390756218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AB6881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1.478098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D4ECCF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1.193851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8DBA23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1.830023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2A8AA2" w14:textId="77777777" w:rsidR="0091052D" w:rsidRPr="004B53E8" w:rsidRDefault="0091052D" w:rsidP="00C23F01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B53E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0.000336</w:t>
            </w:r>
          </w:p>
        </w:tc>
      </w:tr>
    </w:tbl>
    <w:p w14:paraId="5C0516F1" w14:textId="77777777" w:rsidR="0091052D" w:rsidRDefault="0091052D" w:rsidP="009105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4E09FF" w14:textId="77777777" w:rsidR="0091052D" w:rsidRDefault="0091052D" w:rsidP="009105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EE24B70" w14:textId="77777777" w:rsidR="0091052D" w:rsidRDefault="0091052D" w:rsidP="009105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74CC53" w14:textId="77777777" w:rsidR="0091052D" w:rsidRDefault="0091052D" w:rsidP="009105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DCF4E51" w14:textId="77777777" w:rsidR="0091052D" w:rsidRDefault="0091052D" w:rsidP="009105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FC3BD1" w14:textId="77777777" w:rsidR="0091052D" w:rsidRPr="00477F02" w:rsidRDefault="0091052D" w:rsidP="0091052D">
      <w:pPr>
        <w:rPr>
          <w:rFonts w:ascii="Times New Roman" w:hAnsi="Times New Roman" w:cs="Times New Roman"/>
          <w:sz w:val="13"/>
          <w:szCs w:val="15"/>
        </w:rPr>
      </w:pPr>
      <w:proofErr w:type="spellStart"/>
      <w:r w:rsidRPr="00477F0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Coef</w:t>
      </w:r>
      <w:proofErr w:type="spellEnd"/>
      <w:r w:rsidRPr="00477F0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: coefficient; </w:t>
      </w:r>
      <w:r w:rsidRPr="00477F02">
        <w:rPr>
          <w:rFonts w:ascii="Times New Roman" w:hAnsi="Times New Roman" w:cs="Times New Roman" w:hint="eastAsia"/>
          <w:color w:val="000000" w:themeColor="text1"/>
          <w:sz w:val="16"/>
          <w:szCs w:val="16"/>
          <w:shd w:val="clear" w:color="auto" w:fill="FFFFFF"/>
        </w:rPr>
        <w:t>H</w:t>
      </w:r>
      <w:r w:rsidRPr="00477F0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R: Hazard Ratio</w:t>
      </w:r>
    </w:p>
    <w:p w14:paraId="382DAFCA" w14:textId="48BA0D8E" w:rsidR="00AC24A1" w:rsidRDefault="00AC24A1"/>
    <w:p w14:paraId="33637B38" w14:textId="6F9D3281" w:rsidR="002814EE" w:rsidRDefault="002814EE"/>
    <w:p w14:paraId="7CA77ADE" w14:textId="4021882A" w:rsidR="0091052D" w:rsidRDefault="0091052D"/>
    <w:p w14:paraId="6171944A" w14:textId="5D52BD56" w:rsidR="0091052D" w:rsidRDefault="0091052D"/>
    <w:p w14:paraId="4A368002" w14:textId="27D9988E" w:rsidR="0091052D" w:rsidRDefault="0091052D"/>
    <w:p w14:paraId="61BE5288" w14:textId="5D71082A" w:rsidR="0091052D" w:rsidRDefault="0091052D"/>
    <w:p w14:paraId="54532E84" w14:textId="162C5014" w:rsidR="0091052D" w:rsidRDefault="0091052D"/>
    <w:p w14:paraId="3D08C5BD" w14:textId="1496BF86" w:rsidR="0091052D" w:rsidRDefault="0091052D"/>
    <w:p w14:paraId="763E45AD" w14:textId="4E04016C" w:rsidR="0091052D" w:rsidRDefault="0091052D"/>
    <w:p w14:paraId="0AB76494" w14:textId="389A3B29" w:rsidR="0091052D" w:rsidRDefault="0091052D"/>
    <w:p w14:paraId="0FDC72FB" w14:textId="1733CDEB" w:rsidR="0091052D" w:rsidRDefault="0091052D"/>
    <w:p w14:paraId="396F75D5" w14:textId="04082E78" w:rsidR="0091052D" w:rsidRDefault="0091052D"/>
    <w:p w14:paraId="48EB6D03" w14:textId="0AC1E782" w:rsidR="0091052D" w:rsidRDefault="0091052D"/>
    <w:p w14:paraId="4BDB0A6B" w14:textId="2D2B7A72" w:rsidR="0091052D" w:rsidRDefault="0091052D"/>
    <w:p w14:paraId="78053D81" w14:textId="7C1572C0" w:rsidR="0091052D" w:rsidRDefault="0091052D"/>
    <w:p w14:paraId="5DE01760" w14:textId="78ED9FCE" w:rsidR="0091052D" w:rsidRDefault="0091052D"/>
    <w:p w14:paraId="4F188B2F" w14:textId="7BA072E5" w:rsidR="0091052D" w:rsidRDefault="0091052D"/>
    <w:p w14:paraId="5564BFD0" w14:textId="151F7BE3" w:rsidR="0091052D" w:rsidRDefault="0091052D"/>
    <w:p w14:paraId="73E06776" w14:textId="02EE1C52" w:rsidR="0091052D" w:rsidRDefault="0091052D"/>
    <w:p w14:paraId="03C13269" w14:textId="25B7979A" w:rsidR="0091052D" w:rsidRDefault="0091052D"/>
    <w:p w14:paraId="0F3FB4EC" w14:textId="1A0C7EFE" w:rsidR="0091052D" w:rsidRDefault="0091052D"/>
    <w:p w14:paraId="6C708969" w14:textId="34546D01" w:rsidR="0091052D" w:rsidRDefault="0091052D"/>
    <w:p w14:paraId="25E69828" w14:textId="1A67F360" w:rsidR="0091052D" w:rsidRDefault="0091052D"/>
    <w:p w14:paraId="20F0703C" w14:textId="430E76C7" w:rsidR="0091052D" w:rsidRDefault="0091052D"/>
    <w:p w14:paraId="1CEF86FD" w14:textId="2C1A5175" w:rsidR="0091052D" w:rsidRDefault="0091052D"/>
    <w:p w14:paraId="08B3BC2A" w14:textId="457E6CDD" w:rsidR="0091052D" w:rsidRDefault="0091052D"/>
    <w:p w14:paraId="1E2342BD" w14:textId="49C40814" w:rsidR="0091052D" w:rsidRDefault="0091052D"/>
    <w:p w14:paraId="0076C2AF" w14:textId="671757C3" w:rsidR="0091052D" w:rsidRDefault="0091052D"/>
    <w:p w14:paraId="058EC9C8" w14:textId="51DFB8D9" w:rsidR="0091052D" w:rsidRDefault="0091052D"/>
    <w:p w14:paraId="0EC349B5" w14:textId="17CBB4B8" w:rsidR="0091052D" w:rsidRDefault="0091052D">
      <w:r>
        <w:rPr>
          <w:rFonts w:hint="eastAsia"/>
          <w:noProof/>
        </w:rPr>
        <w:lastRenderedPageBreak/>
        <w:drawing>
          <wp:inline distT="0" distB="0" distL="0" distR="0" wp14:anchorId="7CE0AE5D" wp14:editId="0173C793">
            <wp:extent cx="5274310" cy="38315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1316" w14:textId="6B567A42" w:rsidR="004928FD" w:rsidRDefault="004928FD" w:rsidP="0091052D">
      <w:pPr>
        <w:ind w:firstLineChars="100" w:firstLine="211"/>
      </w:pPr>
      <w:r w:rsidRPr="0091052D">
        <w:rPr>
          <w:b/>
          <w:bCs/>
        </w:rPr>
        <w:t>Supplemental figure 1</w:t>
      </w:r>
      <w:r>
        <w:t xml:space="preserve">. Consensus clustering of </w:t>
      </w:r>
      <w:r w:rsidR="0091052D">
        <w:rPr>
          <w:rFonts w:hint="eastAsia"/>
        </w:rPr>
        <w:t>breast</w:t>
      </w:r>
      <w:r w:rsidR="0091052D">
        <w:t xml:space="preserve"> cancer</w:t>
      </w:r>
      <w:r>
        <w:t xml:space="preserve"> patients.</w:t>
      </w:r>
    </w:p>
    <w:p w14:paraId="653F2BC5" w14:textId="437F1A94" w:rsidR="004928FD" w:rsidRDefault="004928FD"/>
    <w:p w14:paraId="7E2B7CD3" w14:textId="65609B6B" w:rsidR="004928FD" w:rsidRDefault="004928FD"/>
    <w:p w14:paraId="46373FF2" w14:textId="509D0C37" w:rsidR="004928FD" w:rsidRDefault="004928FD"/>
    <w:p w14:paraId="33EA8A00" w14:textId="47BCEAAE" w:rsidR="004928FD" w:rsidRDefault="004928FD"/>
    <w:p w14:paraId="3583F665" w14:textId="22904AB9" w:rsidR="004928FD" w:rsidRDefault="004928FD"/>
    <w:p w14:paraId="148F605E" w14:textId="5B70C2B9" w:rsidR="004928FD" w:rsidRDefault="004928FD"/>
    <w:p w14:paraId="0FEB257A" w14:textId="4B096CDF" w:rsidR="004928FD" w:rsidRDefault="004928FD"/>
    <w:p w14:paraId="43A27FA7" w14:textId="4C07FEF0" w:rsidR="004928FD" w:rsidRDefault="004928FD"/>
    <w:p w14:paraId="69CC0BC9" w14:textId="53ED0C9D" w:rsidR="004928FD" w:rsidRDefault="004928FD"/>
    <w:p w14:paraId="4809C0C5" w14:textId="39352853" w:rsidR="004928FD" w:rsidRDefault="004928FD"/>
    <w:p w14:paraId="4758BB10" w14:textId="320D3685" w:rsidR="004928FD" w:rsidRDefault="004928FD"/>
    <w:p w14:paraId="3FF160C3" w14:textId="2A19E784" w:rsidR="004928FD" w:rsidRDefault="004928FD"/>
    <w:p w14:paraId="3ED38227" w14:textId="5334EBC8" w:rsidR="004928FD" w:rsidRDefault="004928FD"/>
    <w:p w14:paraId="54D52223" w14:textId="51BBF7DE" w:rsidR="004928FD" w:rsidRDefault="004928FD"/>
    <w:p w14:paraId="3320D299" w14:textId="0D3BF973" w:rsidR="0091052D" w:rsidRDefault="0091052D"/>
    <w:p w14:paraId="50DD574A" w14:textId="566A99A8" w:rsidR="0091052D" w:rsidRDefault="0091052D"/>
    <w:p w14:paraId="5295B1D3" w14:textId="53D3C5CA" w:rsidR="0091052D" w:rsidRDefault="0091052D"/>
    <w:p w14:paraId="7E57C3ED" w14:textId="08044A5F" w:rsidR="0091052D" w:rsidRDefault="0091052D"/>
    <w:p w14:paraId="27A5C7F3" w14:textId="1DF479EA" w:rsidR="0091052D" w:rsidRDefault="0091052D"/>
    <w:p w14:paraId="46F5C82B" w14:textId="5E0D025F" w:rsidR="0091052D" w:rsidRDefault="0091052D"/>
    <w:p w14:paraId="3420CDCE" w14:textId="698422C3" w:rsidR="0091052D" w:rsidRDefault="0091052D"/>
    <w:p w14:paraId="0D368542" w14:textId="7FA2F676" w:rsidR="0091052D" w:rsidRDefault="0091052D"/>
    <w:p w14:paraId="29D603A1" w14:textId="12560D96" w:rsidR="0091052D" w:rsidRDefault="0091052D"/>
    <w:p w14:paraId="0A53DBA8" w14:textId="34BF2AEE" w:rsidR="0091052D" w:rsidRDefault="0091052D">
      <w:r>
        <w:rPr>
          <w:rFonts w:hint="eastAsia"/>
          <w:noProof/>
        </w:rPr>
        <w:lastRenderedPageBreak/>
        <w:drawing>
          <wp:inline distT="0" distB="0" distL="0" distR="0" wp14:anchorId="24DEB73E" wp14:editId="2228EB5B">
            <wp:extent cx="4691357" cy="467158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00" cy="467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D5959" w14:textId="3422315F" w:rsidR="004928FD" w:rsidRDefault="004928FD" w:rsidP="004928FD">
      <w:r w:rsidRPr="0091052D">
        <w:rPr>
          <w:b/>
          <w:bCs/>
        </w:rPr>
        <w:t>Supplemental figure 2</w:t>
      </w:r>
      <w:r>
        <w:t xml:space="preserve">. </w:t>
      </w:r>
      <w:r w:rsidR="0091052D">
        <w:t xml:space="preserve">Survival analysis of the </w:t>
      </w:r>
      <w:proofErr w:type="gramStart"/>
      <w:r w:rsidR="0091052D">
        <w:t>four lipid</w:t>
      </w:r>
      <w:proofErr w:type="gramEnd"/>
      <w:r w:rsidR="0091052D">
        <w:t xml:space="preserve"> metabolism associated genes for constructing risk model </w:t>
      </w:r>
    </w:p>
    <w:p w14:paraId="1A516909" w14:textId="4037423B" w:rsidR="00DB25B3" w:rsidRDefault="00DB25B3" w:rsidP="004928FD"/>
    <w:p w14:paraId="22F4A19C" w14:textId="1DE89EC9" w:rsidR="00DB25B3" w:rsidRDefault="00DB25B3" w:rsidP="004928FD"/>
    <w:p w14:paraId="002058F2" w14:textId="7400D9CF" w:rsidR="00DB25B3" w:rsidRDefault="00DB25B3" w:rsidP="004928FD"/>
    <w:p w14:paraId="5FB0C63F" w14:textId="1BB24444" w:rsidR="00DB25B3" w:rsidRDefault="00DB25B3" w:rsidP="004928FD"/>
    <w:p w14:paraId="20F1B554" w14:textId="73C61C12" w:rsidR="00DB25B3" w:rsidRDefault="00DB25B3" w:rsidP="004928FD"/>
    <w:p w14:paraId="122FE676" w14:textId="52A90386" w:rsidR="00DB25B3" w:rsidRDefault="00DB25B3" w:rsidP="004928FD"/>
    <w:p w14:paraId="38F91089" w14:textId="45FC1DFA" w:rsidR="00DB25B3" w:rsidRDefault="00DB25B3" w:rsidP="004928FD"/>
    <w:p w14:paraId="7416E139" w14:textId="2CCB4D02" w:rsidR="00DB25B3" w:rsidRDefault="00DB25B3" w:rsidP="004928FD"/>
    <w:p w14:paraId="0E55FE9A" w14:textId="14150841" w:rsidR="00DB25B3" w:rsidRDefault="00DB25B3" w:rsidP="004928FD"/>
    <w:p w14:paraId="05EA62D5" w14:textId="0BDE4838" w:rsidR="00DB25B3" w:rsidRDefault="00DB25B3" w:rsidP="004928FD"/>
    <w:p w14:paraId="698540B7" w14:textId="3810AB69" w:rsidR="00DB25B3" w:rsidRDefault="00DB25B3" w:rsidP="004928FD"/>
    <w:p w14:paraId="728CA971" w14:textId="194D4D23" w:rsidR="00DB25B3" w:rsidRDefault="00DB25B3" w:rsidP="004928FD"/>
    <w:p w14:paraId="4594FF92" w14:textId="16458E19" w:rsidR="00DB25B3" w:rsidRDefault="00DB25B3" w:rsidP="004928FD"/>
    <w:p w14:paraId="056916B9" w14:textId="2B996F2E" w:rsidR="0091052D" w:rsidRDefault="0091052D" w:rsidP="004928FD"/>
    <w:p w14:paraId="384B057D" w14:textId="73A4D52E" w:rsidR="0091052D" w:rsidRDefault="0091052D" w:rsidP="004928FD">
      <w:r>
        <w:rPr>
          <w:rFonts w:hint="eastAsia"/>
          <w:noProof/>
        </w:rPr>
        <w:lastRenderedPageBreak/>
        <w:drawing>
          <wp:inline distT="0" distB="0" distL="0" distR="0" wp14:anchorId="15934AB6" wp14:editId="38AA734D">
            <wp:extent cx="4326110" cy="4983933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268" cy="498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39A58" w14:textId="187BA1B3" w:rsidR="002814EE" w:rsidRPr="004928FD" w:rsidRDefault="00DB25B3">
      <w:r w:rsidRPr="0091052D">
        <w:rPr>
          <w:b/>
          <w:bCs/>
        </w:rPr>
        <w:t>Supplemental figure 3</w:t>
      </w:r>
      <w:r>
        <w:t xml:space="preserve">. </w:t>
      </w:r>
      <w:r w:rsidR="0091052D">
        <w:t>Bubble plots showing the molecular function and cellular component enrichment analysis of the DEGs between the high-risk group and low-risk group.</w:t>
      </w:r>
    </w:p>
    <w:sectPr w:rsidR="002814EE" w:rsidRPr="00492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F9216" w14:textId="77777777" w:rsidR="004A28E7" w:rsidRDefault="004A28E7" w:rsidP="00BE19B7">
      <w:r>
        <w:separator/>
      </w:r>
    </w:p>
  </w:endnote>
  <w:endnote w:type="continuationSeparator" w:id="0">
    <w:p w14:paraId="6658C691" w14:textId="77777777" w:rsidR="004A28E7" w:rsidRDefault="004A28E7" w:rsidP="00BE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1632" w14:textId="77777777" w:rsidR="004A28E7" w:rsidRDefault="004A28E7" w:rsidP="00BE19B7">
      <w:r>
        <w:separator/>
      </w:r>
    </w:p>
  </w:footnote>
  <w:footnote w:type="continuationSeparator" w:id="0">
    <w:p w14:paraId="369D3721" w14:textId="77777777" w:rsidR="004A28E7" w:rsidRDefault="004A28E7" w:rsidP="00BE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FD"/>
    <w:rsid w:val="002814EE"/>
    <w:rsid w:val="004928FD"/>
    <w:rsid w:val="004A28E7"/>
    <w:rsid w:val="0060681E"/>
    <w:rsid w:val="0091052D"/>
    <w:rsid w:val="00AC24A1"/>
    <w:rsid w:val="00BE19B7"/>
    <w:rsid w:val="00D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D298E"/>
  <w15:chartTrackingRefBased/>
  <w15:docId w15:val="{B2BA3CB9-5D3D-4D0B-A591-026B5611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9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9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左岸</dc:creator>
  <cp:keywords/>
  <dc:description/>
  <cp:lastModifiedBy>左岸</cp:lastModifiedBy>
  <cp:revision>4</cp:revision>
  <dcterms:created xsi:type="dcterms:W3CDTF">2021-02-28T11:04:00Z</dcterms:created>
  <dcterms:modified xsi:type="dcterms:W3CDTF">2021-04-05T14:12:00Z</dcterms:modified>
</cp:coreProperties>
</file>