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14" w:rsidRPr="00B34E04" w:rsidRDefault="00AF0014" w:rsidP="00AF0014">
      <w:pPr>
        <w:pStyle w:val="Heading1"/>
        <w:spacing w:before="0" w:after="24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B34E04">
        <w:rPr>
          <w:rFonts w:ascii="Times New Roman" w:hAnsi="Times New Roman" w:cs="Times New Roman"/>
          <w:color w:val="auto"/>
          <w:sz w:val="22"/>
          <w:szCs w:val="22"/>
        </w:rPr>
        <w:t xml:space="preserve">Supplementary Table </w:t>
      </w: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B34E04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  <w:r w:rsidRPr="00B34E04">
        <w:rPr>
          <w:rFonts w:ascii="Times New Roman" w:hAnsi="Times New Roman" w:cs="Times New Roman"/>
          <w:color w:val="auto"/>
          <w:sz w:val="22"/>
          <w:szCs w:val="22"/>
        </w:rPr>
        <w:t> </w:t>
      </w:r>
      <w:proofErr w:type="spellStart"/>
      <w:r w:rsidRPr="00B34E04">
        <w:rPr>
          <w:rFonts w:ascii="Times New Roman" w:hAnsi="Times New Roman" w:cs="Times New Roman"/>
          <w:color w:val="auto"/>
          <w:sz w:val="22"/>
          <w:szCs w:val="22"/>
        </w:rPr>
        <w:t>Intraclass</w:t>
      </w:r>
      <w:proofErr w:type="spellEnd"/>
      <w:r w:rsidRPr="00B34E04">
        <w:rPr>
          <w:rFonts w:ascii="Times New Roman" w:hAnsi="Times New Roman" w:cs="Times New Roman"/>
          <w:color w:val="auto"/>
          <w:sz w:val="22"/>
          <w:szCs w:val="22"/>
        </w:rPr>
        <w:t xml:space="preserve"> correlation coefficients (ICCs) for </w:t>
      </w:r>
      <w:r>
        <w:rPr>
          <w:rFonts w:ascii="Times New Roman" w:hAnsi="Times New Roman" w:cs="Times New Roman"/>
          <w:color w:val="auto"/>
          <w:sz w:val="22"/>
          <w:szCs w:val="22"/>
        </w:rPr>
        <w:t>variables</w:t>
      </w:r>
      <w:r w:rsidRPr="00B34E04">
        <w:rPr>
          <w:rFonts w:ascii="Times New Roman" w:hAnsi="Times New Roman" w:cs="Times New Roman"/>
          <w:color w:val="auto"/>
          <w:sz w:val="22"/>
          <w:szCs w:val="22"/>
        </w:rPr>
        <w:t xml:space="preserve"> of the sample selected from 80 clusters</w:t>
      </w:r>
    </w:p>
    <w:tbl>
      <w:tblPr>
        <w:tblpPr w:leftFromText="180" w:rightFromText="180" w:vertAnchor="text" w:tblpX="2557" w:tblpY="1"/>
        <w:tblOverlap w:val="never"/>
        <w:tblW w:w="4456" w:type="dxa"/>
        <w:tblLook w:val="04A0"/>
      </w:tblPr>
      <w:tblGrid>
        <w:gridCol w:w="1347"/>
        <w:gridCol w:w="1120"/>
        <w:gridCol w:w="1225"/>
        <w:gridCol w:w="608"/>
        <w:gridCol w:w="156"/>
      </w:tblGrid>
      <w:tr w:rsidR="00AF0014" w:rsidRPr="009B3E99" w:rsidTr="00774463">
        <w:trPr>
          <w:gridAfter w:val="1"/>
          <w:wAfter w:w="156" w:type="dxa"/>
          <w:trHeight w:val="288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14" w:rsidRPr="00155191" w:rsidRDefault="00AF0014" w:rsidP="0077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14" w:rsidRPr="00155191" w:rsidRDefault="00AF0014" w:rsidP="0077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14" w:rsidRPr="00155191" w:rsidRDefault="00AF0014" w:rsidP="0077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AF0014" w:rsidRPr="009B3E99" w:rsidRDefault="00AF0014" w:rsidP="0077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014" w:rsidRPr="009B3E99" w:rsidTr="00774463">
        <w:trPr>
          <w:trHeight w:val="288"/>
        </w:trPr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hideMark/>
          </w:tcPr>
          <w:p w:rsidR="00AF0014" w:rsidRPr="000D2787" w:rsidRDefault="00AF0014" w:rsidP="00774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F0014" w:rsidRPr="000D2787" w:rsidRDefault="00AF0014" w:rsidP="00774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BMS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AF0014" w:rsidRPr="000D2787" w:rsidRDefault="00AF0014" w:rsidP="00774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WMS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0014" w:rsidRPr="000D2787" w:rsidRDefault="00AF0014" w:rsidP="00774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87">
              <w:rPr>
                <w:rFonts w:ascii="Times New Roman" w:hAnsi="Times New Roman" w:cs="Times New Roman"/>
                <w:b/>
                <w:sz w:val="20"/>
                <w:szCs w:val="20"/>
              </w:rPr>
              <w:t>ICC</w:t>
            </w:r>
          </w:p>
        </w:tc>
      </w:tr>
      <w:tr w:rsidR="00AF0014" w:rsidRPr="005C46BA" w:rsidTr="00774463">
        <w:trPr>
          <w:trHeight w:val="288"/>
        </w:trPr>
        <w:tc>
          <w:tcPr>
            <w:tcW w:w="1347" w:type="dxa"/>
            <w:tcBorders>
              <w:top w:val="single" w:sz="4" w:space="0" w:color="000000"/>
              <w:left w:val="nil"/>
            </w:tcBorders>
            <w:shd w:val="clear" w:color="auto" w:fill="auto"/>
            <w:hideMark/>
          </w:tcPr>
          <w:p w:rsidR="00AF0014" w:rsidRPr="005C46BA" w:rsidRDefault="00AF0014" w:rsidP="007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  <w:r w:rsidRPr="005C46BA">
              <w:rPr>
                <w:rFonts w:ascii="Times New Roman" w:eastAsia="Times New Roman" w:hAnsi="Times New Roman" w:cs="Times New Roman"/>
                <w:sz w:val="20"/>
                <w:szCs w:val="20"/>
              </w:rPr>
              <w:t>Diabetes conversion at follow up</w:t>
            </w:r>
          </w:p>
        </w:tc>
        <w:tc>
          <w:tcPr>
            <w:tcW w:w="1120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225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AF0014" w:rsidRPr="005C46BA" w:rsidTr="00774463">
        <w:trPr>
          <w:trHeight w:val="288"/>
        </w:trPr>
        <w:tc>
          <w:tcPr>
            <w:tcW w:w="1347" w:type="dxa"/>
            <w:tcBorders>
              <w:left w:val="nil"/>
            </w:tcBorders>
            <w:shd w:val="clear" w:color="auto" w:fill="auto"/>
            <w:hideMark/>
          </w:tcPr>
          <w:p w:rsidR="00AF0014" w:rsidRPr="005C46BA" w:rsidRDefault="00AF0014" w:rsidP="007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C46BA">
              <w:rPr>
                <w:rFonts w:ascii="Times New Roman" w:eastAsia="Times New Roman" w:hAnsi="Times New Roman" w:cs="Times New Roman"/>
                <w:sz w:val="20"/>
                <w:szCs w:val="20"/>
              </w:rPr>
              <w:t>HbA1c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764" w:type="dxa"/>
            <w:gridSpan w:val="2"/>
            <w:shd w:val="clear" w:color="auto" w:fill="auto"/>
            <w:vAlign w:val="bottom"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</w:tr>
      <w:tr w:rsidR="00AF0014" w:rsidRPr="005C46BA" w:rsidTr="00774463">
        <w:trPr>
          <w:trHeight w:val="288"/>
        </w:trPr>
        <w:tc>
          <w:tcPr>
            <w:tcW w:w="1347" w:type="dxa"/>
            <w:tcBorders>
              <w:left w:val="nil"/>
            </w:tcBorders>
            <w:shd w:val="clear" w:color="auto" w:fill="auto"/>
            <w:hideMark/>
          </w:tcPr>
          <w:p w:rsidR="00AF0014" w:rsidRPr="005C46BA" w:rsidRDefault="00AF0014" w:rsidP="007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C46BA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116.61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106.80</w:t>
            </w:r>
          </w:p>
        </w:tc>
        <w:tc>
          <w:tcPr>
            <w:tcW w:w="764" w:type="dxa"/>
            <w:gridSpan w:val="2"/>
            <w:shd w:val="clear" w:color="auto" w:fill="auto"/>
            <w:vAlign w:val="bottom"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AF0014" w:rsidRPr="005C46BA" w:rsidTr="00774463">
        <w:trPr>
          <w:trHeight w:val="288"/>
        </w:trPr>
        <w:tc>
          <w:tcPr>
            <w:tcW w:w="1347" w:type="dxa"/>
            <w:tcBorders>
              <w:left w:val="nil"/>
            </w:tcBorders>
            <w:shd w:val="clear" w:color="auto" w:fill="auto"/>
            <w:hideMark/>
          </w:tcPr>
          <w:p w:rsidR="00AF0014" w:rsidRPr="005C46BA" w:rsidRDefault="00AF0014" w:rsidP="0077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764" w:type="dxa"/>
            <w:gridSpan w:val="2"/>
            <w:shd w:val="clear" w:color="auto" w:fill="auto"/>
            <w:vAlign w:val="bottom"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AF0014" w:rsidRPr="005C46BA" w:rsidTr="00774463">
        <w:trPr>
          <w:trHeight w:val="288"/>
        </w:trPr>
        <w:tc>
          <w:tcPr>
            <w:tcW w:w="1347" w:type="dxa"/>
            <w:tcBorders>
              <w:left w:val="nil"/>
            </w:tcBorders>
            <w:shd w:val="clear" w:color="auto" w:fill="auto"/>
            <w:hideMark/>
          </w:tcPr>
          <w:p w:rsidR="00AF0014" w:rsidRPr="005C46BA" w:rsidRDefault="00AF0014" w:rsidP="007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  <w:r w:rsidRPr="005C46BA">
              <w:rPr>
                <w:rFonts w:ascii="Times New Roman" w:eastAsia="Times New Roman" w:hAnsi="Times New Roman" w:cs="Times New Roman"/>
                <w:sz w:val="20"/>
                <w:szCs w:val="20"/>
              </w:rPr>
              <w:t>Location</w:t>
            </w:r>
          </w:p>
          <w:p w:rsidR="00AF0014" w:rsidRPr="005C46BA" w:rsidRDefault="00AF0014" w:rsidP="0077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0.560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0.240</w:t>
            </w:r>
          </w:p>
        </w:tc>
        <w:tc>
          <w:tcPr>
            <w:tcW w:w="764" w:type="dxa"/>
            <w:gridSpan w:val="2"/>
            <w:shd w:val="clear" w:color="auto" w:fill="auto"/>
            <w:vAlign w:val="bottom"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</w:tr>
      <w:tr w:rsidR="00AF0014" w:rsidRPr="005C46BA" w:rsidTr="00774463">
        <w:trPr>
          <w:trHeight w:val="288"/>
        </w:trPr>
        <w:tc>
          <w:tcPr>
            <w:tcW w:w="1347" w:type="dxa"/>
            <w:tcBorders>
              <w:left w:val="nil"/>
            </w:tcBorders>
            <w:shd w:val="clear" w:color="auto" w:fill="auto"/>
            <w:hideMark/>
          </w:tcPr>
          <w:p w:rsidR="00AF0014" w:rsidRPr="005C46BA" w:rsidRDefault="00AF0014" w:rsidP="007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C46BA">
              <w:rPr>
                <w:rFonts w:ascii="Times New Roman" w:eastAsia="Times New Roman" w:hAnsi="Times New Roman" w:cs="Times New Roman"/>
                <w:sz w:val="20"/>
                <w:szCs w:val="20"/>
              </w:rPr>
              <w:t>BMI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10.96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12.23</w:t>
            </w:r>
          </w:p>
        </w:tc>
        <w:tc>
          <w:tcPr>
            <w:tcW w:w="764" w:type="dxa"/>
            <w:gridSpan w:val="2"/>
            <w:shd w:val="clear" w:color="auto" w:fill="auto"/>
            <w:vAlign w:val="bottom"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</w:tc>
      </w:tr>
      <w:tr w:rsidR="00AF0014" w:rsidRPr="005C46BA" w:rsidTr="00774463">
        <w:trPr>
          <w:trHeight w:val="288"/>
        </w:trPr>
        <w:tc>
          <w:tcPr>
            <w:tcW w:w="1347" w:type="dxa"/>
            <w:tcBorders>
              <w:left w:val="nil"/>
              <w:bottom w:val="single" w:sz="12" w:space="0" w:color="000000"/>
            </w:tcBorders>
            <w:shd w:val="clear" w:color="auto" w:fill="auto"/>
            <w:hideMark/>
          </w:tcPr>
          <w:p w:rsidR="00AF0014" w:rsidRPr="005C46BA" w:rsidRDefault="00AF0014" w:rsidP="007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*Physical a</w:t>
            </w:r>
            <w:r w:rsidRPr="005C46BA">
              <w:rPr>
                <w:rFonts w:ascii="Times New Roman" w:eastAsia="Times New Roman" w:hAnsi="Times New Roman" w:cs="Times New Roman"/>
                <w:sz w:val="20"/>
                <w:szCs w:val="20"/>
              </w:rPr>
              <w:t>ctivity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shd w:val="clear" w:color="auto" w:fill="auto"/>
            <w:noWrap/>
            <w:hideMark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2.526</w:t>
            </w:r>
          </w:p>
        </w:tc>
        <w:tc>
          <w:tcPr>
            <w:tcW w:w="1225" w:type="dxa"/>
            <w:tcBorders>
              <w:bottom w:val="single" w:sz="12" w:space="0" w:color="000000"/>
            </w:tcBorders>
            <w:shd w:val="clear" w:color="auto" w:fill="auto"/>
            <w:noWrap/>
            <w:hideMark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1.250</w:t>
            </w:r>
          </w:p>
        </w:tc>
        <w:tc>
          <w:tcPr>
            <w:tcW w:w="764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AF0014" w:rsidRPr="005C46BA" w:rsidRDefault="00AF0014" w:rsidP="00774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6BA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</w:tr>
    </w:tbl>
    <w:p w:rsidR="00AF0014" w:rsidRPr="00234076" w:rsidRDefault="00AF0014" w:rsidP="00AF0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AF0014" w:rsidRPr="0046390A" w:rsidRDefault="00AF0014" w:rsidP="00AF00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46390A">
        <w:rPr>
          <w:rFonts w:ascii="Times New Roman" w:hAnsi="Times New Roman" w:cs="Times New Roman"/>
          <w:color w:val="333333"/>
          <w:sz w:val="20"/>
          <w:szCs w:val="20"/>
        </w:rPr>
        <w:t>All the calculations are based on baseline data other than diabetes conversion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which was calculated a</w:t>
      </w:r>
      <w:r w:rsidRPr="0046390A">
        <w:rPr>
          <w:rFonts w:ascii="Times New Roman" w:hAnsi="Times New Roman" w:cs="Times New Roman"/>
          <w:color w:val="333333"/>
          <w:sz w:val="20"/>
          <w:szCs w:val="20"/>
        </w:rPr>
        <w:t xml:space="preserve">t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the </w:t>
      </w:r>
      <w:r w:rsidRPr="0046390A">
        <w:rPr>
          <w:rFonts w:ascii="Times New Roman" w:hAnsi="Times New Roman" w:cs="Times New Roman"/>
          <w:color w:val="333333"/>
          <w:sz w:val="20"/>
          <w:szCs w:val="20"/>
        </w:rPr>
        <w:t>follow</w:t>
      </w:r>
      <w:r>
        <w:rPr>
          <w:rFonts w:ascii="Times New Roman" w:hAnsi="Times New Roman" w:cs="Times New Roman"/>
          <w:color w:val="333333"/>
          <w:sz w:val="20"/>
          <w:szCs w:val="20"/>
        </w:rPr>
        <w:t>-</w:t>
      </w:r>
      <w:r w:rsidRPr="0046390A">
        <w:rPr>
          <w:rFonts w:ascii="Times New Roman" w:hAnsi="Times New Roman" w:cs="Times New Roman"/>
          <w:color w:val="333333"/>
          <w:sz w:val="20"/>
          <w:szCs w:val="20"/>
        </w:rPr>
        <w:t>up</w:t>
      </w:r>
    </w:p>
    <w:p w:rsidR="00AF0014" w:rsidRPr="0046390A" w:rsidRDefault="00AF0014" w:rsidP="00AF00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46390A">
        <w:rPr>
          <w:rFonts w:ascii="Times New Roman" w:hAnsi="Times New Roman" w:cs="Times New Roman"/>
          <w:color w:val="333333"/>
          <w:sz w:val="20"/>
          <w:szCs w:val="20"/>
        </w:rPr>
        <w:t>BMS refers to between mean square and WMS refers to within mean square</w:t>
      </w:r>
    </w:p>
    <w:p w:rsidR="00AF0014" w:rsidRPr="0046390A" w:rsidRDefault="00AF0014" w:rsidP="00AF00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46390A">
        <w:rPr>
          <w:rFonts w:ascii="Times New Roman" w:hAnsi="Times New Roman" w:cs="Times New Roman"/>
          <w:color w:val="333333"/>
          <w:sz w:val="20"/>
          <w:szCs w:val="20"/>
        </w:rPr>
        <w:t xml:space="preserve">*Ordinal or Continuous variables, </w:t>
      </w:r>
      <w:r w:rsidRPr="0046390A">
        <w:rPr>
          <w:rFonts w:ascii="Times New Roman" w:hAnsi="Times New Roman" w:cs="Times New Roman"/>
          <w:color w:val="333333"/>
          <w:sz w:val="20"/>
          <w:szCs w:val="20"/>
          <w:vertAlign w:val="superscript"/>
        </w:rPr>
        <w:t>†</w:t>
      </w:r>
      <w:r w:rsidRPr="0046390A">
        <w:rPr>
          <w:rFonts w:ascii="Times New Roman" w:hAnsi="Times New Roman" w:cs="Times New Roman"/>
          <w:color w:val="333333"/>
          <w:sz w:val="20"/>
          <w:szCs w:val="20"/>
        </w:rPr>
        <w:t>Binary variables.</w:t>
      </w:r>
    </w:p>
    <w:p w:rsidR="00AF0014" w:rsidRDefault="00AF0014" w:rsidP="00AF0014">
      <w:pPr>
        <w:spacing w:after="0" w:line="240" w:lineRule="auto"/>
        <w:suppressOverlap/>
        <w:jc w:val="center"/>
        <w:rPr>
          <w:rFonts w:ascii="Times New Roman" w:hAnsi="Times New Roman" w:cs="Times New Roman"/>
          <w:b/>
        </w:rPr>
      </w:pPr>
    </w:p>
    <w:p w:rsidR="00D943FA" w:rsidRDefault="00D943FA"/>
    <w:sectPr w:rsidR="00D943FA" w:rsidSect="00D9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014"/>
    <w:rsid w:val="001909B6"/>
    <w:rsid w:val="00495782"/>
    <w:rsid w:val="005055B1"/>
    <w:rsid w:val="006F07BE"/>
    <w:rsid w:val="00726D75"/>
    <w:rsid w:val="008345C3"/>
    <w:rsid w:val="00AB16CF"/>
    <w:rsid w:val="00AF0014"/>
    <w:rsid w:val="00D943FA"/>
    <w:rsid w:val="00DD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14"/>
  </w:style>
  <w:style w:type="paragraph" w:styleId="Heading1">
    <w:name w:val="heading 1"/>
    <w:basedOn w:val="Normal"/>
    <w:next w:val="Normal"/>
    <w:link w:val="Heading1Char"/>
    <w:uiPriority w:val="9"/>
    <w:qFormat/>
    <w:rsid w:val="00AF0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F0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0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2021-04-30T17:39:00Z</dcterms:created>
  <dcterms:modified xsi:type="dcterms:W3CDTF">2021-04-30T17:39:00Z</dcterms:modified>
</cp:coreProperties>
</file>