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87" w:rsidRDefault="00B17987" w:rsidP="00B17987">
      <w:pPr>
        <w:spacing w:line="48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Supplementary Table S1. The CT acquisition parameters of the two centers.</w:t>
      </w:r>
    </w:p>
    <w:tbl>
      <w:tblPr>
        <w:tblW w:w="14010" w:type="dxa"/>
        <w:jc w:val="center"/>
        <w:tblLook w:val="04A0" w:firstRow="1" w:lastRow="0" w:firstColumn="1" w:lastColumn="0" w:noHBand="0" w:noVBand="1"/>
      </w:tblPr>
      <w:tblGrid>
        <w:gridCol w:w="1290"/>
        <w:gridCol w:w="2963"/>
        <w:gridCol w:w="3353"/>
        <w:gridCol w:w="49"/>
        <w:gridCol w:w="3304"/>
        <w:gridCol w:w="3051"/>
      </w:tblGrid>
      <w:tr w:rsidR="00B17987" w:rsidTr="00FF26DE">
        <w:trPr>
          <w:trHeight w:val="416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0" w:name="OLE_LINK86"/>
            <w:bookmarkStart w:id="1" w:name="OLE_LINK87"/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Parameters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Center 1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Center 2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CT system</w:t>
            </w:r>
          </w:p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information</w:t>
            </w:r>
          </w:p>
        </w:tc>
        <w:tc>
          <w:tcPr>
            <w:tcW w:w="296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CT system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Dual Source CT (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Somatom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Definition Flash, Siemens Healthcare, Germany)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Spectral CT (Discovery CT750 HD scanner, GE Medical Systems, USA)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64-channel CT (Brilliance CT, ROYAL PHILIPS, Netherlands)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 w:val="restart"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CT scan parameters</w:t>
            </w: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Tube voltage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120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kVp</w:t>
            </w:r>
            <w:proofErr w:type="spellEnd"/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k</w:t>
            </w:r>
            <w:r>
              <w:rPr>
                <w:rFonts w:ascii="Times New Roman" w:eastAsia="宋体" w:hAnsi="Times New Roman" w:cs="Times New Roman"/>
                <w:szCs w:val="21"/>
              </w:rPr>
              <w:t>Vp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120kV</w:t>
            </w:r>
            <w:r>
              <w:rPr>
                <w:rFonts w:ascii="Times New Roman" w:eastAsia="宋体" w:hAnsi="Times New Roman" w:cs="Times New Roman"/>
                <w:szCs w:val="21"/>
              </w:rPr>
              <w:t>p</w:t>
            </w:r>
          </w:p>
        </w:tc>
      </w:tr>
      <w:tr w:rsidR="00B17987" w:rsidTr="00FF26DE">
        <w:trPr>
          <w:trHeight w:val="1160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Tube current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Variable tube current</w:t>
            </w:r>
          </w:p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with automatic tube-current modulation activated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Variable tube current</w:t>
            </w:r>
          </w:p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with automatic tube-current modulation activated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300mAs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Rotation time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0.5</w:t>
            </w:r>
            <w:r>
              <w:rPr>
                <w:rFonts w:ascii="Times New Roman" w:eastAsia="宋体" w:hAnsi="Times New Roman" w:cs="Times New Roman"/>
                <w:szCs w:val="21"/>
              </w:rPr>
              <w:t>s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0.6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s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0.75s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Detector collimation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0.6 mm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0.625 mm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0.625 mm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Pitch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0.9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0.9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0.9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Nephrographic phase</w:t>
            </w:r>
          </w:p>
        </w:tc>
        <w:tc>
          <w:tcPr>
            <w:tcW w:w="335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80s after injection</w:t>
            </w:r>
          </w:p>
        </w:tc>
        <w:tc>
          <w:tcPr>
            <w:tcW w:w="3353" w:type="dxa"/>
            <w:gridSpan w:val="2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80s after injection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80s after injection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Image matrix</w:t>
            </w:r>
          </w:p>
        </w:tc>
        <w:tc>
          <w:tcPr>
            <w:tcW w:w="335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512</w:t>
            </w:r>
          </w:p>
        </w:tc>
        <w:tc>
          <w:tcPr>
            <w:tcW w:w="3353" w:type="dxa"/>
            <w:gridSpan w:val="2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512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512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Field of view</w:t>
            </w:r>
          </w:p>
        </w:tc>
        <w:tc>
          <w:tcPr>
            <w:tcW w:w="335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350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350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mm</w:t>
            </w:r>
          </w:p>
        </w:tc>
        <w:tc>
          <w:tcPr>
            <w:tcW w:w="3353" w:type="dxa"/>
            <w:gridSpan w:val="2"/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350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350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mm</w:t>
            </w:r>
          </w:p>
        </w:tc>
        <w:tc>
          <w:tcPr>
            <w:tcW w:w="30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350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350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mm</w:t>
            </w:r>
          </w:p>
        </w:tc>
      </w:tr>
      <w:tr w:rsidR="00B17987" w:rsidTr="00FF26DE">
        <w:trPr>
          <w:trHeight w:val="416"/>
          <w:jc w:val="center"/>
        </w:trPr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Reconstruction section thickness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1mm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1mm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7987" w:rsidRDefault="00B17987" w:rsidP="00FF26D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1mm</w:t>
            </w:r>
          </w:p>
        </w:tc>
      </w:tr>
      <w:bookmarkEnd w:id="0"/>
      <w:bookmarkEnd w:id="1"/>
    </w:tbl>
    <w:p w:rsidR="00B17987" w:rsidRDefault="00B17987" w:rsidP="00B17987">
      <w:pPr>
        <w:rPr>
          <w:rFonts w:ascii="Times" w:hAnsi="Times"/>
        </w:rPr>
      </w:pPr>
    </w:p>
    <w:p w:rsidR="00004A69" w:rsidRDefault="00B17987">
      <w:bookmarkStart w:id="2" w:name="_GoBack"/>
      <w:bookmarkEnd w:id="2"/>
    </w:p>
    <w:sectPr w:rsidR="00004A69" w:rsidSect="00B17987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87"/>
    <w:rsid w:val="00056E06"/>
    <w:rsid w:val="000607E5"/>
    <w:rsid w:val="000A5A6D"/>
    <w:rsid w:val="00195B21"/>
    <w:rsid w:val="001C4C98"/>
    <w:rsid w:val="001E476C"/>
    <w:rsid w:val="0024081E"/>
    <w:rsid w:val="00240B5F"/>
    <w:rsid w:val="00256CCC"/>
    <w:rsid w:val="002E3EC0"/>
    <w:rsid w:val="0038198B"/>
    <w:rsid w:val="00423C10"/>
    <w:rsid w:val="00432185"/>
    <w:rsid w:val="00471C77"/>
    <w:rsid w:val="004E01B2"/>
    <w:rsid w:val="004E7444"/>
    <w:rsid w:val="00510428"/>
    <w:rsid w:val="005358A9"/>
    <w:rsid w:val="005A3894"/>
    <w:rsid w:val="005D4157"/>
    <w:rsid w:val="005E7D1A"/>
    <w:rsid w:val="00613713"/>
    <w:rsid w:val="006500C7"/>
    <w:rsid w:val="006D3424"/>
    <w:rsid w:val="00762404"/>
    <w:rsid w:val="00791EE6"/>
    <w:rsid w:val="007960C9"/>
    <w:rsid w:val="007D1783"/>
    <w:rsid w:val="008113A3"/>
    <w:rsid w:val="00821B48"/>
    <w:rsid w:val="008455FD"/>
    <w:rsid w:val="00885159"/>
    <w:rsid w:val="008A5A8B"/>
    <w:rsid w:val="008D3171"/>
    <w:rsid w:val="008D6C49"/>
    <w:rsid w:val="00935041"/>
    <w:rsid w:val="009540B5"/>
    <w:rsid w:val="00972AE7"/>
    <w:rsid w:val="009956DE"/>
    <w:rsid w:val="009E785F"/>
    <w:rsid w:val="00A000C1"/>
    <w:rsid w:val="00A20848"/>
    <w:rsid w:val="00A81701"/>
    <w:rsid w:val="00A96E04"/>
    <w:rsid w:val="00AD094F"/>
    <w:rsid w:val="00AD3C06"/>
    <w:rsid w:val="00AE018C"/>
    <w:rsid w:val="00AF0619"/>
    <w:rsid w:val="00B000E8"/>
    <w:rsid w:val="00B17987"/>
    <w:rsid w:val="00BC6F1F"/>
    <w:rsid w:val="00C4059D"/>
    <w:rsid w:val="00CB7C89"/>
    <w:rsid w:val="00D6001F"/>
    <w:rsid w:val="00D74AF8"/>
    <w:rsid w:val="00D94013"/>
    <w:rsid w:val="00E00895"/>
    <w:rsid w:val="00E509D9"/>
    <w:rsid w:val="00EB43C9"/>
    <w:rsid w:val="00F51ACD"/>
    <w:rsid w:val="00F70C83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597B94-2DFC-3944-A30C-B414FFE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Gumuyang ZHANG</dc:creator>
  <cp:keywords/>
  <dc:description/>
  <cp:lastModifiedBy>Gumuyang ZHANG</cp:lastModifiedBy>
  <cp:revision>1</cp:revision>
  <dcterms:created xsi:type="dcterms:W3CDTF">2021-01-17T06:04:00Z</dcterms:created>
  <dcterms:modified xsi:type="dcterms:W3CDTF">2021-01-17T06:04:00Z</dcterms:modified>
</cp:coreProperties>
</file>