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2B9C" w14:textId="2595F60C" w:rsidR="00A65555" w:rsidRDefault="00A14C90" w:rsidP="00A65555">
      <w:pPr>
        <w:jc w:val="center"/>
        <w:rPr>
          <w:b/>
          <w:bCs/>
        </w:rPr>
      </w:pPr>
      <w:r>
        <w:rPr>
          <w:b/>
          <w:bCs/>
        </w:rPr>
        <w:t>Supplementary material</w:t>
      </w:r>
    </w:p>
    <w:p w14:paraId="38258BF6" w14:textId="651015E0" w:rsidR="004C7661" w:rsidRDefault="004C7661">
      <w:pPr>
        <w:rPr>
          <w:b/>
          <w:bCs/>
        </w:rPr>
      </w:pPr>
      <w:r>
        <w:rPr>
          <w:b/>
          <w:bCs/>
        </w:rPr>
        <w:t>Appendix 1: Glossary which accompanied the three surveys</w:t>
      </w:r>
    </w:p>
    <w:p w14:paraId="5BAC9A62" w14:textId="77777777" w:rsidR="004502E6" w:rsidRDefault="004502E6" w:rsidP="004502E6">
      <w:pPr>
        <w:ind w:left="720" w:hanging="360"/>
        <w:rPr>
          <w:b/>
          <w:bCs/>
          <w:u w:val="single"/>
        </w:rPr>
      </w:pPr>
      <w:r w:rsidRPr="00D467A9">
        <w:rPr>
          <w:b/>
          <w:bCs/>
          <w:u w:val="single"/>
        </w:rPr>
        <w:t>Glossary for Delphi study</w:t>
      </w:r>
    </w:p>
    <w:p w14:paraId="07AB912C" w14:textId="77777777" w:rsidR="004502E6" w:rsidRPr="00163005" w:rsidRDefault="004502E6" w:rsidP="004502E6">
      <w:pPr>
        <w:pBdr>
          <w:bottom w:val="single" w:sz="4" w:space="1" w:color="auto"/>
        </w:pBdr>
        <w:rPr>
          <w:b/>
          <w:bCs/>
        </w:rPr>
      </w:pPr>
      <w:r w:rsidRPr="00163005">
        <w:rPr>
          <w:b/>
          <w:bCs/>
        </w:rPr>
        <w:t>A</w:t>
      </w:r>
    </w:p>
    <w:p w14:paraId="5BED0A37" w14:textId="77777777" w:rsidR="004502E6" w:rsidRPr="00914947" w:rsidRDefault="004502E6" w:rsidP="004502E6">
      <w:pPr>
        <w:pStyle w:val="ListParagraph"/>
        <w:numPr>
          <w:ilvl w:val="0"/>
          <w:numId w:val="6"/>
        </w:numPr>
        <w:spacing w:after="80" w:line="240" w:lineRule="auto"/>
        <w:ind w:left="714" w:hanging="357"/>
        <w:contextualSpacing w:val="0"/>
        <w:jc w:val="both"/>
      </w:pPr>
      <w:r>
        <w:rPr>
          <w:b/>
          <w:bCs/>
        </w:rPr>
        <w:t xml:space="preserve">academic clinicians: </w:t>
      </w:r>
      <w:r>
        <w:rPr>
          <w:bCs/>
        </w:rPr>
        <w:t>medical doctors who also carry out research and teaching.</w:t>
      </w:r>
      <w:r w:rsidRPr="00914947">
        <w:rPr>
          <w:bCs/>
        </w:rPr>
        <w:t xml:space="preserve"> </w:t>
      </w:r>
    </w:p>
    <w:p w14:paraId="2FADD9E4" w14:textId="77777777" w:rsidR="004502E6" w:rsidRDefault="004502E6" w:rsidP="004502E6">
      <w:pPr>
        <w:pStyle w:val="ListParagraph"/>
        <w:numPr>
          <w:ilvl w:val="0"/>
          <w:numId w:val="6"/>
        </w:numPr>
        <w:spacing w:after="80" w:line="240" w:lineRule="auto"/>
        <w:ind w:left="714" w:hanging="357"/>
        <w:contextualSpacing w:val="0"/>
        <w:jc w:val="both"/>
      </w:pPr>
      <w:r w:rsidRPr="006C0FBC">
        <w:rPr>
          <w:b/>
          <w:bCs/>
        </w:rPr>
        <w:t>anonymous data:</w:t>
      </w:r>
      <w:r>
        <w:t xml:space="preserve"> all personal identifying information has been removed and it is no longer possible to trace the information back to the individual. This means if someone found these data, they would not be able to find out who they related to. Unlike with de-identified data, it is impossible link anonymous data to other data relating to the same individual.</w:t>
      </w:r>
    </w:p>
    <w:p w14:paraId="3B8CC79C" w14:textId="77777777" w:rsidR="004502E6" w:rsidRDefault="004502E6" w:rsidP="004502E6">
      <w:pPr>
        <w:pStyle w:val="ListParagraph"/>
        <w:numPr>
          <w:ilvl w:val="0"/>
          <w:numId w:val="6"/>
        </w:numPr>
        <w:spacing w:after="80" w:line="240" w:lineRule="auto"/>
        <w:ind w:left="714" w:hanging="357"/>
        <w:contextualSpacing w:val="0"/>
        <w:jc w:val="both"/>
      </w:pPr>
      <w:proofErr w:type="gramStart"/>
      <w:r>
        <w:rPr>
          <w:b/>
          <w:bCs/>
        </w:rPr>
        <w:t>arbitrate:</w:t>
      </w:r>
      <w:proofErr w:type="gramEnd"/>
      <w:r>
        <w:t xml:space="preserve"> when an independent individual makes a judgement on a situation.</w:t>
      </w:r>
    </w:p>
    <w:p w14:paraId="22D285F6" w14:textId="77777777" w:rsidR="004502E6" w:rsidRDefault="004502E6" w:rsidP="004502E6">
      <w:pPr>
        <w:pBdr>
          <w:bottom w:val="single" w:sz="4" w:space="1" w:color="auto"/>
        </w:pBdr>
        <w:spacing w:after="80" w:line="240" w:lineRule="auto"/>
      </w:pPr>
      <w:r>
        <w:t>C</w:t>
      </w:r>
    </w:p>
    <w:p w14:paraId="016A037D" w14:textId="77777777" w:rsidR="004502E6" w:rsidRDefault="004502E6" w:rsidP="004502E6">
      <w:pPr>
        <w:pStyle w:val="ListParagraph"/>
        <w:numPr>
          <w:ilvl w:val="0"/>
          <w:numId w:val="6"/>
        </w:numPr>
        <w:spacing w:after="80" w:line="240" w:lineRule="auto"/>
        <w:ind w:left="714" w:hanging="357"/>
        <w:contextualSpacing w:val="0"/>
      </w:pPr>
      <w:r>
        <w:rPr>
          <w:b/>
          <w:bCs/>
        </w:rPr>
        <w:t>criminal record check:</w:t>
      </w:r>
      <w:r>
        <w:t xml:space="preserve"> this is when an employer or organisation applies to the government to see whether an individual has any criminal convictions, cautions, police warnings and so on. There are different levels of check, ranging from “basic” to “enhanced”. In </w:t>
      </w:r>
      <w:proofErr w:type="gramStart"/>
      <w:r>
        <w:t>Scotland</w:t>
      </w:r>
      <w:proofErr w:type="gramEnd"/>
      <w:r>
        <w:t xml:space="preserve"> a criminal record check is sometimes known as a “disclosure check”. </w:t>
      </w:r>
    </w:p>
    <w:p w14:paraId="5B149312" w14:textId="77777777" w:rsidR="004502E6" w:rsidRDefault="004502E6" w:rsidP="004502E6">
      <w:pPr>
        <w:pBdr>
          <w:bottom w:val="single" w:sz="4" w:space="1" w:color="auto"/>
        </w:pBdr>
        <w:spacing w:after="80" w:line="240" w:lineRule="auto"/>
      </w:pPr>
      <w:r>
        <w:t>D</w:t>
      </w:r>
    </w:p>
    <w:p w14:paraId="3F5B1060" w14:textId="77777777" w:rsidR="004502E6" w:rsidRPr="00E07605" w:rsidRDefault="004502E6" w:rsidP="004502E6">
      <w:pPr>
        <w:pStyle w:val="ListParagraph"/>
        <w:numPr>
          <w:ilvl w:val="0"/>
          <w:numId w:val="6"/>
        </w:numPr>
        <w:spacing w:after="80" w:line="240" w:lineRule="auto"/>
        <w:ind w:left="714" w:hanging="357"/>
        <w:contextualSpacing w:val="0"/>
      </w:pPr>
      <w:r>
        <w:rPr>
          <w:b/>
          <w:bCs/>
        </w:rPr>
        <w:t xml:space="preserve">data breach: </w:t>
      </w:r>
      <w:r>
        <w:rPr>
          <w:bCs/>
        </w:rPr>
        <w:t>when confidential information is made available outside of a secure environment.</w:t>
      </w:r>
      <w:r w:rsidRPr="00E07605">
        <w:t xml:space="preserve"> </w:t>
      </w:r>
      <w:r>
        <w:t>A data breach may be intentional or unintentional.</w:t>
      </w:r>
    </w:p>
    <w:p w14:paraId="23901B54" w14:textId="77777777" w:rsidR="004502E6" w:rsidRDefault="004502E6" w:rsidP="004502E6">
      <w:pPr>
        <w:pStyle w:val="ListParagraph"/>
        <w:numPr>
          <w:ilvl w:val="0"/>
          <w:numId w:val="6"/>
        </w:numPr>
        <w:spacing w:after="80" w:line="240" w:lineRule="auto"/>
        <w:ind w:left="714" w:hanging="357"/>
        <w:contextualSpacing w:val="0"/>
      </w:pPr>
      <w:r w:rsidRPr="006C0FBC">
        <w:rPr>
          <w:b/>
          <w:bCs/>
        </w:rPr>
        <w:t>data collection tools:</w:t>
      </w:r>
      <w:r>
        <w:t xml:space="preserve"> the instruments or devices used to collect data, such as questionnaires or computer programs. </w:t>
      </w:r>
    </w:p>
    <w:p w14:paraId="6A7520EE" w14:textId="77777777" w:rsidR="004502E6" w:rsidRPr="00E07605" w:rsidRDefault="004502E6" w:rsidP="004502E6">
      <w:pPr>
        <w:pStyle w:val="ListParagraph"/>
        <w:numPr>
          <w:ilvl w:val="0"/>
          <w:numId w:val="6"/>
        </w:numPr>
        <w:spacing w:after="80" w:line="240" w:lineRule="auto"/>
        <w:ind w:left="714" w:hanging="357"/>
        <w:contextualSpacing w:val="0"/>
      </w:pPr>
      <w:r>
        <w:rPr>
          <w:b/>
          <w:bCs/>
        </w:rPr>
        <w:t>data leak:</w:t>
      </w:r>
      <w:r>
        <w:t xml:space="preserve"> see data breach.</w:t>
      </w:r>
    </w:p>
    <w:p w14:paraId="2A7D4C3D" w14:textId="77777777" w:rsidR="004502E6" w:rsidRDefault="004502E6" w:rsidP="004502E6">
      <w:pPr>
        <w:pStyle w:val="ListParagraph"/>
        <w:numPr>
          <w:ilvl w:val="0"/>
          <w:numId w:val="6"/>
        </w:numPr>
        <w:spacing w:after="80" w:line="240" w:lineRule="auto"/>
        <w:ind w:left="714" w:hanging="357"/>
        <w:contextualSpacing w:val="0"/>
      </w:pPr>
      <w:r w:rsidRPr="006C0FBC">
        <w:rPr>
          <w:b/>
          <w:bCs/>
        </w:rPr>
        <w:t>data linkage:</w:t>
      </w:r>
      <w:r>
        <w:t xml:space="preserve"> </w:t>
      </w:r>
      <w:proofErr w:type="gramStart"/>
      <w:r>
        <w:t>connecting together</w:t>
      </w:r>
      <w:proofErr w:type="gramEnd"/>
      <w:r>
        <w:t xml:space="preserve"> information (data) – usually at an individual level - from different sources (such as connecting NHS data with school attendance data).</w:t>
      </w:r>
    </w:p>
    <w:p w14:paraId="23E28AB7" w14:textId="77777777" w:rsidR="004502E6" w:rsidRDefault="004502E6" w:rsidP="004502E6">
      <w:pPr>
        <w:pStyle w:val="ListParagraph"/>
        <w:numPr>
          <w:ilvl w:val="0"/>
          <w:numId w:val="6"/>
        </w:numPr>
        <w:spacing w:after="80" w:line="240" w:lineRule="auto"/>
        <w:ind w:left="714" w:hanging="357"/>
        <w:contextualSpacing w:val="0"/>
      </w:pPr>
      <w:r>
        <w:rPr>
          <w:b/>
          <w:bCs/>
        </w:rPr>
        <w:t xml:space="preserve">data platform: </w:t>
      </w:r>
      <w:r>
        <w:t xml:space="preserve"> a digital location, where data are held for researchers to access and analyse them.</w:t>
      </w:r>
    </w:p>
    <w:p w14:paraId="44F05E0E" w14:textId="77777777" w:rsidR="004502E6" w:rsidRDefault="004502E6" w:rsidP="004502E6">
      <w:pPr>
        <w:pStyle w:val="ListParagraph"/>
        <w:numPr>
          <w:ilvl w:val="0"/>
          <w:numId w:val="6"/>
        </w:numPr>
        <w:spacing w:after="80" w:line="240" w:lineRule="auto"/>
        <w:ind w:left="714" w:hanging="357"/>
        <w:contextualSpacing w:val="0"/>
      </w:pPr>
      <w:r>
        <w:rPr>
          <w:b/>
          <w:bCs/>
        </w:rPr>
        <w:t>data quality checks:</w:t>
      </w:r>
      <w:r>
        <w:t xml:space="preserve"> when manual or automated procedures are used to ensure that datasets are complete and accurate.</w:t>
      </w:r>
    </w:p>
    <w:p w14:paraId="5455152D" w14:textId="77777777" w:rsidR="004502E6" w:rsidRDefault="004502E6" w:rsidP="004502E6">
      <w:pPr>
        <w:pStyle w:val="ListParagraph"/>
        <w:numPr>
          <w:ilvl w:val="0"/>
          <w:numId w:val="6"/>
        </w:numPr>
        <w:spacing w:after="80" w:line="240" w:lineRule="auto"/>
        <w:ind w:left="714" w:hanging="357"/>
        <w:contextualSpacing w:val="0"/>
      </w:pPr>
      <w:r w:rsidRPr="006C0FBC">
        <w:rPr>
          <w:b/>
          <w:bCs/>
        </w:rPr>
        <w:t>data repository:</w:t>
      </w:r>
      <w:r>
        <w:t xml:space="preserve"> a place where multiple datasets from different projects can be stored.</w:t>
      </w:r>
    </w:p>
    <w:p w14:paraId="5F1A543C" w14:textId="77777777" w:rsidR="004502E6" w:rsidRDefault="004502E6" w:rsidP="004502E6">
      <w:pPr>
        <w:pStyle w:val="ListParagraph"/>
        <w:numPr>
          <w:ilvl w:val="0"/>
          <w:numId w:val="6"/>
        </w:numPr>
        <w:spacing w:after="80" w:line="240" w:lineRule="auto"/>
        <w:ind w:left="714" w:hanging="357"/>
        <w:contextualSpacing w:val="0"/>
      </w:pPr>
      <w:r>
        <w:rPr>
          <w:b/>
          <w:bCs/>
        </w:rPr>
        <w:t>data request:</w:t>
      </w:r>
      <w:r>
        <w:t xml:space="preserve"> when someone makes a request to have access to a particular type of data (</w:t>
      </w:r>
      <w:proofErr w:type="gramStart"/>
      <w:r>
        <w:t>e.g.</w:t>
      </w:r>
      <w:proofErr w:type="gramEnd"/>
      <w:r>
        <w:t xml:space="preserve"> the ages of everyone who was prescribed drug X in hospital Y).</w:t>
      </w:r>
    </w:p>
    <w:p w14:paraId="101E696D" w14:textId="77777777" w:rsidR="004502E6" w:rsidRDefault="004502E6" w:rsidP="004502E6">
      <w:pPr>
        <w:pStyle w:val="ListParagraph"/>
        <w:numPr>
          <w:ilvl w:val="0"/>
          <w:numId w:val="6"/>
        </w:numPr>
        <w:spacing w:after="80" w:line="240" w:lineRule="auto"/>
        <w:ind w:left="714" w:hanging="357"/>
        <w:contextualSpacing w:val="0"/>
      </w:pPr>
      <w:r w:rsidRPr="006C0FBC">
        <w:rPr>
          <w:b/>
          <w:bCs/>
        </w:rPr>
        <w:t>data science:</w:t>
      </w:r>
      <w:r>
        <w:t xml:space="preserve"> the use of statistical and computational methods to extract knowledge from large quantities of information (data). </w:t>
      </w:r>
    </w:p>
    <w:p w14:paraId="79BF3616" w14:textId="77777777" w:rsidR="004502E6" w:rsidRDefault="004502E6" w:rsidP="004502E6">
      <w:pPr>
        <w:pStyle w:val="ListParagraph"/>
        <w:numPr>
          <w:ilvl w:val="0"/>
          <w:numId w:val="6"/>
        </w:numPr>
        <w:spacing w:after="80" w:line="240" w:lineRule="auto"/>
        <w:ind w:left="714" w:hanging="357"/>
        <w:contextualSpacing w:val="0"/>
      </w:pPr>
      <w:r>
        <w:rPr>
          <w:b/>
          <w:bCs/>
        </w:rPr>
        <w:t>data scientists:</w:t>
      </w:r>
      <w:r>
        <w:t xml:space="preserve"> people who use statistical and computational methods to extract knowledge from large quantities of information.</w:t>
      </w:r>
    </w:p>
    <w:p w14:paraId="378AF2BD" w14:textId="77777777" w:rsidR="004502E6" w:rsidRPr="00702AF4" w:rsidRDefault="004502E6" w:rsidP="004502E6">
      <w:pPr>
        <w:pStyle w:val="ListParagraph"/>
        <w:numPr>
          <w:ilvl w:val="0"/>
          <w:numId w:val="6"/>
        </w:numPr>
        <w:spacing w:after="80" w:line="240" w:lineRule="auto"/>
        <w:ind w:left="714" w:hanging="357"/>
        <w:contextualSpacing w:val="0"/>
      </w:pPr>
      <w:r>
        <w:rPr>
          <w:b/>
          <w:bCs/>
        </w:rPr>
        <w:t xml:space="preserve">data type: </w:t>
      </w:r>
      <w:r>
        <w:t xml:space="preserve">this refers to the source of the data. Example data types are blood tests, </w:t>
      </w:r>
      <w:proofErr w:type="gramStart"/>
      <w:r>
        <w:t>questionnaires</w:t>
      </w:r>
      <w:proofErr w:type="gramEnd"/>
      <w:r>
        <w:t xml:space="preserve"> or brain scans. </w:t>
      </w:r>
    </w:p>
    <w:p w14:paraId="688F032A" w14:textId="77777777" w:rsidR="004502E6" w:rsidRDefault="004502E6" w:rsidP="004502E6">
      <w:pPr>
        <w:pStyle w:val="ListParagraph"/>
        <w:numPr>
          <w:ilvl w:val="0"/>
          <w:numId w:val="6"/>
        </w:numPr>
        <w:spacing w:after="80" w:line="240" w:lineRule="auto"/>
        <w:ind w:left="714" w:hanging="357"/>
        <w:contextualSpacing w:val="0"/>
      </w:pPr>
      <w:r w:rsidRPr="00D467A9">
        <w:rPr>
          <w:b/>
          <w:bCs/>
        </w:rPr>
        <w:t>data user:</w:t>
      </w:r>
      <w:r>
        <w:t xml:space="preserve"> an individual or organisation who analyses data to find out new knowledge.</w:t>
      </w:r>
    </w:p>
    <w:p w14:paraId="51795F8A" w14:textId="77777777" w:rsidR="004502E6" w:rsidRPr="00127F42" w:rsidRDefault="004502E6" w:rsidP="004502E6">
      <w:pPr>
        <w:pStyle w:val="ListParagraph"/>
        <w:numPr>
          <w:ilvl w:val="0"/>
          <w:numId w:val="6"/>
        </w:numPr>
        <w:spacing w:after="80" w:line="240" w:lineRule="auto"/>
        <w:ind w:left="714" w:hanging="357"/>
        <w:contextualSpacing w:val="0"/>
      </w:pPr>
      <w:r w:rsidRPr="00683928">
        <w:rPr>
          <w:b/>
          <w:bCs/>
        </w:rPr>
        <w:t>de-</w:t>
      </w:r>
      <w:r w:rsidRPr="00127F42">
        <w:rPr>
          <w:b/>
          <w:bCs/>
        </w:rPr>
        <w:t>identified data:</w:t>
      </w:r>
      <w:r>
        <w:t xml:space="preserve"> data with any information which could be used to identify a person (</w:t>
      </w:r>
      <w:proofErr w:type="gramStart"/>
      <w:r>
        <w:t>e.g.</w:t>
      </w:r>
      <w:proofErr w:type="gramEnd"/>
      <w:r>
        <w:t xml:space="preserve"> name, date of birth) removed.</w:t>
      </w:r>
    </w:p>
    <w:p w14:paraId="3852FF95" w14:textId="77777777" w:rsidR="004502E6" w:rsidRDefault="004502E6" w:rsidP="004502E6">
      <w:pPr>
        <w:pStyle w:val="ListParagraph"/>
        <w:numPr>
          <w:ilvl w:val="0"/>
          <w:numId w:val="6"/>
        </w:numPr>
        <w:spacing w:after="80" w:line="240" w:lineRule="auto"/>
        <w:ind w:left="714" w:hanging="357"/>
        <w:contextualSpacing w:val="0"/>
      </w:pPr>
      <w:r>
        <w:rPr>
          <w:b/>
          <w:bCs/>
        </w:rPr>
        <w:t>dissemination:</w:t>
      </w:r>
      <w:r>
        <w:t xml:space="preserve"> making information available to people outside the research team, through public engagement, reports, publications and so on.</w:t>
      </w:r>
    </w:p>
    <w:p w14:paraId="6323D7C9" w14:textId="77777777" w:rsidR="004502E6" w:rsidRDefault="004502E6" w:rsidP="004502E6">
      <w:pPr>
        <w:pStyle w:val="ListParagraph"/>
        <w:numPr>
          <w:ilvl w:val="0"/>
          <w:numId w:val="6"/>
        </w:numPr>
        <w:spacing w:after="80" w:line="240" w:lineRule="auto"/>
        <w:contextualSpacing w:val="0"/>
      </w:pPr>
      <w:r>
        <w:rPr>
          <w:b/>
          <w:bCs/>
        </w:rPr>
        <w:lastRenderedPageBreak/>
        <w:t>duty of candour:</w:t>
      </w:r>
      <w:r>
        <w:t xml:space="preserve"> researchers would be expected to be open about their work - </w:t>
      </w:r>
      <w:r w:rsidRPr="00DE6BD9">
        <w:t>to report mistakes and null results, as well as successful, significant findings.</w:t>
      </w:r>
    </w:p>
    <w:p w14:paraId="711A1FFF" w14:textId="77777777" w:rsidR="004502E6" w:rsidRDefault="004502E6" w:rsidP="004502E6">
      <w:pPr>
        <w:pBdr>
          <w:bottom w:val="single" w:sz="4" w:space="1" w:color="auto"/>
        </w:pBdr>
        <w:spacing w:after="80" w:line="240" w:lineRule="auto"/>
      </w:pPr>
      <w:r>
        <w:t>I</w:t>
      </w:r>
    </w:p>
    <w:p w14:paraId="124A5BA5" w14:textId="77777777" w:rsidR="004502E6" w:rsidRDefault="004502E6" w:rsidP="004502E6">
      <w:pPr>
        <w:pStyle w:val="ListParagraph"/>
        <w:numPr>
          <w:ilvl w:val="0"/>
          <w:numId w:val="6"/>
        </w:numPr>
        <w:spacing w:after="80" w:line="240" w:lineRule="auto"/>
        <w:ind w:left="714" w:hanging="357"/>
        <w:contextualSpacing w:val="0"/>
      </w:pPr>
      <w:r>
        <w:rPr>
          <w:b/>
          <w:bCs/>
        </w:rPr>
        <w:t>identifiable information:</w:t>
      </w:r>
      <w:r>
        <w:t xml:space="preserve"> any information which can be used to identify a person such as their photograph, their name, their date of birth or their address. </w:t>
      </w:r>
    </w:p>
    <w:p w14:paraId="49AA92E5" w14:textId="77777777" w:rsidR="004502E6" w:rsidRDefault="004502E6" w:rsidP="004502E6">
      <w:pPr>
        <w:pStyle w:val="ListParagraph"/>
        <w:numPr>
          <w:ilvl w:val="0"/>
          <w:numId w:val="6"/>
        </w:numPr>
        <w:spacing w:after="80" w:line="240" w:lineRule="auto"/>
        <w:ind w:left="714" w:hanging="357"/>
        <w:contextualSpacing w:val="0"/>
        <w:jc w:val="both"/>
      </w:pPr>
      <w:r>
        <w:rPr>
          <w:b/>
          <w:bCs/>
        </w:rPr>
        <w:t>independent arbiter:</w:t>
      </w:r>
      <w:r>
        <w:t xml:space="preserve"> there are currently systems in place for inspecting some kinds of research (</w:t>
      </w:r>
      <w:proofErr w:type="gramStart"/>
      <w:r>
        <w:t>e.g.</w:t>
      </w:r>
      <w:proofErr w:type="gramEnd"/>
      <w:r>
        <w:t xml:space="preserve"> clinical trials are overseen by the Medicines and Healthcare products Regulatory Agency, MHRA), but there is not yet a dedicated oversight body for data science research. In the case of data science research, an independent arbiter could be a specially trained and trusted supervisor who helps to oversee good data science practice and enforce the rules. </w:t>
      </w:r>
    </w:p>
    <w:p w14:paraId="2FD23FBF" w14:textId="77777777" w:rsidR="004502E6" w:rsidRDefault="004502E6" w:rsidP="004502E6">
      <w:pPr>
        <w:pStyle w:val="ListParagraph"/>
        <w:numPr>
          <w:ilvl w:val="0"/>
          <w:numId w:val="6"/>
        </w:numPr>
        <w:spacing w:after="80" w:line="240" w:lineRule="auto"/>
        <w:ind w:left="714" w:hanging="357"/>
        <w:contextualSpacing w:val="0"/>
      </w:pPr>
      <w:r>
        <w:rPr>
          <w:b/>
          <w:bCs/>
        </w:rPr>
        <w:t xml:space="preserve">informed </w:t>
      </w:r>
      <w:r w:rsidRPr="006C0FBC">
        <w:rPr>
          <w:b/>
          <w:bCs/>
        </w:rPr>
        <w:t>consent:</w:t>
      </w:r>
      <w:r>
        <w:t xml:space="preserve"> when someone gives permission for something to happen whilst being</w:t>
      </w:r>
      <w:r w:rsidRPr="003A2941">
        <w:t xml:space="preserve"> fully</w:t>
      </w:r>
      <w:r>
        <w:t xml:space="preserve"> aware of</w:t>
      </w:r>
      <w:r w:rsidRPr="003A2941">
        <w:t xml:space="preserve"> the implications and consequences</w:t>
      </w:r>
      <w:r>
        <w:t xml:space="preserve"> of this</w:t>
      </w:r>
      <w:r w:rsidRPr="003A2941">
        <w:t>.</w:t>
      </w:r>
    </w:p>
    <w:p w14:paraId="2FE45316" w14:textId="77777777" w:rsidR="004502E6" w:rsidRDefault="004502E6" w:rsidP="004502E6">
      <w:pPr>
        <w:pBdr>
          <w:bottom w:val="single" w:sz="4" w:space="1" w:color="auto"/>
        </w:pBdr>
        <w:spacing w:after="80" w:line="240" w:lineRule="auto"/>
      </w:pPr>
      <w:r>
        <w:t>L</w:t>
      </w:r>
    </w:p>
    <w:p w14:paraId="65543E85" w14:textId="77777777" w:rsidR="004502E6" w:rsidRDefault="004502E6" w:rsidP="004502E6">
      <w:pPr>
        <w:pStyle w:val="ListParagraph"/>
        <w:numPr>
          <w:ilvl w:val="0"/>
          <w:numId w:val="6"/>
        </w:numPr>
        <w:spacing w:after="80" w:line="240" w:lineRule="auto"/>
        <w:ind w:left="714" w:hanging="357"/>
        <w:contextualSpacing w:val="0"/>
      </w:pPr>
      <w:r w:rsidRPr="00D467A9">
        <w:rPr>
          <w:b/>
          <w:bCs/>
        </w:rPr>
        <w:t>lay summary:</w:t>
      </w:r>
      <w:r>
        <w:t xml:space="preserve"> a description of a procedure or outcome that can be understood by people without a background in scientific research.</w:t>
      </w:r>
    </w:p>
    <w:p w14:paraId="6BEF51C0" w14:textId="77777777" w:rsidR="004502E6" w:rsidRDefault="004502E6" w:rsidP="004502E6">
      <w:pPr>
        <w:pBdr>
          <w:bottom w:val="single" w:sz="4" w:space="1" w:color="auto"/>
        </w:pBdr>
        <w:spacing w:after="80" w:line="240" w:lineRule="auto"/>
      </w:pPr>
      <w:r>
        <w:t>M</w:t>
      </w:r>
    </w:p>
    <w:p w14:paraId="57201FFF" w14:textId="77777777" w:rsidR="004502E6" w:rsidRPr="00B50B93" w:rsidRDefault="004502E6" w:rsidP="004502E6">
      <w:pPr>
        <w:pStyle w:val="ListParagraph"/>
        <w:numPr>
          <w:ilvl w:val="0"/>
          <w:numId w:val="6"/>
        </w:numPr>
        <w:spacing w:after="80" w:line="240" w:lineRule="auto"/>
        <w:ind w:left="714" w:hanging="357"/>
        <w:contextualSpacing w:val="0"/>
      </w:pPr>
      <w:r w:rsidRPr="00B50B93">
        <w:rPr>
          <w:b/>
          <w:bCs/>
        </w:rPr>
        <w:t>mental health data:</w:t>
      </w:r>
      <w:r>
        <w:t xml:space="preserve"> information that relates to mental health or can be used to learn more about mental health. This could include a range of information, from anti-depressant prescriptions, to weight, to socioeconomic status. </w:t>
      </w:r>
    </w:p>
    <w:p w14:paraId="06784D30" w14:textId="77777777" w:rsidR="004502E6" w:rsidRDefault="004502E6" w:rsidP="004502E6">
      <w:pPr>
        <w:pStyle w:val="ListParagraph"/>
        <w:numPr>
          <w:ilvl w:val="0"/>
          <w:numId w:val="6"/>
        </w:numPr>
        <w:spacing w:after="80" w:line="240" w:lineRule="auto"/>
        <w:ind w:left="714" w:hanging="357"/>
        <w:contextualSpacing w:val="0"/>
      </w:pPr>
      <w:r>
        <w:rPr>
          <w:b/>
          <w:bCs/>
        </w:rPr>
        <w:t>mental health data science</w:t>
      </w:r>
      <w:r w:rsidRPr="00D467A9">
        <w:rPr>
          <w:b/>
          <w:bCs/>
        </w:rPr>
        <w:t>:</w:t>
      </w:r>
      <w:r>
        <w:t xml:space="preserve"> the use of statistical and computational methods to extract knowledge from large quantities of data that relate to mental health.</w:t>
      </w:r>
    </w:p>
    <w:p w14:paraId="5035CBDB" w14:textId="77777777" w:rsidR="004502E6" w:rsidRDefault="004502E6" w:rsidP="004502E6">
      <w:pPr>
        <w:pBdr>
          <w:bottom w:val="single" w:sz="4" w:space="1" w:color="auto"/>
        </w:pBdr>
        <w:spacing w:after="80" w:line="240" w:lineRule="auto"/>
      </w:pPr>
      <w:r>
        <w:t>N</w:t>
      </w:r>
    </w:p>
    <w:p w14:paraId="3ADA6AD9" w14:textId="77777777" w:rsidR="004502E6" w:rsidRDefault="004502E6" w:rsidP="004502E6">
      <w:pPr>
        <w:pStyle w:val="ListParagraph"/>
        <w:numPr>
          <w:ilvl w:val="0"/>
          <w:numId w:val="6"/>
        </w:numPr>
        <w:spacing w:after="80" w:line="240" w:lineRule="auto"/>
        <w:ind w:left="714" w:hanging="357"/>
        <w:contextualSpacing w:val="0"/>
      </w:pPr>
      <w:r w:rsidRPr="00D467A9">
        <w:rPr>
          <w:b/>
          <w:bCs/>
        </w:rPr>
        <w:t>null results:</w:t>
      </w:r>
      <w:r>
        <w:t xml:space="preserve"> when a researcher does not find a difference between two or more groups being compared.</w:t>
      </w:r>
    </w:p>
    <w:p w14:paraId="6841DBF3" w14:textId="77777777" w:rsidR="004502E6" w:rsidRDefault="004502E6" w:rsidP="004502E6">
      <w:pPr>
        <w:pBdr>
          <w:bottom w:val="single" w:sz="4" w:space="1" w:color="auto"/>
        </w:pBdr>
        <w:spacing w:after="80" w:line="240" w:lineRule="auto"/>
      </w:pPr>
      <w:r>
        <w:t>O</w:t>
      </w:r>
    </w:p>
    <w:p w14:paraId="419FE04E" w14:textId="77777777" w:rsidR="004502E6" w:rsidRPr="00DE6BD9" w:rsidRDefault="004502E6" w:rsidP="004502E6">
      <w:pPr>
        <w:pStyle w:val="ListParagraph"/>
        <w:numPr>
          <w:ilvl w:val="0"/>
          <w:numId w:val="6"/>
        </w:numPr>
        <w:spacing w:after="80" w:line="240" w:lineRule="auto"/>
        <w:ind w:left="714" w:hanging="357"/>
        <w:contextualSpacing w:val="0"/>
      </w:pPr>
      <w:r>
        <w:rPr>
          <w:b/>
          <w:bCs/>
        </w:rPr>
        <w:t xml:space="preserve">open-access online repositories: </w:t>
      </w:r>
      <w:r w:rsidRPr="00DE6BD9">
        <w:rPr>
          <w:bCs/>
        </w:rPr>
        <w:t xml:space="preserve">digital </w:t>
      </w:r>
      <w:r>
        <w:rPr>
          <w:bCs/>
        </w:rPr>
        <w:t>platforms that hold scientific outputs such as datasets and reports. The information they hold can be accessed by anyone.</w:t>
      </w:r>
    </w:p>
    <w:p w14:paraId="2D6CE0CF" w14:textId="77777777" w:rsidR="004502E6" w:rsidRDefault="004502E6" w:rsidP="004502E6">
      <w:pPr>
        <w:pStyle w:val="ListParagraph"/>
        <w:numPr>
          <w:ilvl w:val="0"/>
          <w:numId w:val="6"/>
        </w:numPr>
        <w:spacing w:after="80" w:line="240" w:lineRule="auto"/>
        <w:ind w:left="714" w:hanging="357"/>
        <w:contextualSpacing w:val="0"/>
      </w:pPr>
      <w:r w:rsidRPr="00D467A9">
        <w:rPr>
          <w:b/>
          <w:bCs/>
        </w:rPr>
        <w:t xml:space="preserve">opt-in </w:t>
      </w:r>
      <w:r>
        <w:rPr>
          <w:b/>
          <w:bCs/>
        </w:rPr>
        <w:t>procedures</w:t>
      </w:r>
      <w:r w:rsidRPr="00D467A9">
        <w:rPr>
          <w:b/>
          <w:bCs/>
        </w:rPr>
        <w:t>:</w:t>
      </w:r>
      <w:r>
        <w:t xml:space="preserve"> an individual’s data is not used, unless they consent to their data being used.</w:t>
      </w:r>
    </w:p>
    <w:p w14:paraId="44F9422F" w14:textId="77777777" w:rsidR="004502E6" w:rsidRDefault="004502E6" w:rsidP="004502E6">
      <w:pPr>
        <w:pStyle w:val="ListParagraph"/>
        <w:numPr>
          <w:ilvl w:val="0"/>
          <w:numId w:val="6"/>
        </w:numPr>
        <w:spacing w:after="80" w:line="240" w:lineRule="auto"/>
        <w:ind w:left="714" w:hanging="357"/>
        <w:contextualSpacing w:val="0"/>
      </w:pPr>
      <w:r w:rsidRPr="00D467A9">
        <w:rPr>
          <w:b/>
          <w:bCs/>
        </w:rPr>
        <w:t xml:space="preserve">opt-out </w:t>
      </w:r>
      <w:r>
        <w:rPr>
          <w:b/>
          <w:bCs/>
        </w:rPr>
        <w:t>procedures</w:t>
      </w:r>
      <w:r w:rsidRPr="00D467A9">
        <w:rPr>
          <w:b/>
          <w:bCs/>
        </w:rPr>
        <w:t>:</w:t>
      </w:r>
      <w:r>
        <w:t xml:space="preserve"> an individual’s data is used by </w:t>
      </w:r>
      <w:proofErr w:type="gramStart"/>
      <w:r>
        <w:t>default, unless</w:t>
      </w:r>
      <w:proofErr w:type="gramEnd"/>
      <w:r>
        <w:t xml:space="preserve"> they ask for it not to be used.</w:t>
      </w:r>
    </w:p>
    <w:p w14:paraId="296CEEE0" w14:textId="77777777" w:rsidR="004502E6" w:rsidRDefault="004502E6" w:rsidP="004502E6">
      <w:pPr>
        <w:pBdr>
          <w:bottom w:val="single" w:sz="4" w:space="1" w:color="auto"/>
        </w:pBdr>
        <w:spacing w:after="80" w:line="240" w:lineRule="auto"/>
      </w:pPr>
      <w:r>
        <w:t>P</w:t>
      </w:r>
    </w:p>
    <w:p w14:paraId="5314CD22" w14:textId="77777777" w:rsidR="004502E6" w:rsidRPr="00DF1887" w:rsidRDefault="004502E6" w:rsidP="004502E6">
      <w:pPr>
        <w:pStyle w:val="ListParagraph"/>
        <w:numPr>
          <w:ilvl w:val="0"/>
          <w:numId w:val="6"/>
        </w:numPr>
        <w:spacing w:after="80" w:line="240" w:lineRule="auto"/>
        <w:ind w:left="714" w:hanging="357"/>
        <w:contextualSpacing w:val="0"/>
        <w:rPr>
          <w:b/>
          <w:bCs/>
        </w:rPr>
      </w:pPr>
      <w:r w:rsidRPr="00127F42">
        <w:rPr>
          <w:b/>
          <w:bCs/>
        </w:rPr>
        <w:t>peer researcher:</w:t>
      </w:r>
      <w:r>
        <w:rPr>
          <w:b/>
          <w:bCs/>
        </w:rPr>
        <w:t xml:space="preserve"> </w:t>
      </w:r>
      <w:r>
        <w:t>a person with lived experience of the issue being studied who steers and conducts research. This may be in collaboration with other peer researchers and/or researchers without their own lived experience.</w:t>
      </w:r>
    </w:p>
    <w:p w14:paraId="600E6F4F" w14:textId="77777777" w:rsidR="004502E6" w:rsidRDefault="004502E6" w:rsidP="004502E6">
      <w:pPr>
        <w:pStyle w:val="ListParagraph"/>
        <w:numPr>
          <w:ilvl w:val="0"/>
          <w:numId w:val="6"/>
        </w:numPr>
        <w:spacing w:after="80" w:line="240" w:lineRule="auto"/>
        <w:ind w:left="714" w:hanging="357"/>
        <w:contextualSpacing w:val="0"/>
      </w:pPr>
      <w:r w:rsidRPr="00D467A9">
        <w:rPr>
          <w:b/>
          <w:bCs/>
        </w:rPr>
        <w:t>protected characteristics:</w:t>
      </w:r>
      <w:r>
        <w:t xml:space="preserve"> under the Equality Act 2010 it is against the law to discriminate against someone because of their age, disability, gender reassignment, marriage or civil partnership, pregnancy, race, religion or belief, </w:t>
      </w:r>
      <w:proofErr w:type="gramStart"/>
      <w:r>
        <w:t>sex</w:t>
      </w:r>
      <w:proofErr w:type="gramEnd"/>
      <w:r>
        <w:t xml:space="preserve"> or sexual orientation. These are considered protected characteristics. </w:t>
      </w:r>
    </w:p>
    <w:p w14:paraId="24D1215D" w14:textId="77777777" w:rsidR="004502E6" w:rsidRDefault="004502E6" w:rsidP="004502E6">
      <w:pPr>
        <w:pBdr>
          <w:bottom w:val="single" w:sz="4" w:space="1" w:color="auto"/>
        </w:pBdr>
        <w:spacing w:after="80" w:line="240" w:lineRule="auto"/>
      </w:pPr>
      <w:r>
        <w:t>R</w:t>
      </w:r>
    </w:p>
    <w:p w14:paraId="05F9A356" w14:textId="77777777" w:rsidR="004502E6" w:rsidRDefault="004502E6" w:rsidP="004502E6">
      <w:pPr>
        <w:pStyle w:val="ListParagraph"/>
        <w:numPr>
          <w:ilvl w:val="0"/>
          <w:numId w:val="6"/>
        </w:numPr>
        <w:spacing w:after="80" w:line="240" w:lineRule="auto"/>
        <w:ind w:left="714" w:hanging="357"/>
        <w:contextualSpacing w:val="0"/>
      </w:pPr>
      <w:r w:rsidRPr="00127F42">
        <w:rPr>
          <w:b/>
          <w:bCs/>
        </w:rPr>
        <w:t>representative sample:</w:t>
      </w:r>
      <w:r>
        <w:t xml:space="preserve"> a subset of a group which seeks to replicate the characteristics of the whole group. For example, a representative sample may include people from the different age groups and ethnicities that are included in the whole group.</w:t>
      </w:r>
    </w:p>
    <w:p w14:paraId="54FBD6B5" w14:textId="77777777" w:rsidR="004502E6" w:rsidRPr="00127F42" w:rsidRDefault="004502E6" w:rsidP="004502E6">
      <w:pPr>
        <w:pStyle w:val="ListParagraph"/>
        <w:numPr>
          <w:ilvl w:val="0"/>
          <w:numId w:val="6"/>
        </w:numPr>
        <w:spacing w:after="80" w:line="240" w:lineRule="auto"/>
        <w:ind w:left="714" w:hanging="357"/>
        <w:contextualSpacing w:val="0"/>
      </w:pPr>
      <w:r>
        <w:rPr>
          <w:b/>
          <w:bCs/>
        </w:rPr>
        <w:lastRenderedPageBreak/>
        <w:t>research methods:</w:t>
      </w:r>
      <w:r>
        <w:t xml:space="preserve"> the processes and techniques that are used to collect evidence for the purpose of generating new or improved knowledge of a topic.</w:t>
      </w:r>
    </w:p>
    <w:p w14:paraId="5C68CDFF" w14:textId="77777777" w:rsidR="004502E6" w:rsidRDefault="004502E6" w:rsidP="004502E6">
      <w:pPr>
        <w:pStyle w:val="ListParagraph"/>
        <w:numPr>
          <w:ilvl w:val="0"/>
          <w:numId w:val="6"/>
        </w:numPr>
        <w:spacing w:after="80" w:line="240" w:lineRule="auto"/>
        <w:ind w:left="714" w:hanging="357"/>
        <w:contextualSpacing w:val="0"/>
      </w:pPr>
      <w:proofErr w:type="gramStart"/>
      <w:r w:rsidRPr="00D467A9">
        <w:rPr>
          <w:b/>
          <w:bCs/>
        </w:rPr>
        <w:t>routine</w:t>
      </w:r>
      <w:r>
        <w:rPr>
          <w:b/>
          <w:bCs/>
        </w:rPr>
        <w:t>ly-collected</w:t>
      </w:r>
      <w:proofErr w:type="gramEnd"/>
      <w:r w:rsidRPr="00D467A9">
        <w:rPr>
          <w:b/>
          <w:bCs/>
        </w:rPr>
        <w:t xml:space="preserve"> data:</w:t>
      </w:r>
      <w:r>
        <w:t xml:space="preserve"> data which are originally collected for non-research purposes, such as during the course of NHS care or as part of school administration records.</w:t>
      </w:r>
    </w:p>
    <w:p w14:paraId="3BB38D39" w14:textId="77777777" w:rsidR="004502E6" w:rsidRDefault="004502E6" w:rsidP="004502E6">
      <w:pPr>
        <w:pBdr>
          <w:bottom w:val="single" w:sz="4" w:space="1" w:color="auto"/>
        </w:pBdr>
        <w:spacing w:after="80" w:line="240" w:lineRule="auto"/>
      </w:pPr>
      <w:r>
        <w:t>S</w:t>
      </w:r>
    </w:p>
    <w:p w14:paraId="723D9886" w14:textId="77777777" w:rsidR="004502E6" w:rsidRDefault="004502E6" w:rsidP="004502E6">
      <w:pPr>
        <w:pStyle w:val="ListParagraph"/>
        <w:numPr>
          <w:ilvl w:val="0"/>
          <w:numId w:val="6"/>
        </w:numPr>
        <w:spacing w:after="80" w:line="240" w:lineRule="auto"/>
        <w:ind w:left="714" w:hanging="357"/>
        <w:contextualSpacing w:val="0"/>
      </w:pPr>
      <w:proofErr w:type="gramStart"/>
      <w:r w:rsidRPr="00D467A9">
        <w:rPr>
          <w:b/>
          <w:bCs/>
        </w:rPr>
        <w:t>safe haven</w:t>
      </w:r>
      <w:proofErr w:type="gramEnd"/>
      <w:r w:rsidRPr="00D467A9">
        <w:rPr>
          <w:b/>
          <w:bCs/>
        </w:rPr>
        <w:t>:</w:t>
      </w:r>
      <w:r>
        <w:t xml:space="preserve"> secure computing infrastructure in which data are held. Safe havens are access-limited and can only be accessed from accredited locations known as safe settings (see entry for safe settings for more information about these).</w:t>
      </w:r>
    </w:p>
    <w:p w14:paraId="40113E32" w14:textId="77777777" w:rsidR="004502E6" w:rsidRDefault="004502E6" w:rsidP="004502E6">
      <w:pPr>
        <w:pStyle w:val="ListParagraph"/>
        <w:numPr>
          <w:ilvl w:val="0"/>
          <w:numId w:val="6"/>
        </w:numPr>
        <w:spacing w:after="80" w:line="240" w:lineRule="auto"/>
        <w:ind w:left="714" w:hanging="357"/>
        <w:contextualSpacing w:val="0"/>
      </w:pPr>
      <w:r>
        <w:rPr>
          <w:b/>
          <w:bCs/>
        </w:rPr>
        <w:t>safe settings:</w:t>
      </w:r>
      <w:r>
        <w:t xml:space="preserve"> designated sites located across the UK from which safe havens can be accessed. Access to the physical rooms is controlled and is only allowed to specific approved researchers. Researchers are not allowed to take material in or </w:t>
      </w:r>
      <w:proofErr w:type="gramStart"/>
      <w:r>
        <w:t>out, and</w:t>
      </w:r>
      <w:proofErr w:type="gramEnd"/>
      <w:r>
        <w:t xml:space="preserve"> are often monitored when using these rooms.</w:t>
      </w:r>
    </w:p>
    <w:p w14:paraId="708BE532" w14:textId="77777777" w:rsidR="004502E6" w:rsidRDefault="004502E6" w:rsidP="004502E6">
      <w:pPr>
        <w:pStyle w:val="ListParagraph"/>
        <w:numPr>
          <w:ilvl w:val="0"/>
          <w:numId w:val="6"/>
        </w:numPr>
        <w:spacing w:after="80" w:line="240" w:lineRule="auto"/>
        <w:ind w:left="714" w:hanging="357"/>
        <w:contextualSpacing w:val="0"/>
      </w:pPr>
      <w:r>
        <w:rPr>
          <w:b/>
          <w:bCs/>
        </w:rPr>
        <w:t>science communication:</w:t>
      </w:r>
      <w:r>
        <w:t xml:space="preserve"> informing non-experts about scientific research and findings.</w:t>
      </w:r>
    </w:p>
    <w:p w14:paraId="41E4919F" w14:textId="77777777" w:rsidR="004502E6" w:rsidRDefault="004502E6" w:rsidP="004502E6">
      <w:pPr>
        <w:pStyle w:val="ListParagraph"/>
        <w:numPr>
          <w:ilvl w:val="0"/>
          <w:numId w:val="6"/>
        </w:numPr>
        <w:spacing w:after="80" w:line="240" w:lineRule="auto"/>
        <w:ind w:left="714" w:hanging="357"/>
        <w:contextualSpacing w:val="0"/>
      </w:pPr>
      <w:r>
        <w:rPr>
          <w:b/>
          <w:bCs/>
        </w:rPr>
        <w:t>s</w:t>
      </w:r>
      <w:r w:rsidRPr="00D34496">
        <w:rPr>
          <w:b/>
          <w:bCs/>
        </w:rPr>
        <w:t>ocio-cultural factors</w:t>
      </w:r>
      <w:r>
        <w:t xml:space="preserve">: beliefs, customs and practices which exist within groups of people and influence their thoughts, </w:t>
      </w:r>
      <w:proofErr w:type="gramStart"/>
      <w:r>
        <w:t>feelings</w:t>
      </w:r>
      <w:proofErr w:type="gramEnd"/>
      <w:r>
        <w:t xml:space="preserve"> and behaviours.</w:t>
      </w:r>
    </w:p>
    <w:p w14:paraId="78B34E4F" w14:textId="77777777" w:rsidR="004502E6" w:rsidRDefault="004502E6" w:rsidP="004502E6">
      <w:pPr>
        <w:pStyle w:val="ListParagraph"/>
        <w:numPr>
          <w:ilvl w:val="0"/>
          <w:numId w:val="6"/>
        </w:numPr>
        <w:spacing w:after="80" w:line="240" w:lineRule="auto"/>
        <w:ind w:left="714" w:hanging="357"/>
        <w:contextualSpacing w:val="0"/>
      </w:pPr>
      <w:r w:rsidRPr="00D467A9">
        <w:rPr>
          <w:b/>
          <w:bCs/>
        </w:rPr>
        <w:t>stakeholder:</w:t>
      </w:r>
      <w:r>
        <w:t xml:space="preserve"> an individual who is affected by the processes being carried out. For example, a person with mental illness could be considered a stakeholder in the process of mental health data sharing.</w:t>
      </w:r>
    </w:p>
    <w:p w14:paraId="11D02CD4" w14:textId="77777777" w:rsidR="004502E6" w:rsidRDefault="004502E6" w:rsidP="004502E6">
      <w:pPr>
        <w:pStyle w:val="ListParagraph"/>
        <w:numPr>
          <w:ilvl w:val="0"/>
          <w:numId w:val="6"/>
        </w:numPr>
        <w:spacing w:after="80" w:line="240" w:lineRule="auto"/>
        <w:ind w:left="714" w:hanging="357"/>
        <w:contextualSpacing w:val="0"/>
      </w:pPr>
      <w:r>
        <w:rPr>
          <w:b/>
          <w:bCs/>
        </w:rPr>
        <w:t>statistical disclosure control:</w:t>
      </w:r>
      <w:r>
        <w:t xml:space="preserve"> measures applied to data to remove or reduce the risk of individual participants being identified. These measures usually influence the amount of data that can be released. </w:t>
      </w:r>
    </w:p>
    <w:p w14:paraId="7A548BDE" w14:textId="77777777" w:rsidR="004502E6" w:rsidRDefault="004502E6" w:rsidP="004502E6">
      <w:pPr>
        <w:pStyle w:val="ListParagraph"/>
        <w:numPr>
          <w:ilvl w:val="0"/>
          <w:numId w:val="6"/>
        </w:numPr>
        <w:spacing w:after="80" w:line="240" w:lineRule="auto"/>
        <w:ind w:left="714" w:hanging="357"/>
        <w:contextualSpacing w:val="0"/>
      </w:pPr>
      <w:r w:rsidRPr="00D467A9">
        <w:rPr>
          <w:b/>
          <w:bCs/>
        </w:rPr>
        <w:t>synthetic data:</w:t>
      </w:r>
      <w:r>
        <w:t xml:space="preserve"> data which replicates the statistical properties of the original data but changes them in such a way as to remove the possibility of identifying the source of the data.</w:t>
      </w:r>
    </w:p>
    <w:p w14:paraId="1886AF19" w14:textId="77777777" w:rsidR="004502E6" w:rsidRDefault="004502E6" w:rsidP="004502E6">
      <w:pPr>
        <w:pBdr>
          <w:bottom w:val="single" w:sz="4" w:space="1" w:color="auto"/>
        </w:pBdr>
        <w:spacing w:after="80" w:line="240" w:lineRule="auto"/>
      </w:pPr>
      <w:r>
        <w:t>W</w:t>
      </w:r>
    </w:p>
    <w:p w14:paraId="01F817D8" w14:textId="77777777" w:rsidR="004502E6" w:rsidRDefault="004502E6" w:rsidP="004502E6">
      <w:pPr>
        <w:pStyle w:val="ListParagraph"/>
        <w:numPr>
          <w:ilvl w:val="0"/>
          <w:numId w:val="6"/>
        </w:numPr>
        <w:spacing w:after="80" w:line="240" w:lineRule="auto"/>
        <w:ind w:left="714" w:hanging="357"/>
        <w:contextualSpacing w:val="0"/>
      </w:pPr>
      <w:r>
        <w:rPr>
          <w:b/>
          <w:bCs/>
        </w:rPr>
        <w:t>withdrawal:</w:t>
      </w:r>
      <w:r>
        <w:t xml:space="preserve"> when a participant requests that their data are removed from a dataset after they have taken part in a study. If the results are already published, their data can be removed for new </w:t>
      </w:r>
      <w:proofErr w:type="gramStart"/>
      <w:r>
        <w:t>analyses</w:t>
      </w:r>
      <w:proofErr w:type="gramEnd"/>
      <w:r>
        <w:t xml:space="preserve"> but it will always have been included in the study that was previously published. </w:t>
      </w:r>
    </w:p>
    <w:p w14:paraId="25B77111" w14:textId="77777777" w:rsidR="004502E6" w:rsidRPr="00B32D9C" w:rsidRDefault="004502E6" w:rsidP="004502E6"/>
    <w:p w14:paraId="70EB9235" w14:textId="1854F158" w:rsidR="004C7661" w:rsidRDefault="004C7661">
      <w:pPr>
        <w:rPr>
          <w:b/>
          <w:bCs/>
        </w:rPr>
      </w:pPr>
    </w:p>
    <w:p w14:paraId="7E244072" w14:textId="77777777" w:rsidR="00675FAF" w:rsidRDefault="004C7661">
      <w:pPr>
        <w:rPr>
          <w:b/>
          <w:bCs/>
        </w:rPr>
        <w:sectPr w:rsidR="00675FAF" w:rsidSect="000039AB">
          <w:pgSz w:w="11906" w:h="16838"/>
          <w:pgMar w:top="1440" w:right="1440" w:bottom="1440" w:left="1440" w:header="708" w:footer="708" w:gutter="0"/>
          <w:cols w:space="708"/>
          <w:docGrid w:linePitch="360"/>
        </w:sectPr>
      </w:pPr>
      <w:r>
        <w:rPr>
          <w:b/>
          <w:bCs/>
        </w:rPr>
        <w:br w:type="page"/>
      </w:r>
    </w:p>
    <w:p w14:paraId="347A4183" w14:textId="530CF195" w:rsidR="004C7661" w:rsidRDefault="004C7661">
      <w:pPr>
        <w:rPr>
          <w:b/>
          <w:bCs/>
        </w:rPr>
      </w:pPr>
      <w:r>
        <w:rPr>
          <w:b/>
          <w:bCs/>
        </w:rPr>
        <w:lastRenderedPageBreak/>
        <w:t>Appendix 2</w:t>
      </w:r>
    </w:p>
    <w:p w14:paraId="329CC516" w14:textId="156117E5" w:rsidR="004C7661" w:rsidRDefault="004C7661">
      <w:pPr>
        <w:rPr>
          <w:i/>
          <w:iCs/>
        </w:rPr>
      </w:pPr>
      <w:r>
        <w:rPr>
          <w:i/>
          <w:iCs/>
        </w:rPr>
        <w:t xml:space="preserve">Statements used in the survey during the </w:t>
      </w:r>
      <w:r w:rsidR="00A37DBB">
        <w:rPr>
          <w:i/>
          <w:iCs/>
        </w:rPr>
        <w:t>P</w:t>
      </w:r>
      <w:r>
        <w:rPr>
          <w:i/>
          <w:iCs/>
        </w:rPr>
        <w:t>hase</w:t>
      </w:r>
      <w:r w:rsidR="00A37DBB">
        <w:rPr>
          <w:i/>
          <w:iCs/>
        </w:rPr>
        <w:t xml:space="preserve"> 1 survey</w:t>
      </w:r>
      <w:r w:rsidR="009E5CCD">
        <w:rPr>
          <w:i/>
          <w:iCs/>
        </w:rPr>
        <w:t>.</w:t>
      </w:r>
      <w:r w:rsidR="00A40C0A">
        <w:rPr>
          <w:i/>
          <w:iCs/>
        </w:rPr>
        <w:t xml:space="preserve"> </w:t>
      </w:r>
      <w:r w:rsidR="00A37DBB">
        <w:rPr>
          <w:i/>
          <w:iCs/>
        </w:rPr>
        <w:t>Scores represent the mean of responses from 30 participants</w:t>
      </w:r>
      <w:r w:rsidR="00A40C0A">
        <w:rPr>
          <w:i/>
          <w:iCs/>
        </w:rPr>
        <w:t>.</w:t>
      </w:r>
      <w:r w:rsidR="009E5CCD">
        <w:rPr>
          <w:i/>
          <w:iCs/>
        </w:rPr>
        <w:t xml:space="preserve"> </w:t>
      </w:r>
      <w:r w:rsidR="009E5CCD" w:rsidRPr="00A37DBB">
        <w:rPr>
          <w:i/>
          <w:iCs/>
        </w:rPr>
        <w:t xml:space="preserve">Statements show in </w:t>
      </w:r>
      <w:r w:rsidR="009E5CCD">
        <w:rPr>
          <w:i/>
          <w:iCs/>
          <w:color w:val="FF0000"/>
        </w:rPr>
        <w:t>red</w:t>
      </w:r>
      <w:r w:rsidR="009E5CCD">
        <w:rPr>
          <w:i/>
          <w:iCs/>
        </w:rPr>
        <w:t xml:space="preserve"> were discarded at the end of this stage/phase.  </w:t>
      </w:r>
    </w:p>
    <w:tbl>
      <w:tblPr>
        <w:tblStyle w:val="TableGrid"/>
        <w:tblW w:w="13948" w:type="dxa"/>
        <w:tblLook w:val="04A0" w:firstRow="1" w:lastRow="0" w:firstColumn="1" w:lastColumn="0" w:noHBand="0" w:noVBand="1"/>
      </w:tblPr>
      <w:tblGrid>
        <w:gridCol w:w="1934"/>
        <w:gridCol w:w="3373"/>
        <w:gridCol w:w="6616"/>
        <w:gridCol w:w="1042"/>
        <w:gridCol w:w="983"/>
      </w:tblGrid>
      <w:tr w:rsidR="00675FAF" w14:paraId="2F36F6B6" w14:textId="77777777" w:rsidTr="0013550D">
        <w:tc>
          <w:tcPr>
            <w:tcW w:w="1934" w:type="dxa"/>
          </w:tcPr>
          <w:p w14:paraId="7FE6F969" w14:textId="56F68B0A" w:rsidR="00675FAF" w:rsidRPr="00894FC0" w:rsidRDefault="00894FC0" w:rsidP="00675FAF">
            <w:pPr>
              <w:rPr>
                <w:b/>
                <w:bCs/>
              </w:rPr>
            </w:pPr>
            <w:r w:rsidRPr="00894FC0">
              <w:rPr>
                <w:b/>
                <w:bCs/>
              </w:rPr>
              <w:t>Category</w:t>
            </w:r>
          </w:p>
        </w:tc>
        <w:tc>
          <w:tcPr>
            <w:tcW w:w="3373" w:type="dxa"/>
          </w:tcPr>
          <w:p w14:paraId="662929AB" w14:textId="142255AD" w:rsidR="00675FAF" w:rsidRPr="00894FC0" w:rsidRDefault="00894FC0" w:rsidP="00675FAF">
            <w:pPr>
              <w:rPr>
                <w:b/>
                <w:bCs/>
              </w:rPr>
            </w:pPr>
            <w:r w:rsidRPr="00894FC0">
              <w:rPr>
                <w:b/>
                <w:bCs/>
              </w:rPr>
              <w:t>Sub-category</w:t>
            </w:r>
          </w:p>
        </w:tc>
        <w:tc>
          <w:tcPr>
            <w:tcW w:w="6616" w:type="dxa"/>
          </w:tcPr>
          <w:p w14:paraId="4B575C3D" w14:textId="094CB8F9" w:rsidR="00675FAF" w:rsidRPr="00894FC0" w:rsidRDefault="00894FC0" w:rsidP="00675FAF">
            <w:pPr>
              <w:rPr>
                <w:b/>
                <w:bCs/>
              </w:rPr>
            </w:pPr>
            <w:r w:rsidRPr="00894FC0">
              <w:rPr>
                <w:b/>
                <w:bCs/>
              </w:rPr>
              <w:t>Statement</w:t>
            </w:r>
          </w:p>
        </w:tc>
        <w:tc>
          <w:tcPr>
            <w:tcW w:w="1042" w:type="dxa"/>
          </w:tcPr>
          <w:p w14:paraId="717A7948" w14:textId="5C8515C6" w:rsidR="00675FAF" w:rsidRPr="00894FC0" w:rsidRDefault="00894FC0" w:rsidP="00675FAF">
            <w:pPr>
              <w:rPr>
                <w:b/>
                <w:bCs/>
              </w:rPr>
            </w:pPr>
            <w:r w:rsidRPr="00894FC0">
              <w:rPr>
                <w:b/>
                <w:bCs/>
              </w:rPr>
              <w:t>Score</w:t>
            </w:r>
          </w:p>
        </w:tc>
        <w:tc>
          <w:tcPr>
            <w:tcW w:w="983" w:type="dxa"/>
          </w:tcPr>
          <w:p w14:paraId="028BB94B" w14:textId="3B17409A" w:rsidR="00675FAF" w:rsidRPr="00894FC0" w:rsidRDefault="00894FC0" w:rsidP="00675FAF">
            <w:pPr>
              <w:rPr>
                <w:b/>
                <w:bCs/>
              </w:rPr>
            </w:pPr>
            <w:r w:rsidRPr="00894FC0">
              <w:rPr>
                <w:b/>
                <w:bCs/>
              </w:rPr>
              <w:t>Result</w:t>
            </w:r>
          </w:p>
        </w:tc>
      </w:tr>
      <w:tr w:rsidR="002D7797" w14:paraId="428A53C6" w14:textId="77777777" w:rsidTr="0013550D">
        <w:tc>
          <w:tcPr>
            <w:tcW w:w="1934" w:type="dxa"/>
            <w:vMerge w:val="restart"/>
          </w:tcPr>
          <w:p w14:paraId="707BC244" w14:textId="7992B1B5" w:rsidR="002D7797" w:rsidRPr="0097754B" w:rsidRDefault="002D7797" w:rsidP="002D7797">
            <w:r w:rsidRPr="009E2CA9">
              <w:t>1. Users of data</w:t>
            </w:r>
          </w:p>
        </w:tc>
        <w:tc>
          <w:tcPr>
            <w:tcW w:w="3373" w:type="dxa"/>
            <w:vMerge w:val="restart"/>
          </w:tcPr>
          <w:p w14:paraId="5FDA27FA" w14:textId="0BB8532F" w:rsidR="002D7797" w:rsidRPr="0097754B" w:rsidRDefault="002D7797" w:rsidP="002D7797">
            <w:r>
              <w:t>Who uses data</w:t>
            </w:r>
          </w:p>
        </w:tc>
        <w:tc>
          <w:tcPr>
            <w:tcW w:w="6616" w:type="dxa"/>
          </w:tcPr>
          <w:p w14:paraId="6AA362C1" w14:textId="54306687" w:rsidR="002D7797" w:rsidRDefault="002D7797" w:rsidP="002D7797">
            <w:pPr>
              <w:rPr>
                <w:i/>
                <w:iCs/>
              </w:rPr>
            </w:pPr>
            <w:r w:rsidRPr="0097754B">
              <w:t>...acknowledging that the ideal users of data are research scientists including academic clinicians.</w:t>
            </w:r>
          </w:p>
        </w:tc>
        <w:tc>
          <w:tcPr>
            <w:tcW w:w="1042" w:type="dxa"/>
            <w:vAlign w:val="bottom"/>
          </w:tcPr>
          <w:p w14:paraId="191080A0" w14:textId="271DB830" w:rsidR="002D7797" w:rsidRDefault="002D7797" w:rsidP="002D7797">
            <w:pPr>
              <w:rPr>
                <w:i/>
                <w:iCs/>
              </w:rPr>
            </w:pPr>
            <w:r>
              <w:rPr>
                <w:rFonts w:ascii="Calibri" w:hAnsi="Calibri" w:cs="Calibri"/>
                <w:color w:val="000000"/>
              </w:rPr>
              <w:t>5.37</w:t>
            </w:r>
          </w:p>
        </w:tc>
        <w:tc>
          <w:tcPr>
            <w:tcW w:w="983" w:type="dxa"/>
            <w:vAlign w:val="bottom"/>
          </w:tcPr>
          <w:p w14:paraId="29232CEE" w14:textId="306BB640" w:rsidR="002D7797" w:rsidRDefault="002D7797" w:rsidP="002D7797">
            <w:pPr>
              <w:rPr>
                <w:i/>
                <w:iCs/>
              </w:rPr>
            </w:pPr>
            <w:r>
              <w:rPr>
                <w:rFonts w:ascii="Calibri" w:hAnsi="Calibri" w:cs="Calibri"/>
                <w:color w:val="000000"/>
              </w:rPr>
              <w:t>Keep</w:t>
            </w:r>
          </w:p>
        </w:tc>
      </w:tr>
      <w:tr w:rsidR="002D7797" w14:paraId="68585CBB" w14:textId="77777777" w:rsidTr="0013550D">
        <w:tc>
          <w:tcPr>
            <w:tcW w:w="1934" w:type="dxa"/>
            <w:vMerge/>
          </w:tcPr>
          <w:p w14:paraId="51DC2F8C" w14:textId="77777777" w:rsidR="002D7797" w:rsidRPr="0097754B" w:rsidRDefault="002D7797" w:rsidP="002D7797"/>
        </w:tc>
        <w:tc>
          <w:tcPr>
            <w:tcW w:w="3373" w:type="dxa"/>
            <w:vMerge/>
          </w:tcPr>
          <w:p w14:paraId="5F2CEAE2" w14:textId="058C4D96" w:rsidR="002D7797" w:rsidRPr="0097754B" w:rsidRDefault="002D7797" w:rsidP="002D7797"/>
        </w:tc>
        <w:tc>
          <w:tcPr>
            <w:tcW w:w="6616" w:type="dxa"/>
          </w:tcPr>
          <w:p w14:paraId="4FBC9DC8" w14:textId="4F3C80FB" w:rsidR="002D7797" w:rsidRDefault="002D7797" w:rsidP="002D7797">
            <w:pPr>
              <w:rPr>
                <w:i/>
                <w:iCs/>
              </w:rPr>
            </w:pPr>
            <w:r w:rsidRPr="0097754B">
              <w:t xml:space="preserve">...ensuring that individual researchers who use data inappropriately are </w:t>
            </w:r>
            <w:proofErr w:type="gramStart"/>
            <w:r w:rsidRPr="0097754B">
              <w:t>temporarily suspended</w:t>
            </w:r>
            <w:proofErr w:type="gramEnd"/>
            <w:r w:rsidRPr="0097754B">
              <w:t xml:space="preserve"> from accessing data.</w:t>
            </w:r>
          </w:p>
        </w:tc>
        <w:tc>
          <w:tcPr>
            <w:tcW w:w="1042" w:type="dxa"/>
            <w:vAlign w:val="bottom"/>
          </w:tcPr>
          <w:p w14:paraId="11FDED1B" w14:textId="55BF7F8C" w:rsidR="002D7797" w:rsidRDefault="002D7797" w:rsidP="002D7797">
            <w:pPr>
              <w:rPr>
                <w:i/>
                <w:iCs/>
              </w:rPr>
            </w:pPr>
            <w:r>
              <w:rPr>
                <w:rFonts w:ascii="Calibri" w:hAnsi="Calibri" w:cs="Calibri"/>
                <w:color w:val="000000"/>
              </w:rPr>
              <w:t>6.30</w:t>
            </w:r>
          </w:p>
        </w:tc>
        <w:tc>
          <w:tcPr>
            <w:tcW w:w="983" w:type="dxa"/>
            <w:vAlign w:val="bottom"/>
          </w:tcPr>
          <w:p w14:paraId="557DEA6A" w14:textId="2F3B8640" w:rsidR="002D7797" w:rsidRDefault="002D7797" w:rsidP="002D7797">
            <w:pPr>
              <w:rPr>
                <w:i/>
                <w:iCs/>
              </w:rPr>
            </w:pPr>
            <w:r>
              <w:rPr>
                <w:rFonts w:ascii="Calibri" w:hAnsi="Calibri" w:cs="Calibri"/>
                <w:color w:val="000000"/>
              </w:rPr>
              <w:t>Keep</w:t>
            </w:r>
          </w:p>
        </w:tc>
      </w:tr>
      <w:tr w:rsidR="002D7797" w14:paraId="7D52E9C8" w14:textId="77777777" w:rsidTr="0013550D">
        <w:tc>
          <w:tcPr>
            <w:tcW w:w="1934" w:type="dxa"/>
            <w:vMerge/>
          </w:tcPr>
          <w:p w14:paraId="61862F4F" w14:textId="67A17336" w:rsidR="002D7797" w:rsidRDefault="002D7797" w:rsidP="002D7797"/>
        </w:tc>
        <w:tc>
          <w:tcPr>
            <w:tcW w:w="3373" w:type="dxa"/>
            <w:vMerge/>
          </w:tcPr>
          <w:p w14:paraId="656CEC4C" w14:textId="01B714B1" w:rsidR="002D7797" w:rsidRDefault="002D7797" w:rsidP="002D7797"/>
        </w:tc>
        <w:tc>
          <w:tcPr>
            <w:tcW w:w="6616" w:type="dxa"/>
            <w:vAlign w:val="center"/>
          </w:tcPr>
          <w:p w14:paraId="20EA4E19" w14:textId="593BC7CD" w:rsidR="002D7797" w:rsidRDefault="002D7797" w:rsidP="002D7797">
            <w:pPr>
              <w:rPr>
                <w:i/>
                <w:iCs/>
              </w:rPr>
            </w:pPr>
            <w:r>
              <w:t xml:space="preserve">...ensuring that individual researchers who use data inappropriately are denied future access. </w:t>
            </w:r>
          </w:p>
        </w:tc>
        <w:tc>
          <w:tcPr>
            <w:tcW w:w="1042" w:type="dxa"/>
            <w:vAlign w:val="bottom"/>
          </w:tcPr>
          <w:p w14:paraId="57C2D897" w14:textId="737163E4" w:rsidR="002D7797" w:rsidRDefault="002D7797" w:rsidP="002D7797">
            <w:pPr>
              <w:rPr>
                <w:i/>
                <w:iCs/>
              </w:rPr>
            </w:pPr>
            <w:r>
              <w:rPr>
                <w:rFonts w:ascii="Calibri" w:hAnsi="Calibri" w:cs="Calibri"/>
                <w:color w:val="000000"/>
              </w:rPr>
              <w:t>5.20</w:t>
            </w:r>
          </w:p>
        </w:tc>
        <w:tc>
          <w:tcPr>
            <w:tcW w:w="983" w:type="dxa"/>
            <w:vAlign w:val="bottom"/>
          </w:tcPr>
          <w:p w14:paraId="68FC0BF1" w14:textId="199A064A" w:rsidR="002D7797" w:rsidRDefault="002D7797" w:rsidP="002D7797">
            <w:pPr>
              <w:rPr>
                <w:i/>
                <w:iCs/>
              </w:rPr>
            </w:pPr>
            <w:r>
              <w:rPr>
                <w:rFonts w:ascii="Calibri" w:hAnsi="Calibri" w:cs="Calibri"/>
                <w:color w:val="000000"/>
              </w:rPr>
              <w:t>Keep</w:t>
            </w:r>
          </w:p>
        </w:tc>
      </w:tr>
      <w:tr w:rsidR="002D7797" w14:paraId="52B56130" w14:textId="77777777" w:rsidTr="0013550D">
        <w:tc>
          <w:tcPr>
            <w:tcW w:w="1934" w:type="dxa"/>
            <w:vMerge/>
          </w:tcPr>
          <w:p w14:paraId="551B8AB4" w14:textId="77777777" w:rsidR="002D7797" w:rsidRDefault="002D7797" w:rsidP="002D7797"/>
        </w:tc>
        <w:tc>
          <w:tcPr>
            <w:tcW w:w="3373" w:type="dxa"/>
            <w:vMerge/>
          </w:tcPr>
          <w:p w14:paraId="2D651AD2" w14:textId="63F19F8D" w:rsidR="002D7797" w:rsidRDefault="002D7797" w:rsidP="002D7797"/>
        </w:tc>
        <w:tc>
          <w:tcPr>
            <w:tcW w:w="6616" w:type="dxa"/>
            <w:vAlign w:val="center"/>
          </w:tcPr>
          <w:p w14:paraId="70DF9D68" w14:textId="1EB1FDDF" w:rsidR="002D7797" w:rsidRPr="0013550D" w:rsidRDefault="002D7797" w:rsidP="002D7797">
            <w:pPr>
              <w:rPr>
                <w:i/>
                <w:color w:val="FF0000"/>
              </w:rPr>
            </w:pPr>
            <w:r w:rsidRPr="0013550D">
              <w:rPr>
                <w:color w:val="FF0000"/>
              </w:rPr>
              <w:t xml:space="preserve">...barring a whole research group from using a data platform if one of its researchers is found to have misused data. </w:t>
            </w:r>
          </w:p>
        </w:tc>
        <w:tc>
          <w:tcPr>
            <w:tcW w:w="1042" w:type="dxa"/>
            <w:vAlign w:val="bottom"/>
          </w:tcPr>
          <w:p w14:paraId="4DA69372" w14:textId="321245B1" w:rsidR="002D7797" w:rsidRPr="0013550D" w:rsidRDefault="002D7797" w:rsidP="002D7797">
            <w:pPr>
              <w:rPr>
                <w:i/>
                <w:color w:val="FF0000"/>
              </w:rPr>
            </w:pPr>
            <w:r w:rsidRPr="0013550D">
              <w:rPr>
                <w:rFonts w:ascii="Calibri" w:hAnsi="Calibri"/>
                <w:color w:val="FF0000"/>
              </w:rPr>
              <w:t>3.07</w:t>
            </w:r>
          </w:p>
        </w:tc>
        <w:tc>
          <w:tcPr>
            <w:tcW w:w="983" w:type="dxa"/>
            <w:vAlign w:val="bottom"/>
          </w:tcPr>
          <w:p w14:paraId="0A734F37" w14:textId="5F2C025D" w:rsidR="002D7797" w:rsidRPr="0013550D" w:rsidRDefault="00894FC0" w:rsidP="002D7797">
            <w:pPr>
              <w:rPr>
                <w:color w:val="FF0000"/>
              </w:rPr>
            </w:pPr>
            <w:r w:rsidRPr="0013550D">
              <w:rPr>
                <w:color w:val="FF0000"/>
              </w:rPr>
              <w:t>Discard</w:t>
            </w:r>
          </w:p>
        </w:tc>
      </w:tr>
      <w:tr w:rsidR="002D7797" w14:paraId="46C2D0F7" w14:textId="77777777" w:rsidTr="0013550D">
        <w:tc>
          <w:tcPr>
            <w:tcW w:w="1934" w:type="dxa"/>
            <w:vMerge/>
          </w:tcPr>
          <w:p w14:paraId="01719250" w14:textId="77777777" w:rsidR="002D7797" w:rsidRDefault="002D7797" w:rsidP="002D7797"/>
        </w:tc>
        <w:tc>
          <w:tcPr>
            <w:tcW w:w="3373" w:type="dxa"/>
            <w:vMerge w:val="restart"/>
          </w:tcPr>
          <w:p w14:paraId="3AE86ECF" w14:textId="326AC40A" w:rsidR="002D7797" w:rsidRDefault="002D7797" w:rsidP="002D7797">
            <w:r>
              <w:t>Where data are accessed</w:t>
            </w:r>
          </w:p>
        </w:tc>
        <w:tc>
          <w:tcPr>
            <w:tcW w:w="6616" w:type="dxa"/>
            <w:vAlign w:val="center"/>
          </w:tcPr>
          <w:p w14:paraId="135E3FD0" w14:textId="1AC2B6B8" w:rsidR="002D7797" w:rsidRPr="0013550D" w:rsidRDefault="002D7797" w:rsidP="002D7797">
            <w:pPr>
              <w:rPr>
                <w:i/>
                <w:color w:val="FF0000"/>
              </w:rPr>
            </w:pPr>
            <w:r w:rsidRPr="0013550D">
              <w:rPr>
                <w:color w:val="FF0000"/>
              </w:rPr>
              <w:t xml:space="preserve">...preventing researchers from accessing data at home/on their personal computers. </w:t>
            </w:r>
          </w:p>
        </w:tc>
        <w:tc>
          <w:tcPr>
            <w:tcW w:w="1042" w:type="dxa"/>
            <w:vAlign w:val="bottom"/>
          </w:tcPr>
          <w:p w14:paraId="21C2CC15" w14:textId="1850EA9B" w:rsidR="002D7797" w:rsidRPr="0013550D" w:rsidRDefault="002D7797" w:rsidP="002D7797">
            <w:pPr>
              <w:rPr>
                <w:i/>
                <w:color w:val="FF0000"/>
              </w:rPr>
            </w:pPr>
            <w:r w:rsidRPr="0013550D">
              <w:rPr>
                <w:rFonts w:ascii="Calibri" w:hAnsi="Calibri"/>
                <w:color w:val="FF0000"/>
              </w:rPr>
              <w:t>4.67</w:t>
            </w:r>
          </w:p>
        </w:tc>
        <w:tc>
          <w:tcPr>
            <w:tcW w:w="983" w:type="dxa"/>
            <w:vAlign w:val="bottom"/>
          </w:tcPr>
          <w:p w14:paraId="491BF9FA" w14:textId="27328F75" w:rsidR="002D7797" w:rsidRPr="0013550D" w:rsidRDefault="00894FC0" w:rsidP="002D7797">
            <w:pPr>
              <w:rPr>
                <w:i/>
                <w:color w:val="FF0000"/>
              </w:rPr>
            </w:pPr>
            <w:r w:rsidRPr="0013550D">
              <w:rPr>
                <w:color w:val="FF0000"/>
              </w:rPr>
              <w:t>Discard</w:t>
            </w:r>
          </w:p>
        </w:tc>
      </w:tr>
      <w:tr w:rsidR="002D7797" w14:paraId="695C657E" w14:textId="77777777" w:rsidTr="0013550D">
        <w:tc>
          <w:tcPr>
            <w:tcW w:w="1934" w:type="dxa"/>
            <w:vMerge/>
          </w:tcPr>
          <w:p w14:paraId="0776C311" w14:textId="79F6433C" w:rsidR="002D7797" w:rsidRDefault="002D7797" w:rsidP="002D7797"/>
        </w:tc>
        <w:tc>
          <w:tcPr>
            <w:tcW w:w="3373" w:type="dxa"/>
            <w:vMerge/>
          </w:tcPr>
          <w:p w14:paraId="6A0BC3F2" w14:textId="3CBB569B" w:rsidR="002D7797" w:rsidRDefault="002D7797" w:rsidP="002D7797"/>
        </w:tc>
        <w:tc>
          <w:tcPr>
            <w:tcW w:w="6616" w:type="dxa"/>
            <w:vAlign w:val="center"/>
          </w:tcPr>
          <w:p w14:paraId="3AD77A4F" w14:textId="01EFDD5C" w:rsidR="002D7797" w:rsidRDefault="002D7797" w:rsidP="002D7797">
            <w:pPr>
              <w:rPr>
                <w:i/>
                <w:iCs/>
              </w:rPr>
            </w:pPr>
            <w:r>
              <w:t xml:space="preserve">...only allowing researchers to see data in specific digital environments (a.k.a. “safe havens”). </w:t>
            </w:r>
          </w:p>
        </w:tc>
        <w:tc>
          <w:tcPr>
            <w:tcW w:w="1042" w:type="dxa"/>
            <w:vAlign w:val="bottom"/>
          </w:tcPr>
          <w:p w14:paraId="777BF5B9" w14:textId="3A9B0D8F" w:rsidR="002D7797" w:rsidRDefault="002D7797" w:rsidP="002D7797">
            <w:pPr>
              <w:rPr>
                <w:i/>
                <w:iCs/>
              </w:rPr>
            </w:pPr>
            <w:r>
              <w:rPr>
                <w:rFonts w:ascii="Calibri" w:hAnsi="Calibri" w:cs="Calibri"/>
                <w:color w:val="000000"/>
              </w:rPr>
              <w:t>5.17</w:t>
            </w:r>
          </w:p>
        </w:tc>
        <w:tc>
          <w:tcPr>
            <w:tcW w:w="983" w:type="dxa"/>
            <w:vAlign w:val="bottom"/>
          </w:tcPr>
          <w:p w14:paraId="698EAFEB" w14:textId="44F011D6" w:rsidR="002D7797" w:rsidRDefault="002D7797" w:rsidP="002D7797">
            <w:pPr>
              <w:rPr>
                <w:i/>
                <w:iCs/>
              </w:rPr>
            </w:pPr>
            <w:r>
              <w:rPr>
                <w:rFonts w:ascii="Calibri" w:hAnsi="Calibri" w:cs="Calibri"/>
                <w:color w:val="000000"/>
              </w:rPr>
              <w:t>Keep</w:t>
            </w:r>
          </w:p>
        </w:tc>
      </w:tr>
      <w:tr w:rsidR="002D7797" w14:paraId="0230EDD0" w14:textId="77777777" w:rsidTr="0013550D">
        <w:tc>
          <w:tcPr>
            <w:tcW w:w="1934" w:type="dxa"/>
            <w:vMerge/>
          </w:tcPr>
          <w:p w14:paraId="3A7F137F" w14:textId="77777777" w:rsidR="002D7797" w:rsidRDefault="002D7797" w:rsidP="002D7797"/>
        </w:tc>
        <w:tc>
          <w:tcPr>
            <w:tcW w:w="3373" w:type="dxa"/>
            <w:vMerge/>
          </w:tcPr>
          <w:p w14:paraId="3BA1124E" w14:textId="0D90D41B" w:rsidR="002D7797" w:rsidRDefault="002D7797" w:rsidP="002D7797"/>
        </w:tc>
        <w:tc>
          <w:tcPr>
            <w:tcW w:w="6616" w:type="dxa"/>
            <w:vAlign w:val="center"/>
          </w:tcPr>
          <w:p w14:paraId="18AE7528" w14:textId="60691D97" w:rsidR="002D7797" w:rsidRPr="0013550D" w:rsidRDefault="002D7797" w:rsidP="002D7797">
            <w:pPr>
              <w:rPr>
                <w:i/>
                <w:color w:val="FF0000"/>
              </w:rPr>
            </w:pPr>
            <w:r w:rsidRPr="0013550D">
              <w:rPr>
                <w:color w:val="FF0000"/>
              </w:rPr>
              <w:t xml:space="preserve">...only allowing researchers to see data in specific physical locations (a.k.a. “safe settings”). </w:t>
            </w:r>
          </w:p>
        </w:tc>
        <w:tc>
          <w:tcPr>
            <w:tcW w:w="1042" w:type="dxa"/>
            <w:vAlign w:val="bottom"/>
          </w:tcPr>
          <w:p w14:paraId="77D145F6" w14:textId="3E060577" w:rsidR="002D7797" w:rsidRPr="0013550D" w:rsidRDefault="002D7797" w:rsidP="002D7797">
            <w:pPr>
              <w:rPr>
                <w:i/>
                <w:color w:val="FF0000"/>
              </w:rPr>
            </w:pPr>
            <w:r w:rsidRPr="0013550D">
              <w:rPr>
                <w:rFonts w:ascii="Calibri" w:hAnsi="Calibri"/>
                <w:color w:val="FF0000"/>
              </w:rPr>
              <w:t>4.20</w:t>
            </w:r>
          </w:p>
        </w:tc>
        <w:tc>
          <w:tcPr>
            <w:tcW w:w="983" w:type="dxa"/>
            <w:vAlign w:val="bottom"/>
          </w:tcPr>
          <w:p w14:paraId="3275E4AE" w14:textId="59B63C17" w:rsidR="002D7797" w:rsidRPr="0013550D" w:rsidRDefault="00894FC0" w:rsidP="002D7797">
            <w:pPr>
              <w:rPr>
                <w:i/>
                <w:color w:val="FF0000"/>
              </w:rPr>
            </w:pPr>
            <w:r w:rsidRPr="0013550D">
              <w:rPr>
                <w:color w:val="FF0000"/>
              </w:rPr>
              <w:t>Discard</w:t>
            </w:r>
          </w:p>
        </w:tc>
      </w:tr>
      <w:tr w:rsidR="002D7797" w14:paraId="1243CC7F" w14:textId="77777777" w:rsidTr="0013550D">
        <w:tc>
          <w:tcPr>
            <w:tcW w:w="1934" w:type="dxa"/>
            <w:vMerge/>
          </w:tcPr>
          <w:p w14:paraId="1AD20953" w14:textId="0AF334A5" w:rsidR="002D7797" w:rsidRDefault="002D7797" w:rsidP="002D7797"/>
        </w:tc>
        <w:tc>
          <w:tcPr>
            <w:tcW w:w="3373" w:type="dxa"/>
            <w:vMerge w:val="restart"/>
          </w:tcPr>
          <w:p w14:paraId="426B8650" w14:textId="77B64979" w:rsidR="002D7797" w:rsidRDefault="002D7797" w:rsidP="002D7797">
            <w:r>
              <w:t>Checks on data users/how access is monitored</w:t>
            </w:r>
          </w:p>
        </w:tc>
        <w:tc>
          <w:tcPr>
            <w:tcW w:w="6616" w:type="dxa"/>
            <w:vAlign w:val="center"/>
          </w:tcPr>
          <w:p w14:paraId="47F5FBB9" w14:textId="2D481C1E" w:rsidR="002D7797" w:rsidRDefault="002D7797" w:rsidP="002D7797">
            <w:r>
              <w:t xml:space="preserve">...ensuring that data users have undergone a criminal record check. </w:t>
            </w:r>
          </w:p>
        </w:tc>
        <w:tc>
          <w:tcPr>
            <w:tcW w:w="1042" w:type="dxa"/>
            <w:vAlign w:val="bottom"/>
          </w:tcPr>
          <w:p w14:paraId="42C6B2D6" w14:textId="64C7AB1F" w:rsidR="002D7797" w:rsidRDefault="002D7797" w:rsidP="002D7797">
            <w:pPr>
              <w:rPr>
                <w:i/>
                <w:iCs/>
              </w:rPr>
            </w:pPr>
            <w:r>
              <w:rPr>
                <w:rFonts w:ascii="Calibri" w:hAnsi="Calibri" w:cs="Calibri"/>
                <w:color w:val="000000"/>
              </w:rPr>
              <w:t>5.30</w:t>
            </w:r>
          </w:p>
        </w:tc>
        <w:tc>
          <w:tcPr>
            <w:tcW w:w="983" w:type="dxa"/>
            <w:vAlign w:val="bottom"/>
          </w:tcPr>
          <w:p w14:paraId="5BC79248" w14:textId="48E9071F" w:rsidR="002D7797" w:rsidRDefault="002D7797" w:rsidP="002D7797">
            <w:pPr>
              <w:rPr>
                <w:i/>
                <w:iCs/>
              </w:rPr>
            </w:pPr>
            <w:r>
              <w:rPr>
                <w:rFonts w:ascii="Calibri" w:hAnsi="Calibri" w:cs="Calibri"/>
                <w:color w:val="000000"/>
              </w:rPr>
              <w:t>Keep</w:t>
            </w:r>
          </w:p>
        </w:tc>
      </w:tr>
      <w:tr w:rsidR="002D7797" w14:paraId="75AD5C0F" w14:textId="77777777" w:rsidTr="0013550D">
        <w:tc>
          <w:tcPr>
            <w:tcW w:w="1934" w:type="dxa"/>
            <w:vMerge/>
          </w:tcPr>
          <w:p w14:paraId="088D518E" w14:textId="77777777" w:rsidR="002D7797" w:rsidRDefault="002D7797" w:rsidP="002D7797"/>
        </w:tc>
        <w:tc>
          <w:tcPr>
            <w:tcW w:w="3373" w:type="dxa"/>
            <w:vMerge/>
          </w:tcPr>
          <w:p w14:paraId="2308FDF9" w14:textId="063703F7" w:rsidR="002D7797" w:rsidRDefault="002D7797" w:rsidP="002D7797"/>
        </w:tc>
        <w:tc>
          <w:tcPr>
            <w:tcW w:w="6616" w:type="dxa"/>
            <w:vAlign w:val="center"/>
          </w:tcPr>
          <w:p w14:paraId="4E08CCAC" w14:textId="320C759E" w:rsidR="002D7797" w:rsidRDefault="002D7797" w:rsidP="002D7797">
            <w:r>
              <w:t xml:space="preserve">...making accreditation a prerequisite for access to data relating to protected characteristics. </w:t>
            </w:r>
          </w:p>
        </w:tc>
        <w:tc>
          <w:tcPr>
            <w:tcW w:w="1042" w:type="dxa"/>
            <w:vAlign w:val="bottom"/>
          </w:tcPr>
          <w:p w14:paraId="42A0C697" w14:textId="2924934A" w:rsidR="002D7797" w:rsidRDefault="002D7797" w:rsidP="002D7797">
            <w:pPr>
              <w:rPr>
                <w:i/>
                <w:iCs/>
              </w:rPr>
            </w:pPr>
            <w:r>
              <w:rPr>
                <w:rFonts w:ascii="Calibri" w:hAnsi="Calibri" w:cs="Calibri"/>
                <w:color w:val="000000"/>
              </w:rPr>
              <w:t>5.40</w:t>
            </w:r>
          </w:p>
        </w:tc>
        <w:tc>
          <w:tcPr>
            <w:tcW w:w="983" w:type="dxa"/>
            <w:vAlign w:val="bottom"/>
          </w:tcPr>
          <w:p w14:paraId="2CEF5C1C" w14:textId="2EC31BEF" w:rsidR="002D7797" w:rsidRDefault="002D7797" w:rsidP="002D7797">
            <w:pPr>
              <w:rPr>
                <w:i/>
                <w:iCs/>
              </w:rPr>
            </w:pPr>
            <w:r>
              <w:rPr>
                <w:rFonts w:ascii="Calibri" w:hAnsi="Calibri" w:cs="Calibri"/>
                <w:color w:val="000000"/>
              </w:rPr>
              <w:t>Keep</w:t>
            </w:r>
          </w:p>
        </w:tc>
      </w:tr>
      <w:tr w:rsidR="002D7797" w14:paraId="0E091B68" w14:textId="77777777" w:rsidTr="0013550D">
        <w:tc>
          <w:tcPr>
            <w:tcW w:w="1934" w:type="dxa"/>
            <w:vMerge/>
          </w:tcPr>
          <w:p w14:paraId="7DE66E69" w14:textId="14F77D9B" w:rsidR="002D7797" w:rsidRDefault="002D7797" w:rsidP="002D7797"/>
        </w:tc>
        <w:tc>
          <w:tcPr>
            <w:tcW w:w="3373" w:type="dxa"/>
            <w:vMerge/>
          </w:tcPr>
          <w:p w14:paraId="55D562BF" w14:textId="6F8679B1" w:rsidR="002D7797" w:rsidRDefault="002D7797" w:rsidP="002D7797"/>
        </w:tc>
        <w:tc>
          <w:tcPr>
            <w:tcW w:w="6616" w:type="dxa"/>
            <w:vAlign w:val="center"/>
          </w:tcPr>
          <w:p w14:paraId="16B1AD01" w14:textId="2B040F8D" w:rsidR="002D7797" w:rsidRDefault="002D7797" w:rsidP="002D7797">
            <w:r>
              <w:t xml:space="preserve">...incorporating inspection processes to ensure compliance with good data practice. </w:t>
            </w:r>
          </w:p>
        </w:tc>
        <w:tc>
          <w:tcPr>
            <w:tcW w:w="1042" w:type="dxa"/>
            <w:vAlign w:val="bottom"/>
          </w:tcPr>
          <w:p w14:paraId="3946B516" w14:textId="7AB67184" w:rsidR="002D7797" w:rsidRDefault="002D7797" w:rsidP="002D7797">
            <w:pPr>
              <w:rPr>
                <w:i/>
                <w:iCs/>
              </w:rPr>
            </w:pPr>
            <w:r>
              <w:rPr>
                <w:rFonts w:ascii="Calibri" w:hAnsi="Calibri" w:cs="Calibri"/>
                <w:color w:val="000000"/>
              </w:rPr>
              <w:t>5.97</w:t>
            </w:r>
          </w:p>
        </w:tc>
        <w:tc>
          <w:tcPr>
            <w:tcW w:w="983" w:type="dxa"/>
            <w:vAlign w:val="bottom"/>
          </w:tcPr>
          <w:p w14:paraId="689DEFE5" w14:textId="0E137A57" w:rsidR="002D7797" w:rsidRDefault="002D7797" w:rsidP="002D7797">
            <w:pPr>
              <w:rPr>
                <w:i/>
                <w:iCs/>
              </w:rPr>
            </w:pPr>
            <w:r>
              <w:rPr>
                <w:rFonts w:ascii="Calibri" w:hAnsi="Calibri" w:cs="Calibri"/>
                <w:color w:val="000000"/>
              </w:rPr>
              <w:t>Keep</w:t>
            </w:r>
          </w:p>
        </w:tc>
      </w:tr>
      <w:tr w:rsidR="002D7797" w14:paraId="5F2AB3E0" w14:textId="77777777" w:rsidTr="0013550D">
        <w:tc>
          <w:tcPr>
            <w:tcW w:w="1934" w:type="dxa"/>
            <w:vMerge w:val="restart"/>
          </w:tcPr>
          <w:p w14:paraId="427B1EC1" w14:textId="7EB49E6A" w:rsidR="002D7797" w:rsidRDefault="002D7797" w:rsidP="002D7797">
            <w:r w:rsidRPr="009E2CA9">
              <w:t>2. Access to data</w:t>
            </w:r>
          </w:p>
        </w:tc>
        <w:tc>
          <w:tcPr>
            <w:tcW w:w="3373" w:type="dxa"/>
            <w:vMerge w:val="restart"/>
          </w:tcPr>
          <w:p w14:paraId="2F1151F3" w14:textId="722E44F6" w:rsidR="002D7797" w:rsidRDefault="002D7797" w:rsidP="002D7797">
            <w:r>
              <w:t>Giving access</w:t>
            </w:r>
          </w:p>
        </w:tc>
        <w:tc>
          <w:tcPr>
            <w:tcW w:w="6616" w:type="dxa"/>
            <w:vAlign w:val="center"/>
          </w:tcPr>
          <w:p w14:paraId="0E6D17E3" w14:textId="763A2102" w:rsidR="002D7797" w:rsidRDefault="002D7797" w:rsidP="002D7797">
            <w:r>
              <w:t xml:space="preserve">...research scientists making their research data accessible to other scientists. </w:t>
            </w:r>
          </w:p>
        </w:tc>
        <w:tc>
          <w:tcPr>
            <w:tcW w:w="1042" w:type="dxa"/>
            <w:vAlign w:val="bottom"/>
          </w:tcPr>
          <w:p w14:paraId="0A3A0E4C" w14:textId="59782912" w:rsidR="002D7797" w:rsidRDefault="002D7797" w:rsidP="002D7797">
            <w:pPr>
              <w:rPr>
                <w:i/>
                <w:iCs/>
              </w:rPr>
            </w:pPr>
            <w:r>
              <w:rPr>
                <w:rFonts w:ascii="Calibri" w:hAnsi="Calibri" w:cs="Calibri"/>
                <w:color w:val="000000"/>
              </w:rPr>
              <w:t>5.93</w:t>
            </w:r>
          </w:p>
        </w:tc>
        <w:tc>
          <w:tcPr>
            <w:tcW w:w="983" w:type="dxa"/>
            <w:vAlign w:val="bottom"/>
          </w:tcPr>
          <w:p w14:paraId="7043413D" w14:textId="0A6D128A" w:rsidR="002D7797" w:rsidRDefault="002D7797" w:rsidP="002D7797">
            <w:pPr>
              <w:rPr>
                <w:i/>
                <w:iCs/>
              </w:rPr>
            </w:pPr>
            <w:r>
              <w:rPr>
                <w:rFonts w:ascii="Calibri" w:hAnsi="Calibri" w:cs="Calibri"/>
                <w:color w:val="000000"/>
              </w:rPr>
              <w:t>Keep</w:t>
            </w:r>
          </w:p>
        </w:tc>
      </w:tr>
      <w:tr w:rsidR="002D7797" w14:paraId="725D7868" w14:textId="77777777" w:rsidTr="0013550D">
        <w:tc>
          <w:tcPr>
            <w:tcW w:w="1934" w:type="dxa"/>
            <w:vMerge/>
          </w:tcPr>
          <w:p w14:paraId="24AEF55C" w14:textId="77777777" w:rsidR="002D7797" w:rsidRDefault="002D7797" w:rsidP="002D7797"/>
        </w:tc>
        <w:tc>
          <w:tcPr>
            <w:tcW w:w="3373" w:type="dxa"/>
            <w:vMerge/>
          </w:tcPr>
          <w:p w14:paraId="740250C8" w14:textId="3C4836F8" w:rsidR="002D7797" w:rsidRDefault="002D7797" w:rsidP="002D7797"/>
        </w:tc>
        <w:tc>
          <w:tcPr>
            <w:tcW w:w="6616" w:type="dxa"/>
            <w:vAlign w:val="center"/>
          </w:tcPr>
          <w:p w14:paraId="044375D1" w14:textId="46819372" w:rsidR="002D7797" w:rsidRDefault="002D7797" w:rsidP="002D7797">
            <w:r>
              <w:t xml:space="preserve">...requiring researchers who have collected data to make it available for analysis.  </w:t>
            </w:r>
          </w:p>
        </w:tc>
        <w:tc>
          <w:tcPr>
            <w:tcW w:w="1042" w:type="dxa"/>
            <w:vAlign w:val="bottom"/>
          </w:tcPr>
          <w:p w14:paraId="2B0B7372" w14:textId="71CC6A7B" w:rsidR="002D7797" w:rsidRDefault="002D7797" w:rsidP="002D7797">
            <w:pPr>
              <w:rPr>
                <w:i/>
                <w:iCs/>
              </w:rPr>
            </w:pPr>
            <w:r>
              <w:rPr>
                <w:rFonts w:ascii="Calibri" w:hAnsi="Calibri" w:cs="Calibri"/>
                <w:color w:val="000000"/>
              </w:rPr>
              <w:t>5.59</w:t>
            </w:r>
          </w:p>
        </w:tc>
        <w:tc>
          <w:tcPr>
            <w:tcW w:w="983" w:type="dxa"/>
            <w:vAlign w:val="bottom"/>
          </w:tcPr>
          <w:p w14:paraId="7158AFCE" w14:textId="156CF98C" w:rsidR="002D7797" w:rsidRDefault="002D7797" w:rsidP="002D7797">
            <w:pPr>
              <w:rPr>
                <w:i/>
                <w:iCs/>
              </w:rPr>
            </w:pPr>
            <w:r>
              <w:rPr>
                <w:rFonts w:ascii="Calibri" w:hAnsi="Calibri" w:cs="Calibri"/>
                <w:color w:val="000000"/>
              </w:rPr>
              <w:t>Keep</w:t>
            </w:r>
          </w:p>
        </w:tc>
      </w:tr>
      <w:tr w:rsidR="002D7797" w14:paraId="6F6E5B1E" w14:textId="77777777" w:rsidTr="0013550D">
        <w:tc>
          <w:tcPr>
            <w:tcW w:w="1934" w:type="dxa"/>
            <w:vMerge/>
          </w:tcPr>
          <w:p w14:paraId="2921A7F0" w14:textId="083C49EA" w:rsidR="002D7797" w:rsidRDefault="002D7797" w:rsidP="002D7797"/>
        </w:tc>
        <w:tc>
          <w:tcPr>
            <w:tcW w:w="3373" w:type="dxa"/>
            <w:vMerge/>
          </w:tcPr>
          <w:p w14:paraId="52C310F7" w14:textId="22008007" w:rsidR="002D7797" w:rsidRDefault="002D7797" w:rsidP="002D7797"/>
        </w:tc>
        <w:tc>
          <w:tcPr>
            <w:tcW w:w="6616" w:type="dxa"/>
            <w:vAlign w:val="center"/>
          </w:tcPr>
          <w:p w14:paraId="06E11051" w14:textId="17E1F6BB" w:rsidR="002D7797" w:rsidRDefault="002D7797" w:rsidP="002D7797">
            <w:r>
              <w:t xml:space="preserve">...requiring clinical services who hold data to make it available for analysis. </w:t>
            </w:r>
          </w:p>
        </w:tc>
        <w:tc>
          <w:tcPr>
            <w:tcW w:w="1042" w:type="dxa"/>
            <w:vAlign w:val="bottom"/>
          </w:tcPr>
          <w:p w14:paraId="033BA183" w14:textId="4A1DF3CF" w:rsidR="002D7797" w:rsidRDefault="002D7797" w:rsidP="002D7797">
            <w:pPr>
              <w:rPr>
                <w:i/>
                <w:iCs/>
              </w:rPr>
            </w:pPr>
            <w:r>
              <w:rPr>
                <w:rFonts w:ascii="Calibri" w:hAnsi="Calibri" w:cs="Calibri"/>
                <w:color w:val="000000"/>
              </w:rPr>
              <w:t>5.62</w:t>
            </w:r>
          </w:p>
        </w:tc>
        <w:tc>
          <w:tcPr>
            <w:tcW w:w="983" w:type="dxa"/>
            <w:vAlign w:val="bottom"/>
          </w:tcPr>
          <w:p w14:paraId="21AFC6E7" w14:textId="10AE394B" w:rsidR="002D7797" w:rsidRDefault="002D7797" w:rsidP="002D7797">
            <w:pPr>
              <w:rPr>
                <w:i/>
                <w:iCs/>
              </w:rPr>
            </w:pPr>
            <w:r>
              <w:rPr>
                <w:rFonts w:ascii="Calibri" w:hAnsi="Calibri" w:cs="Calibri"/>
                <w:color w:val="000000"/>
              </w:rPr>
              <w:t>Keep</w:t>
            </w:r>
          </w:p>
        </w:tc>
      </w:tr>
      <w:tr w:rsidR="002D7797" w14:paraId="033C71B3" w14:textId="77777777" w:rsidTr="0013550D">
        <w:tc>
          <w:tcPr>
            <w:tcW w:w="1934" w:type="dxa"/>
            <w:vMerge/>
          </w:tcPr>
          <w:p w14:paraId="76BAD365" w14:textId="77777777" w:rsidR="002D7797" w:rsidRDefault="002D7797" w:rsidP="002D7797"/>
        </w:tc>
        <w:tc>
          <w:tcPr>
            <w:tcW w:w="3373" w:type="dxa"/>
            <w:vMerge/>
          </w:tcPr>
          <w:p w14:paraId="51F9E0B8" w14:textId="0BEC406C" w:rsidR="002D7797" w:rsidRDefault="002D7797" w:rsidP="002D7797"/>
        </w:tc>
        <w:tc>
          <w:tcPr>
            <w:tcW w:w="6616" w:type="dxa"/>
            <w:vAlign w:val="center"/>
          </w:tcPr>
          <w:p w14:paraId="77AA7E83" w14:textId="206EB3F1" w:rsidR="002D7797" w:rsidRDefault="002D7797" w:rsidP="002D7797">
            <w:r>
              <w:t>...publishing with open-access online repositories (</w:t>
            </w:r>
            <w:proofErr w:type="gramStart"/>
            <w:r>
              <w:t>e.g.</w:t>
            </w:r>
            <w:proofErr w:type="gramEnd"/>
            <w:r>
              <w:t xml:space="preserve"> BioArXiV or the Open Science Framework). </w:t>
            </w:r>
          </w:p>
        </w:tc>
        <w:tc>
          <w:tcPr>
            <w:tcW w:w="1042" w:type="dxa"/>
            <w:vAlign w:val="bottom"/>
          </w:tcPr>
          <w:p w14:paraId="62C46817" w14:textId="7A1F213D" w:rsidR="002D7797" w:rsidRDefault="002D7797" w:rsidP="002D7797">
            <w:pPr>
              <w:rPr>
                <w:i/>
                <w:iCs/>
              </w:rPr>
            </w:pPr>
            <w:r>
              <w:rPr>
                <w:rFonts w:ascii="Calibri" w:hAnsi="Calibri" w:cs="Calibri"/>
                <w:color w:val="000000"/>
              </w:rPr>
              <w:t>5.48</w:t>
            </w:r>
          </w:p>
        </w:tc>
        <w:tc>
          <w:tcPr>
            <w:tcW w:w="983" w:type="dxa"/>
            <w:vAlign w:val="bottom"/>
          </w:tcPr>
          <w:p w14:paraId="23DA27FA" w14:textId="06D8A606" w:rsidR="002D7797" w:rsidRDefault="002D7797" w:rsidP="002D7797">
            <w:pPr>
              <w:rPr>
                <w:i/>
                <w:iCs/>
              </w:rPr>
            </w:pPr>
            <w:r>
              <w:rPr>
                <w:rFonts w:ascii="Calibri" w:hAnsi="Calibri" w:cs="Calibri"/>
                <w:color w:val="000000"/>
              </w:rPr>
              <w:t>Keep</w:t>
            </w:r>
          </w:p>
        </w:tc>
      </w:tr>
      <w:tr w:rsidR="002D7797" w14:paraId="1D986D84" w14:textId="77777777" w:rsidTr="0013550D">
        <w:tc>
          <w:tcPr>
            <w:tcW w:w="1934" w:type="dxa"/>
            <w:vMerge/>
          </w:tcPr>
          <w:p w14:paraId="32B3E17E" w14:textId="77777777" w:rsidR="002D7797" w:rsidRDefault="002D7797" w:rsidP="002D7797"/>
        </w:tc>
        <w:tc>
          <w:tcPr>
            <w:tcW w:w="3373" w:type="dxa"/>
            <w:vMerge w:val="restart"/>
          </w:tcPr>
          <w:p w14:paraId="6F9D50AF" w14:textId="4782D7FD" w:rsidR="002D7797" w:rsidRDefault="002D7797" w:rsidP="002D7797">
            <w:r>
              <w:t>Getting access</w:t>
            </w:r>
          </w:p>
        </w:tc>
        <w:tc>
          <w:tcPr>
            <w:tcW w:w="6616" w:type="dxa"/>
            <w:vAlign w:val="center"/>
          </w:tcPr>
          <w:p w14:paraId="35A95F44" w14:textId="7A2EC736" w:rsidR="002D7797" w:rsidRDefault="002D7797" w:rsidP="002D7797">
            <w:r>
              <w:t xml:space="preserve">...requiring that researchers undergo specific data science training before they can access data. </w:t>
            </w:r>
          </w:p>
        </w:tc>
        <w:tc>
          <w:tcPr>
            <w:tcW w:w="1042" w:type="dxa"/>
            <w:vAlign w:val="bottom"/>
          </w:tcPr>
          <w:p w14:paraId="3DB873D8" w14:textId="174B2796" w:rsidR="002D7797" w:rsidRDefault="002D7797" w:rsidP="002D7797">
            <w:pPr>
              <w:rPr>
                <w:i/>
                <w:iCs/>
              </w:rPr>
            </w:pPr>
            <w:r>
              <w:rPr>
                <w:rFonts w:ascii="Calibri" w:hAnsi="Calibri" w:cs="Calibri"/>
                <w:color w:val="000000"/>
              </w:rPr>
              <w:t>6.07</w:t>
            </w:r>
          </w:p>
        </w:tc>
        <w:tc>
          <w:tcPr>
            <w:tcW w:w="983" w:type="dxa"/>
            <w:vAlign w:val="bottom"/>
          </w:tcPr>
          <w:p w14:paraId="6840EB86" w14:textId="4065FB5D" w:rsidR="002D7797" w:rsidRDefault="002D7797" w:rsidP="002D7797">
            <w:pPr>
              <w:rPr>
                <w:i/>
                <w:iCs/>
              </w:rPr>
            </w:pPr>
            <w:r>
              <w:rPr>
                <w:rFonts w:ascii="Calibri" w:hAnsi="Calibri" w:cs="Calibri"/>
                <w:color w:val="000000"/>
              </w:rPr>
              <w:t>Keep</w:t>
            </w:r>
          </w:p>
        </w:tc>
      </w:tr>
      <w:tr w:rsidR="002D7797" w14:paraId="0A4355D8" w14:textId="77777777" w:rsidTr="0013550D">
        <w:tc>
          <w:tcPr>
            <w:tcW w:w="1934" w:type="dxa"/>
            <w:vMerge/>
          </w:tcPr>
          <w:p w14:paraId="23FD10C8" w14:textId="08BEA525" w:rsidR="002D7797" w:rsidRDefault="002D7797" w:rsidP="002D7797"/>
        </w:tc>
        <w:tc>
          <w:tcPr>
            <w:tcW w:w="3373" w:type="dxa"/>
            <w:vMerge/>
          </w:tcPr>
          <w:p w14:paraId="407CF429" w14:textId="2CE282BF" w:rsidR="002D7797" w:rsidRDefault="002D7797" w:rsidP="002D7797"/>
        </w:tc>
        <w:tc>
          <w:tcPr>
            <w:tcW w:w="6616" w:type="dxa"/>
            <w:vAlign w:val="center"/>
          </w:tcPr>
          <w:p w14:paraId="7BAE21C3" w14:textId="012D4356" w:rsidR="002D7797" w:rsidRPr="0013550D" w:rsidRDefault="002D7797" w:rsidP="002D7797">
            <w:pPr>
              <w:rPr>
                <w:color w:val="FF0000"/>
              </w:rPr>
            </w:pPr>
            <w:r w:rsidRPr="0013550D">
              <w:rPr>
                <w:color w:val="FF0000"/>
              </w:rPr>
              <w:t xml:space="preserve">...only allowing data to be accessed by University-based scientists. </w:t>
            </w:r>
          </w:p>
        </w:tc>
        <w:tc>
          <w:tcPr>
            <w:tcW w:w="1042" w:type="dxa"/>
            <w:vAlign w:val="bottom"/>
          </w:tcPr>
          <w:p w14:paraId="62523A9C" w14:textId="393A53E0" w:rsidR="002D7797" w:rsidRDefault="002D7797" w:rsidP="002D7797">
            <w:pPr>
              <w:rPr>
                <w:i/>
                <w:iCs/>
              </w:rPr>
            </w:pPr>
            <w:r>
              <w:rPr>
                <w:rFonts w:ascii="Calibri" w:hAnsi="Calibri" w:cs="Calibri"/>
                <w:color w:val="000000"/>
              </w:rPr>
              <w:t>3.59</w:t>
            </w:r>
          </w:p>
        </w:tc>
        <w:tc>
          <w:tcPr>
            <w:tcW w:w="983" w:type="dxa"/>
            <w:vAlign w:val="bottom"/>
          </w:tcPr>
          <w:p w14:paraId="079F6DC8" w14:textId="3F2C2E39" w:rsidR="002D7797" w:rsidRDefault="00894FC0" w:rsidP="002D7797">
            <w:pPr>
              <w:rPr>
                <w:i/>
                <w:iCs/>
              </w:rPr>
            </w:pPr>
            <w:r>
              <w:t>Discard</w:t>
            </w:r>
          </w:p>
        </w:tc>
      </w:tr>
      <w:tr w:rsidR="002D7797" w14:paraId="3D6C08BE" w14:textId="77777777" w:rsidTr="0013550D">
        <w:tc>
          <w:tcPr>
            <w:tcW w:w="1934" w:type="dxa"/>
            <w:vMerge/>
          </w:tcPr>
          <w:p w14:paraId="59398C61" w14:textId="77777777" w:rsidR="002D7797" w:rsidRDefault="002D7797" w:rsidP="002D7797"/>
        </w:tc>
        <w:tc>
          <w:tcPr>
            <w:tcW w:w="3373" w:type="dxa"/>
            <w:vMerge/>
          </w:tcPr>
          <w:p w14:paraId="335BA868" w14:textId="14D2220F" w:rsidR="002D7797" w:rsidRDefault="002D7797" w:rsidP="002D7797"/>
        </w:tc>
        <w:tc>
          <w:tcPr>
            <w:tcW w:w="6616" w:type="dxa"/>
            <w:vAlign w:val="center"/>
          </w:tcPr>
          <w:p w14:paraId="5440FE2F" w14:textId="14AFB266" w:rsidR="002D7797" w:rsidRPr="0013550D" w:rsidRDefault="002D7797" w:rsidP="002D7797">
            <w:pPr>
              <w:rPr>
                <w:color w:val="FF0000"/>
              </w:rPr>
            </w:pPr>
            <w:r w:rsidRPr="0013550D">
              <w:rPr>
                <w:color w:val="FF0000"/>
              </w:rPr>
              <w:t xml:space="preserve">...removing barriers to data access when health needs are high. </w:t>
            </w:r>
          </w:p>
        </w:tc>
        <w:tc>
          <w:tcPr>
            <w:tcW w:w="1042" w:type="dxa"/>
            <w:vAlign w:val="bottom"/>
          </w:tcPr>
          <w:p w14:paraId="5C642C30" w14:textId="0DB07C90" w:rsidR="002D7797" w:rsidRDefault="002D7797" w:rsidP="002D7797">
            <w:pPr>
              <w:rPr>
                <w:i/>
                <w:iCs/>
              </w:rPr>
            </w:pPr>
            <w:r>
              <w:rPr>
                <w:rFonts w:ascii="Calibri" w:hAnsi="Calibri" w:cs="Calibri"/>
                <w:color w:val="000000"/>
              </w:rPr>
              <w:t>4.83</w:t>
            </w:r>
          </w:p>
        </w:tc>
        <w:tc>
          <w:tcPr>
            <w:tcW w:w="983" w:type="dxa"/>
            <w:vAlign w:val="bottom"/>
          </w:tcPr>
          <w:p w14:paraId="0A00027C" w14:textId="1CF621D1" w:rsidR="002D7797" w:rsidRDefault="00894FC0" w:rsidP="002D7797">
            <w:pPr>
              <w:rPr>
                <w:i/>
                <w:iCs/>
              </w:rPr>
            </w:pPr>
            <w:r>
              <w:t>Discard</w:t>
            </w:r>
          </w:p>
        </w:tc>
      </w:tr>
      <w:tr w:rsidR="002D7797" w14:paraId="046C1BBA" w14:textId="77777777" w:rsidTr="0013550D">
        <w:tc>
          <w:tcPr>
            <w:tcW w:w="1934" w:type="dxa"/>
            <w:vMerge/>
          </w:tcPr>
          <w:p w14:paraId="058A198F" w14:textId="77777777" w:rsidR="002D7797" w:rsidRDefault="002D7797" w:rsidP="002D7797"/>
        </w:tc>
        <w:tc>
          <w:tcPr>
            <w:tcW w:w="3373" w:type="dxa"/>
            <w:vMerge w:val="restart"/>
          </w:tcPr>
          <w:p w14:paraId="7F150CEB" w14:textId="7FE1CBFA" w:rsidR="002D7797" w:rsidRDefault="002D7797" w:rsidP="002D7797">
            <w:r>
              <w:t>Use of synthetic data</w:t>
            </w:r>
          </w:p>
        </w:tc>
        <w:tc>
          <w:tcPr>
            <w:tcW w:w="6616" w:type="dxa"/>
            <w:vAlign w:val="center"/>
          </w:tcPr>
          <w:p w14:paraId="7498359D" w14:textId="5E585DD8" w:rsidR="002D7797" w:rsidRDefault="002D7797" w:rsidP="002D7797">
            <w:r>
              <w:t xml:space="preserve">...providing access to synthetic data in cases where real data cannot be shared. </w:t>
            </w:r>
          </w:p>
        </w:tc>
        <w:tc>
          <w:tcPr>
            <w:tcW w:w="1042" w:type="dxa"/>
            <w:vAlign w:val="bottom"/>
          </w:tcPr>
          <w:p w14:paraId="0E4DCB03" w14:textId="46A75F07" w:rsidR="002D7797" w:rsidRDefault="002D7797" w:rsidP="002D7797">
            <w:pPr>
              <w:rPr>
                <w:i/>
                <w:iCs/>
              </w:rPr>
            </w:pPr>
            <w:r>
              <w:rPr>
                <w:rFonts w:ascii="Calibri" w:hAnsi="Calibri" w:cs="Calibri"/>
                <w:color w:val="000000"/>
              </w:rPr>
              <w:t>6.07</w:t>
            </w:r>
          </w:p>
        </w:tc>
        <w:tc>
          <w:tcPr>
            <w:tcW w:w="983" w:type="dxa"/>
            <w:vAlign w:val="bottom"/>
          </w:tcPr>
          <w:p w14:paraId="5971F90C" w14:textId="2368E7B1" w:rsidR="002D7797" w:rsidRDefault="002D7797" w:rsidP="002D7797">
            <w:pPr>
              <w:rPr>
                <w:i/>
                <w:iCs/>
              </w:rPr>
            </w:pPr>
            <w:r>
              <w:rPr>
                <w:rFonts w:ascii="Calibri" w:hAnsi="Calibri" w:cs="Calibri"/>
                <w:color w:val="000000"/>
              </w:rPr>
              <w:t>Keep</w:t>
            </w:r>
          </w:p>
        </w:tc>
      </w:tr>
      <w:tr w:rsidR="002D7797" w14:paraId="31CDEBFE" w14:textId="77777777" w:rsidTr="0013550D">
        <w:tc>
          <w:tcPr>
            <w:tcW w:w="1934" w:type="dxa"/>
            <w:vMerge/>
          </w:tcPr>
          <w:p w14:paraId="7CB9005A" w14:textId="77777777" w:rsidR="002D7797" w:rsidRDefault="002D7797" w:rsidP="002D7797"/>
        </w:tc>
        <w:tc>
          <w:tcPr>
            <w:tcW w:w="3373" w:type="dxa"/>
            <w:vMerge/>
          </w:tcPr>
          <w:p w14:paraId="68DD0407" w14:textId="1E033946" w:rsidR="002D7797" w:rsidRDefault="002D7797" w:rsidP="002D7797"/>
        </w:tc>
        <w:tc>
          <w:tcPr>
            <w:tcW w:w="6616" w:type="dxa"/>
            <w:vAlign w:val="center"/>
          </w:tcPr>
          <w:p w14:paraId="4270644B" w14:textId="659D9153" w:rsidR="002D7797" w:rsidRDefault="002D7797" w:rsidP="002D7797">
            <w:r>
              <w:t xml:space="preserve">...allowing other researchers to check analyses (using synthetic data if necessary). </w:t>
            </w:r>
          </w:p>
        </w:tc>
        <w:tc>
          <w:tcPr>
            <w:tcW w:w="1042" w:type="dxa"/>
            <w:vAlign w:val="bottom"/>
          </w:tcPr>
          <w:p w14:paraId="6CC47426" w14:textId="1DF56AA8" w:rsidR="002D7797" w:rsidRDefault="002D7797" w:rsidP="002D7797">
            <w:pPr>
              <w:rPr>
                <w:i/>
                <w:iCs/>
              </w:rPr>
            </w:pPr>
            <w:r>
              <w:rPr>
                <w:rFonts w:ascii="Calibri" w:hAnsi="Calibri" w:cs="Calibri"/>
                <w:color w:val="000000"/>
              </w:rPr>
              <w:t>6.17</w:t>
            </w:r>
          </w:p>
        </w:tc>
        <w:tc>
          <w:tcPr>
            <w:tcW w:w="983" w:type="dxa"/>
            <w:vAlign w:val="bottom"/>
          </w:tcPr>
          <w:p w14:paraId="47A8CD04" w14:textId="0A8D4107" w:rsidR="002D7797" w:rsidRDefault="002D7797" w:rsidP="002D7797">
            <w:pPr>
              <w:rPr>
                <w:i/>
                <w:iCs/>
              </w:rPr>
            </w:pPr>
            <w:r>
              <w:rPr>
                <w:rFonts w:ascii="Calibri" w:hAnsi="Calibri" w:cs="Calibri"/>
                <w:color w:val="000000"/>
              </w:rPr>
              <w:t>Keep</w:t>
            </w:r>
          </w:p>
        </w:tc>
      </w:tr>
      <w:tr w:rsidR="002D7797" w14:paraId="3FE10774" w14:textId="77777777" w:rsidTr="0013550D">
        <w:tc>
          <w:tcPr>
            <w:tcW w:w="1934" w:type="dxa"/>
            <w:vMerge w:val="restart"/>
          </w:tcPr>
          <w:p w14:paraId="63ED5B82" w14:textId="50A2A1E5" w:rsidR="002D7797" w:rsidRDefault="002D7797" w:rsidP="002D7797">
            <w:r w:rsidRPr="009E2CA9">
              <w:t>3. Data linkage</w:t>
            </w:r>
          </w:p>
        </w:tc>
        <w:tc>
          <w:tcPr>
            <w:tcW w:w="3373" w:type="dxa"/>
            <w:vMerge w:val="restart"/>
          </w:tcPr>
          <w:p w14:paraId="7F09F946" w14:textId="0A29B6DF" w:rsidR="002D7797" w:rsidRDefault="002D7797" w:rsidP="002D7797">
            <w:r>
              <w:t>Linking mental health data with data from other public services</w:t>
            </w:r>
          </w:p>
        </w:tc>
        <w:tc>
          <w:tcPr>
            <w:tcW w:w="6616" w:type="dxa"/>
            <w:vAlign w:val="center"/>
          </w:tcPr>
          <w:p w14:paraId="43E34B6F" w14:textId="01F06972" w:rsidR="002D7797" w:rsidRDefault="002D7797" w:rsidP="002D7797">
            <w:r>
              <w:t xml:space="preserve">...maximising benefit by linking data from different sources </w:t>
            </w:r>
            <w:proofErr w:type="gramStart"/>
            <w:r>
              <w:rPr>
                <w:i/>
              </w:rPr>
              <w:t>e.g.</w:t>
            </w:r>
            <w:proofErr w:type="gramEnd"/>
            <w:r>
              <w:rPr>
                <w:i/>
              </w:rPr>
              <w:t xml:space="preserve"> health and education data.</w:t>
            </w:r>
            <w:r>
              <w:t xml:space="preserve"> </w:t>
            </w:r>
          </w:p>
        </w:tc>
        <w:tc>
          <w:tcPr>
            <w:tcW w:w="1042" w:type="dxa"/>
            <w:vAlign w:val="bottom"/>
          </w:tcPr>
          <w:p w14:paraId="01D1CB34" w14:textId="3D7F2B47" w:rsidR="002D7797" w:rsidRDefault="002D7797" w:rsidP="002D7797">
            <w:pPr>
              <w:rPr>
                <w:i/>
                <w:iCs/>
              </w:rPr>
            </w:pPr>
            <w:r>
              <w:rPr>
                <w:rFonts w:ascii="Calibri" w:hAnsi="Calibri" w:cs="Calibri"/>
                <w:color w:val="000000"/>
              </w:rPr>
              <w:t>5.86</w:t>
            </w:r>
          </w:p>
        </w:tc>
        <w:tc>
          <w:tcPr>
            <w:tcW w:w="983" w:type="dxa"/>
            <w:vAlign w:val="bottom"/>
          </w:tcPr>
          <w:p w14:paraId="686D3040" w14:textId="5708457F" w:rsidR="002D7797" w:rsidRDefault="002D7797" w:rsidP="002D7797">
            <w:pPr>
              <w:rPr>
                <w:i/>
                <w:iCs/>
              </w:rPr>
            </w:pPr>
            <w:r>
              <w:rPr>
                <w:rFonts w:ascii="Calibri" w:hAnsi="Calibri" w:cs="Calibri"/>
                <w:color w:val="000000"/>
              </w:rPr>
              <w:t>Keep</w:t>
            </w:r>
          </w:p>
        </w:tc>
      </w:tr>
      <w:tr w:rsidR="002D7797" w14:paraId="4E0F3EBA" w14:textId="77777777" w:rsidTr="0013550D">
        <w:tc>
          <w:tcPr>
            <w:tcW w:w="1934" w:type="dxa"/>
            <w:vMerge/>
          </w:tcPr>
          <w:p w14:paraId="5AD7BC40" w14:textId="77777777" w:rsidR="002D7797" w:rsidRDefault="002D7797" w:rsidP="002D7797"/>
        </w:tc>
        <w:tc>
          <w:tcPr>
            <w:tcW w:w="3373" w:type="dxa"/>
            <w:vMerge/>
          </w:tcPr>
          <w:p w14:paraId="542C9F59" w14:textId="23DC7095" w:rsidR="002D7797" w:rsidRDefault="002D7797" w:rsidP="002D7797"/>
        </w:tc>
        <w:tc>
          <w:tcPr>
            <w:tcW w:w="6616" w:type="dxa"/>
            <w:vAlign w:val="center"/>
          </w:tcPr>
          <w:p w14:paraId="36E7D5D1" w14:textId="3CAD01D8" w:rsidR="002D7797" w:rsidRDefault="002D7797" w:rsidP="002D7797">
            <w:r>
              <w:t xml:space="preserve">...linking different kinds of </w:t>
            </w:r>
            <w:proofErr w:type="gramStart"/>
            <w:r>
              <w:t>routinely-collected</w:t>
            </w:r>
            <w:proofErr w:type="gramEnd"/>
            <w:r>
              <w:t xml:space="preserve"> data </w:t>
            </w:r>
            <w:r>
              <w:rPr>
                <w:i/>
              </w:rPr>
              <w:t>e.g. NHS data with GCSE results.</w:t>
            </w:r>
            <w:r>
              <w:t xml:space="preserve">  </w:t>
            </w:r>
          </w:p>
        </w:tc>
        <w:tc>
          <w:tcPr>
            <w:tcW w:w="1042" w:type="dxa"/>
            <w:vAlign w:val="bottom"/>
          </w:tcPr>
          <w:p w14:paraId="7702833F" w14:textId="52AC124B" w:rsidR="002D7797" w:rsidRDefault="002D7797" w:rsidP="002D7797">
            <w:pPr>
              <w:rPr>
                <w:i/>
                <w:iCs/>
              </w:rPr>
            </w:pPr>
            <w:r>
              <w:rPr>
                <w:rFonts w:ascii="Calibri" w:hAnsi="Calibri" w:cs="Calibri"/>
                <w:color w:val="000000"/>
              </w:rPr>
              <w:t>5.59</w:t>
            </w:r>
          </w:p>
        </w:tc>
        <w:tc>
          <w:tcPr>
            <w:tcW w:w="983" w:type="dxa"/>
            <w:vAlign w:val="bottom"/>
          </w:tcPr>
          <w:p w14:paraId="3671FD4D" w14:textId="735EF79E" w:rsidR="002D7797" w:rsidRDefault="002D7797" w:rsidP="002D7797">
            <w:pPr>
              <w:rPr>
                <w:i/>
                <w:iCs/>
              </w:rPr>
            </w:pPr>
            <w:r>
              <w:rPr>
                <w:rFonts w:ascii="Calibri" w:hAnsi="Calibri" w:cs="Calibri"/>
                <w:color w:val="000000"/>
              </w:rPr>
              <w:t>Keep</w:t>
            </w:r>
          </w:p>
        </w:tc>
      </w:tr>
      <w:tr w:rsidR="002D7797" w14:paraId="269B8B24" w14:textId="77777777" w:rsidTr="0013550D">
        <w:tc>
          <w:tcPr>
            <w:tcW w:w="1934" w:type="dxa"/>
            <w:vMerge/>
          </w:tcPr>
          <w:p w14:paraId="2473C9CC" w14:textId="77777777" w:rsidR="002D7797" w:rsidRDefault="002D7797" w:rsidP="002D7797"/>
        </w:tc>
        <w:tc>
          <w:tcPr>
            <w:tcW w:w="3373" w:type="dxa"/>
            <w:vMerge/>
          </w:tcPr>
          <w:p w14:paraId="00DD8841" w14:textId="215DBEF7" w:rsidR="002D7797" w:rsidRDefault="002D7797" w:rsidP="002D7797"/>
        </w:tc>
        <w:tc>
          <w:tcPr>
            <w:tcW w:w="6616" w:type="dxa"/>
            <w:vAlign w:val="center"/>
          </w:tcPr>
          <w:p w14:paraId="39E6318C" w14:textId="4EE9F80A" w:rsidR="002D7797" w:rsidRDefault="002D7797" w:rsidP="002D7797">
            <w:r>
              <w:t xml:space="preserve">...linking education data with mental health data. </w:t>
            </w:r>
          </w:p>
        </w:tc>
        <w:tc>
          <w:tcPr>
            <w:tcW w:w="1042" w:type="dxa"/>
            <w:vAlign w:val="bottom"/>
          </w:tcPr>
          <w:p w14:paraId="4F07A8BE" w14:textId="2E46965F" w:rsidR="002D7797" w:rsidRDefault="002D7797" w:rsidP="002D7797">
            <w:pPr>
              <w:rPr>
                <w:i/>
                <w:iCs/>
              </w:rPr>
            </w:pPr>
            <w:r>
              <w:rPr>
                <w:rFonts w:ascii="Calibri" w:hAnsi="Calibri" w:cs="Calibri"/>
                <w:color w:val="000000"/>
              </w:rPr>
              <w:t>5.83</w:t>
            </w:r>
          </w:p>
        </w:tc>
        <w:tc>
          <w:tcPr>
            <w:tcW w:w="983" w:type="dxa"/>
            <w:vAlign w:val="bottom"/>
          </w:tcPr>
          <w:p w14:paraId="73E1558A" w14:textId="1D4E6A7A" w:rsidR="002D7797" w:rsidRDefault="002D7797" w:rsidP="002D7797">
            <w:pPr>
              <w:rPr>
                <w:i/>
                <w:iCs/>
              </w:rPr>
            </w:pPr>
            <w:r>
              <w:rPr>
                <w:rFonts w:ascii="Calibri" w:hAnsi="Calibri" w:cs="Calibri"/>
                <w:color w:val="000000"/>
              </w:rPr>
              <w:t>Keep</w:t>
            </w:r>
          </w:p>
        </w:tc>
      </w:tr>
      <w:tr w:rsidR="002D7797" w14:paraId="71DD2185" w14:textId="77777777" w:rsidTr="0013550D">
        <w:tc>
          <w:tcPr>
            <w:tcW w:w="1934" w:type="dxa"/>
            <w:vMerge/>
          </w:tcPr>
          <w:p w14:paraId="7924BA1E" w14:textId="77777777" w:rsidR="002D7797" w:rsidRDefault="002D7797" w:rsidP="002D7797"/>
        </w:tc>
        <w:tc>
          <w:tcPr>
            <w:tcW w:w="3373" w:type="dxa"/>
            <w:vMerge/>
          </w:tcPr>
          <w:p w14:paraId="7A5DB8A3" w14:textId="09115634" w:rsidR="002D7797" w:rsidRDefault="002D7797" w:rsidP="002D7797"/>
        </w:tc>
        <w:tc>
          <w:tcPr>
            <w:tcW w:w="6616" w:type="dxa"/>
            <w:vAlign w:val="center"/>
          </w:tcPr>
          <w:p w14:paraId="3835AF3B" w14:textId="4DC0D950" w:rsidR="002D7797" w:rsidRDefault="002D7797" w:rsidP="002D7797">
            <w:r>
              <w:t xml:space="preserve">...linking data from the benefits and welfare system with mental health data. </w:t>
            </w:r>
          </w:p>
        </w:tc>
        <w:tc>
          <w:tcPr>
            <w:tcW w:w="1042" w:type="dxa"/>
            <w:vAlign w:val="bottom"/>
          </w:tcPr>
          <w:p w14:paraId="7E904B63" w14:textId="65038D28" w:rsidR="002D7797" w:rsidRDefault="002D7797" w:rsidP="002D7797">
            <w:pPr>
              <w:rPr>
                <w:i/>
                <w:iCs/>
              </w:rPr>
            </w:pPr>
            <w:r>
              <w:rPr>
                <w:rFonts w:ascii="Calibri" w:hAnsi="Calibri" w:cs="Calibri"/>
                <w:color w:val="000000"/>
              </w:rPr>
              <w:t>5.48</w:t>
            </w:r>
          </w:p>
        </w:tc>
        <w:tc>
          <w:tcPr>
            <w:tcW w:w="983" w:type="dxa"/>
            <w:vAlign w:val="bottom"/>
          </w:tcPr>
          <w:p w14:paraId="00A916D2" w14:textId="64578A62" w:rsidR="002D7797" w:rsidRDefault="002D7797" w:rsidP="002D7797">
            <w:pPr>
              <w:rPr>
                <w:i/>
                <w:iCs/>
              </w:rPr>
            </w:pPr>
            <w:r>
              <w:rPr>
                <w:rFonts w:ascii="Calibri" w:hAnsi="Calibri" w:cs="Calibri"/>
                <w:color w:val="000000"/>
              </w:rPr>
              <w:t>Keep</w:t>
            </w:r>
          </w:p>
        </w:tc>
      </w:tr>
      <w:tr w:rsidR="002D7797" w14:paraId="44D1FFBC" w14:textId="77777777" w:rsidTr="0013550D">
        <w:tc>
          <w:tcPr>
            <w:tcW w:w="1934" w:type="dxa"/>
            <w:vMerge/>
          </w:tcPr>
          <w:p w14:paraId="069F6FF6" w14:textId="77777777" w:rsidR="002D7797" w:rsidRDefault="002D7797" w:rsidP="002D7797"/>
        </w:tc>
        <w:tc>
          <w:tcPr>
            <w:tcW w:w="3373" w:type="dxa"/>
            <w:vMerge/>
          </w:tcPr>
          <w:p w14:paraId="121D2DF3" w14:textId="1104F7B4" w:rsidR="002D7797" w:rsidRDefault="002D7797" w:rsidP="002D7797"/>
        </w:tc>
        <w:tc>
          <w:tcPr>
            <w:tcW w:w="6616" w:type="dxa"/>
            <w:vAlign w:val="center"/>
          </w:tcPr>
          <w:p w14:paraId="2A4273FF" w14:textId="78814411" w:rsidR="002D7797" w:rsidRDefault="002D7797" w:rsidP="002D7797">
            <w:r>
              <w:t xml:space="preserve">...linking social class data with mental health data. </w:t>
            </w:r>
          </w:p>
        </w:tc>
        <w:tc>
          <w:tcPr>
            <w:tcW w:w="1042" w:type="dxa"/>
            <w:vAlign w:val="bottom"/>
          </w:tcPr>
          <w:p w14:paraId="5268CC76" w14:textId="544B1EC8" w:rsidR="002D7797" w:rsidRDefault="002D7797" w:rsidP="002D7797">
            <w:pPr>
              <w:rPr>
                <w:i/>
                <w:iCs/>
              </w:rPr>
            </w:pPr>
            <w:r>
              <w:rPr>
                <w:rFonts w:ascii="Calibri" w:hAnsi="Calibri" w:cs="Calibri"/>
                <w:color w:val="000000"/>
              </w:rPr>
              <w:t>5.52</w:t>
            </w:r>
          </w:p>
        </w:tc>
        <w:tc>
          <w:tcPr>
            <w:tcW w:w="983" w:type="dxa"/>
            <w:vAlign w:val="bottom"/>
          </w:tcPr>
          <w:p w14:paraId="1978A801" w14:textId="0D64B70F" w:rsidR="002D7797" w:rsidRDefault="002D7797" w:rsidP="002D7797">
            <w:pPr>
              <w:rPr>
                <w:i/>
                <w:iCs/>
              </w:rPr>
            </w:pPr>
            <w:r>
              <w:rPr>
                <w:rFonts w:ascii="Calibri" w:hAnsi="Calibri" w:cs="Calibri"/>
                <w:color w:val="000000"/>
              </w:rPr>
              <w:t>Keep</w:t>
            </w:r>
          </w:p>
        </w:tc>
      </w:tr>
      <w:tr w:rsidR="002D7797" w14:paraId="3F69D855" w14:textId="77777777" w:rsidTr="0013550D">
        <w:tc>
          <w:tcPr>
            <w:tcW w:w="1934" w:type="dxa"/>
            <w:vMerge/>
          </w:tcPr>
          <w:p w14:paraId="1302AC60" w14:textId="77777777" w:rsidR="002D7797" w:rsidRDefault="002D7797" w:rsidP="002D7797"/>
        </w:tc>
        <w:tc>
          <w:tcPr>
            <w:tcW w:w="3373" w:type="dxa"/>
            <w:vMerge w:val="restart"/>
          </w:tcPr>
          <w:p w14:paraId="1D0BD4CE" w14:textId="0825B9B2" w:rsidR="002D7797" w:rsidRDefault="002D7797" w:rsidP="002D7797">
            <w:r>
              <w:t xml:space="preserve">Linking mental health data with </w:t>
            </w:r>
            <w:proofErr w:type="gramStart"/>
            <w:r>
              <w:t>individually-created</w:t>
            </w:r>
            <w:proofErr w:type="gramEnd"/>
            <w:r>
              <w:t xml:space="preserve"> data</w:t>
            </w:r>
          </w:p>
        </w:tc>
        <w:tc>
          <w:tcPr>
            <w:tcW w:w="6616" w:type="dxa"/>
            <w:vAlign w:val="center"/>
          </w:tcPr>
          <w:p w14:paraId="4A178978" w14:textId="04787ACE" w:rsidR="002D7797" w:rsidRDefault="002D7797" w:rsidP="002D7797">
            <w:r>
              <w:t xml:space="preserve">...linking </w:t>
            </w:r>
            <w:proofErr w:type="gramStart"/>
            <w:r>
              <w:t>routinely-collected</w:t>
            </w:r>
            <w:proofErr w:type="gramEnd"/>
            <w:r>
              <w:t xml:space="preserve"> data (e.g. NHS data) with research data (e.g. cohort studies). </w:t>
            </w:r>
          </w:p>
        </w:tc>
        <w:tc>
          <w:tcPr>
            <w:tcW w:w="1042" w:type="dxa"/>
            <w:vAlign w:val="bottom"/>
          </w:tcPr>
          <w:p w14:paraId="04018FF2" w14:textId="60E8C408" w:rsidR="002D7797" w:rsidRDefault="002D7797" w:rsidP="002D7797">
            <w:pPr>
              <w:rPr>
                <w:i/>
                <w:iCs/>
              </w:rPr>
            </w:pPr>
            <w:r>
              <w:rPr>
                <w:rFonts w:ascii="Calibri" w:hAnsi="Calibri" w:cs="Calibri"/>
                <w:color w:val="000000"/>
              </w:rPr>
              <w:t>6.14</w:t>
            </w:r>
          </w:p>
        </w:tc>
        <w:tc>
          <w:tcPr>
            <w:tcW w:w="983" w:type="dxa"/>
          </w:tcPr>
          <w:p w14:paraId="4AFBF81A" w14:textId="2FFE9650" w:rsidR="002D7797" w:rsidRPr="00894FC0" w:rsidRDefault="00894FC0" w:rsidP="002D7797">
            <w:r>
              <w:t>Keep</w:t>
            </w:r>
          </w:p>
        </w:tc>
      </w:tr>
      <w:tr w:rsidR="002D7797" w14:paraId="3DC73776" w14:textId="77777777" w:rsidTr="0013550D">
        <w:tc>
          <w:tcPr>
            <w:tcW w:w="1934" w:type="dxa"/>
            <w:vMerge/>
          </w:tcPr>
          <w:p w14:paraId="31DD48CB" w14:textId="77777777" w:rsidR="002D7797" w:rsidRDefault="002D7797" w:rsidP="002D7797"/>
        </w:tc>
        <w:tc>
          <w:tcPr>
            <w:tcW w:w="3373" w:type="dxa"/>
            <w:vMerge/>
          </w:tcPr>
          <w:p w14:paraId="287A4052" w14:textId="689B88D5" w:rsidR="002D7797" w:rsidRDefault="002D7797" w:rsidP="002D7797"/>
        </w:tc>
        <w:tc>
          <w:tcPr>
            <w:tcW w:w="6616" w:type="dxa"/>
            <w:vAlign w:val="center"/>
          </w:tcPr>
          <w:p w14:paraId="5A9D1B61" w14:textId="69EF9D81" w:rsidR="002D7797" w:rsidRDefault="002D7797" w:rsidP="002D7797">
            <w:r w:rsidRPr="0013550D">
              <w:rPr>
                <w:color w:val="FF0000"/>
              </w:rPr>
              <w:t xml:space="preserve">...linking social media data with mental health data. </w:t>
            </w:r>
          </w:p>
        </w:tc>
        <w:tc>
          <w:tcPr>
            <w:tcW w:w="1042" w:type="dxa"/>
            <w:vAlign w:val="bottom"/>
          </w:tcPr>
          <w:p w14:paraId="583044A9" w14:textId="5CB55DE4" w:rsidR="002D7797" w:rsidRDefault="002D7797" w:rsidP="002D7797">
            <w:pPr>
              <w:rPr>
                <w:i/>
                <w:iCs/>
              </w:rPr>
            </w:pPr>
            <w:r>
              <w:rPr>
                <w:rFonts w:ascii="Calibri" w:hAnsi="Calibri" w:cs="Calibri"/>
                <w:color w:val="000000"/>
              </w:rPr>
              <w:t>4.52</w:t>
            </w:r>
          </w:p>
        </w:tc>
        <w:tc>
          <w:tcPr>
            <w:tcW w:w="983" w:type="dxa"/>
          </w:tcPr>
          <w:p w14:paraId="4EC6DADD" w14:textId="17CAE031" w:rsidR="002D7797" w:rsidRDefault="00894FC0" w:rsidP="002D7797">
            <w:pPr>
              <w:rPr>
                <w:i/>
                <w:iCs/>
              </w:rPr>
            </w:pPr>
            <w:r>
              <w:t>Discard</w:t>
            </w:r>
          </w:p>
        </w:tc>
      </w:tr>
      <w:tr w:rsidR="002D7797" w14:paraId="21B65282" w14:textId="77777777" w:rsidTr="0013550D">
        <w:tc>
          <w:tcPr>
            <w:tcW w:w="1934" w:type="dxa"/>
            <w:vMerge/>
          </w:tcPr>
          <w:p w14:paraId="20DF9D9C" w14:textId="77777777" w:rsidR="002D7797" w:rsidRDefault="002D7797" w:rsidP="002D7797"/>
        </w:tc>
        <w:tc>
          <w:tcPr>
            <w:tcW w:w="3373" w:type="dxa"/>
            <w:vMerge/>
          </w:tcPr>
          <w:p w14:paraId="75D7BEA0" w14:textId="113E5F6D" w:rsidR="002D7797" w:rsidRDefault="002D7797" w:rsidP="002D7797"/>
        </w:tc>
        <w:tc>
          <w:tcPr>
            <w:tcW w:w="6616" w:type="dxa"/>
            <w:vAlign w:val="center"/>
          </w:tcPr>
          <w:p w14:paraId="1EA78847" w14:textId="75025730" w:rsidR="002D7797" w:rsidRDefault="002D7797" w:rsidP="002D7797">
            <w:r w:rsidRPr="0013550D">
              <w:rPr>
                <w:color w:val="FF0000"/>
              </w:rPr>
              <w:t>...linking data from wearable fitness devices (</w:t>
            </w:r>
            <w:proofErr w:type="gramStart"/>
            <w:r w:rsidRPr="0013550D">
              <w:rPr>
                <w:color w:val="FF0000"/>
              </w:rPr>
              <w:t>e.g.</w:t>
            </w:r>
            <w:proofErr w:type="gramEnd"/>
            <w:r w:rsidRPr="0013550D">
              <w:rPr>
                <w:color w:val="FF0000"/>
              </w:rPr>
              <w:t xml:space="preserve"> 'Fitbit') with mental health data. </w:t>
            </w:r>
          </w:p>
        </w:tc>
        <w:tc>
          <w:tcPr>
            <w:tcW w:w="1042" w:type="dxa"/>
            <w:vAlign w:val="bottom"/>
          </w:tcPr>
          <w:p w14:paraId="1C23E08A" w14:textId="2CDA124E" w:rsidR="002D7797" w:rsidRPr="002D7797" w:rsidRDefault="002D7797" w:rsidP="002D7797">
            <w:pPr>
              <w:rPr>
                <w:rFonts w:ascii="Calibri" w:hAnsi="Calibri" w:cs="Calibri"/>
                <w:color w:val="000000"/>
              </w:rPr>
            </w:pPr>
            <w:r>
              <w:rPr>
                <w:rFonts w:ascii="Calibri" w:hAnsi="Calibri" w:cs="Calibri"/>
                <w:color w:val="000000"/>
              </w:rPr>
              <w:t>5</w:t>
            </w:r>
          </w:p>
        </w:tc>
        <w:tc>
          <w:tcPr>
            <w:tcW w:w="983" w:type="dxa"/>
          </w:tcPr>
          <w:p w14:paraId="2769D252" w14:textId="5D078400" w:rsidR="002D7797" w:rsidRDefault="00894FC0" w:rsidP="002D7797">
            <w:pPr>
              <w:rPr>
                <w:i/>
                <w:iCs/>
              </w:rPr>
            </w:pPr>
            <w:r>
              <w:t>Discard</w:t>
            </w:r>
          </w:p>
        </w:tc>
      </w:tr>
      <w:tr w:rsidR="00894FC0" w14:paraId="498F0AB6" w14:textId="77777777" w:rsidTr="0013550D">
        <w:tc>
          <w:tcPr>
            <w:tcW w:w="1934" w:type="dxa"/>
            <w:vMerge w:val="restart"/>
          </w:tcPr>
          <w:p w14:paraId="5D4D5935" w14:textId="291D97C1" w:rsidR="00894FC0" w:rsidRDefault="00894FC0" w:rsidP="00894FC0">
            <w:r w:rsidRPr="009E2CA9">
              <w:t>4. Anonymity and de-identification</w:t>
            </w:r>
          </w:p>
        </w:tc>
        <w:tc>
          <w:tcPr>
            <w:tcW w:w="3373" w:type="dxa"/>
            <w:vMerge w:val="restart"/>
          </w:tcPr>
          <w:p w14:paraId="0345F42A" w14:textId="6F539E8D" w:rsidR="00894FC0" w:rsidRDefault="00894FC0" w:rsidP="00894FC0">
            <w:r>
              <w:t>De-identifying data</w:t>
            </w:r>
          </w:p>
        </w:tc>
        <w:tc>
          <w:tcPr>
            <w:tcW w:w="6616" w:type="dxa"/>
            <w:vAlign w:val="center"/>
          </w:tcPr>
          <w:p w14:paraId="6A87F9F9" w14:textId="70B8F96E" w:rsidR="00894FC0" w:rsidRDefault="00894FC0" w:rsidP="00894FC0">
            <w:r>
              <w:t xml:space="preserve">...ensuring that data are de-identified. </w:t>
            </w:r>
          </w:p>
        </w:tc>
        <w:tc>
          <w:tcPr>
            <w:tcW w:w="1042" w:type="dxa"/>
            <w:vAlign w:val="bottom"/>
          </w:tcPr>
          <w:p w14:paraId="7D8DC0DC" w14:textId="17D39314" w:rsidR="00894FC0" w:rsidRDefault="00894FC0" w:rsidP="00894FC0">
            <w:pPr>
              <w:rPr>
                <w:i/>
                <w:iCs/>
              </w:rPr>
            </w:pPr>
            <w:r>
              <w:rPr>
                <w:rFonts w:ascii="Calibri" w:hAnsi="Calibri" w:cs="Calibri"/>
                <w:color w:val="000000"/>
              </w:rPr>
              <w:t>6.38</w:t>
            </w:r>
          </w:p>
        </w:tc>
        <w:tc>
          <w:tcPr>
            <w:tcW w:w="983" w:type="dxa"/>
            <w:vAlign w:val="bottom"/>
          </w:tcPr>
          <w:p w14:paraId="422CBE58" w14:textId="30AFD8B4" w:rsidR="00894FC0" w:rsidRDefault="00894FC0" w:rsidP="00894FC0">
            <w:pPr>
              <w:rPr>
                <w:i/>
                <w:iCs/>
              </w:rPr>
            </w:pPr>
            <w:r>
              <w:rPr>
                <w:rFonts w:ascii="Calibri" w:hAnsi="Calibri" w:cs="Calibri"/>
                <w:color w:val="000000"/>
              </w:rPr>
              <w:t>Keep</w:t>
            </w:r>
          </w:p>
        </w:tc>
      </w:tr>
      <w:tr w:rsidR="00894FC0" w14:paraId="44234A9A" w14:textId="77777777" w:rsidTr="0013550D">
        <w:tc>
          <w:tcPr>
            <w:tcW w:w="1934" w:type="dxa"/>
            <w:vMerge/>
          </w:tcPr>
          <w:p w14:paraId="4B162B8E" w14:textId="77777777" w:rsidR="00894FC0" w:rsidRDefault="00894FC0" w:rsidP="00894FC0"/>
        </w:tc>
        <w:tc>
          <w:tcPr>
            <w:tcW w:w="3373" w:type="dxa"/>
            <w:vMerge/>
          </w:tcPr>
          <w:p w14:paraId="0624545B" w14:textId="7B641F6A" w:rsidR="00894FC0" w:rsidRDefault="00894FC0" w:rsidP="00894FC0"/>
        </w:tc>
        <w:tc>
          <w:tcPr>
            <w:tcW w:w="6616" w:type="dxa"/>
            <w:vAlign w:val="center"/>
          </w:tcPr>
          <w:p w14:paraId="0F9AD2AB" w14:textId="2DB4A4D5" w:rsidR="00894FC0" w:rsidRDefault="00894FC0" w:rsidP="00894FC0">
            <w:r w:rsidRPr="0013550D">
              <w:rPr>
                <w:color w:val="FF0000"/>
              </w:rPr>
              <w:t xml:space="preserve">...removing all data relating to protected characteristics. </w:t>
            </w:r>
          </w:p>
        </w:tc>
        <w:tc>
          <w:tcPr>
            <w:tcW w:w="1042" w:type="dxa"/>
            <w:vAlign w:val="bottom"/>
          </w:tcPr>
          <w:p w14:paraId="4190A8D6" w14:textId="2ABE17F2" w:rsidR="00894FC0" w:rsidRDefault="00894FC0" w:rsidP="00894FC0">
            <w:pPr>
              <w:rPr>
                <w:i/>
                <w:iCs/>
              </w:rPr>
            </w:pPr>
            <w:r>
              <w:rPr>
                <w:rFonts w:ascii="Calibri" w:hAnsi="Calibri" w:cs="Calibri"/>
                <w:color w:val="000000"/>
              </w:rPr>
              <w:t>3.72</w:t>
            </w:r>
          </w:p>
        </w:tc>
        <w:tc>
          <w:tcPr>
            <w:tcW w:w="983" w:type="dxa"/>
            <w:vAlign w:val="bottom"/>
          </w:tcPr>
          <w:p w14:paraId="65A9F4DA" w14:textId="0DE03E2D" w:rsidR="00894FC0" w:rsidRPr="0013550D" w:rsidRDefault="009E5CCD" w:rsidP="00894FC0">
            <w:r w:rsidRPr="0013550D">
              <w:t>Discard</w:t>
            </w:r>
          </w:p>
        </w:tc>
      </w:tr>
      <w:tr w:rsidR="00894FC0" w14:paraId="7DA4535A" w14:textId="77777777" w:rsidTr="0013550D">
        <w:tc>
          <w:tcPr>
            <w:tcW w:w="1934" w:type="dxa"/>
            <w:vMerge/>
          </w:tcPr>
          <w:p w14:paraId="6E50AA1D" w14:textId="77777777" w:rsidR="00894FC0" w:rsidRDefault="00894FC0" w:rsidP="00894FC0"/>
        </w:tc>
        <w:tc>
          <w:tcPr>
            <w:tcW w:w="3373" w:type="dxa"/>
            <w:vMerge/>
          </w:tcPr>
          <w:p w14:paraId="2A968740" w14:textId="2C91BEC7" w:rsidR="00894FC0" w:rsidRDefault="00894FC0" w:rsidP="00894FC0"/>
        </w:tc>
        <w:tc>
          <w:tcPr>
            <w:tcW w:w="6616" w:type="dxa"/>
            <w:vAlign w:val="center"/>
          </w:tcPr>
          <w:p w14:paraId="18F1D602" w14:textId="3AC4CA6D" w:rsidR="00894FC0" w:rsidRDefault="00894FC0" w:rsidP="00894FC0">
            <w:r>
              <w:t>...removing all identifiable information from datasets (</w:t>
            </w:r>
            <w:proofErr w:type="gramStart"/>
            <w:r>
              <w:t>e.g.</w:t>
            </w:r>
            <w:proofErr w:type="gramEnd"/>
            <w:r>
              <w:t xml:space="preserve"> address, date of birth). </w:t>
            </w:r>
          </w:p>
        </w:tc>
        <w:tc>
          <w:tcPr>
            <w:tcW w:w="1042" w:type="dxa"/>
            <w:vAlign w:val="bottom"/>
          </w:tcPr>
          <w:p w14:paraId="10ABB8F6" w14:textId="59A962CC" w:rsidR="00894FC0" w:rsidRDefault="00894FC0" w:rsidP="00894FC0">
            <w:pPr>
              <w:rPr>
                <w:i/>
                <w:iCs/>
              </w:rPr>
            </w:pPr>
            <w:r>
              <w:rPr>
                <w:rFonts w:ascii="Calibri" w:hAnsi="Calibri" w:cs="Calibri"/>
                <w:color w:val="000000"/>
              </w:rPr>
              <w:t>5.72</w:t>
            </w:r>
          </w:p>
        </w:tc>
        <w:tc>
          <w:tcPr>
            <w:tcW w:w="983" w:type="dxa"/>
            <w:vAlign w:val="bottom"/>
          </w:tcPr>
          <w:p w14:paraId="26E36B9E" w14:textId="65194B01" w:rsidR="00894FC0" w:rsidRDefault="00894FC0" w:rsidP="00894FC0">
            <w:pPr>
              <w:rPr>
                <w:i/>
                <w:iCs/>
              </w:rPr>
            </w:pPr>
            <w:r>
              <w:rPr>
                <w:rFonts w:ascii="Calibri" w:hAnsi="Calibri" w:cs="Calibri"/>
                <w:color w:val="000000"/>
              </w:rPr>
              <w:t>Keep</w:t>
            </w:r>
          </w:p>
        </w:tc>
      </w:tr>
      <w:tr w:rsidR="00894FC0" w14:paraId="4D07244B" w14:textId="77777777" w:rsidTr="0013550D">
        <w:tc>
          <w:tcPr>
            <w:tcW w:w="1934" w:type="dxa"/>
            <w:vMerge/>
          </w:tcPr>
          <w:p w14:paraId="00A34159" w14:textId="77777777" w:rsidR="00894FC0" w:rsidRDefault="00894FC0" w:rsidP="00894FC0"/>
        </w:tc>
        <w:tc>
          <w:tcPr>
            <w:tcW w:w="3373" w:type="dxa"/>
            <w:vMerge/>
          </w:tcPr>
          <w:p w14:paraId="0C942CAF" w14:textId="279B01DD" w:rsidR="00894FC0" w:rsidRDefault="00894FC0" w:rsidP="00894FC0"/>
        </w:tc>
        <w:tc>
          <w:tcPr>
            <w:tcW w:w="6616" w:type="dxa"/>
            <w:vAlign w:val="center"/>
          </w:tcPr>
          <w:p w14:paraId="241EA46D" w14:textId="6BCF58F2" w:rsidR="00894FC0" w:rsidRDefault="00894FC0" w:rsidP="00894FC0">
            <w:r>
              <w:t xml:space="preserve">...only including data on protected characteristics if this is relevant to the research question. </w:t>
            </w:r>
          </w:p>
        </w:tc>
        <w:tc>
          <w:tcPr>
            <w:tcW w:w="1042" w:type="dxa"/>
            <w:vAlign w:val="bottom"/>
          </w:tcPr>
          <w:p w14:paraId="46969F79" w14:textId="52401BAD" w:rsidR="00894FC0" w:rsidRDefault="00894FC0" w:rsidP="00894FC0">
            <w:pPr>
              <w:rPr>
                <w:i/>
                <w:iCs/>
              </w:rPr>
            </w:pPr>
            <w:r>
              <w:rPr>
                <w:rFonts w:ascii="Calibri" w:hAnsi="Calibri" w:cs="Calibri"/>
                <w:color w:val="000000"/>
              </w:rPr>
              <w:t>6.03</w:t>
            </w:r>
          </w:p>
        </w:tc>
        <w:tc>
          <w:tcPr>
            <w:tcW w:w="983" w:type="dxa"/>
            <w:vAlign w:val="bottom"/>
          </w:tcPr>
          <w:p w14:paraId="1B70AF70" w14:textId="165F487F" w:rsidR="00894FC0" w:rsidRDefault="00894FC0" w:rsidP="00894FC0">
            <w:pPr>
              <w:rPr>
                <w:i/>
                <w:iCs/>
              </w:rPr>
            </w:pPr>
            <w:r>
              <w:rPr>
                <w:rFonts w:ascii="Calibri" w:hAnsi="Calibri" w:cs="Calibri"/>
                <w:color w:val="000000"/>
              </w:rPr>
              <w:t>Keep</w:t>
            </w:r>
          </w:p>
        </w:tc>
      </w:tr>
      <w:tr w:rsidR="00894FC0" w14:paraId="119ED40C" w14:textId="77777777" w:rsidTr="0013550D">
        <w:tc>
          <w:tcPr>
            <w:tcW w:w="1934" w:type="dxa"/>
            <w:vMerge/>
          </w:tcPr>
          <w:p w14:paraId="562DCFDD" w14:textId="77777777" w:rsidR="00894FC0" w:rsidRDefault="00894FC0" w:rsidP="00894FC0"/>
        </w:tc>
        <w:tc>
          <w:tcPr>
            <w:tcW w:w="3373" w:type="dxa"/>
            <w:vMerge/>
          </w:tcPr>
          <w:p w14:paraId="5A5590D2" w14:textId="120EA071" w:rsidR="00894FC0" w:rsidRDefault="00894FC0" w:rsidP="00894FC0"/>
        </w:tc>
        <w:tc>
          <w:tcPr>
            <w:tcW w:w="6616" w:type="dxa"/>
            <w:vAlign w:val="center"/>
          </w:tcPr>
          <w:p w14:paraId="26082B76" w14:textId="2B82F74A" w:rsidR="00894FC0" w:rsidRDefault="00894FC0" w:rsidP="00894FC0">
            <w:r>
              <w:t xml:space="preserve">...providing a transparent and clear account of the procedure used to de-identify the data.  </w:t>
            </w:r>
          </w:p>
        </w:tc>
        <w:tc>
          <w:tcPr>
            <w:tcW w:w="1042" w:type="dxa"/>
            <w:vAlign w:val="bottom"/>
          </w:tcPr>
          <w:p w14:paraId="22781C05" w14:textId="0072A773" w:rsidR="00894FC0" w:rsidRDefault="00894FC0" w:rsidP="00894FC0">
            <w:pPr>
              <w:rPr>
                <w:i/>
                <w:iCs/>
              </w:rPr>
            </w:pPr>
            <w:r>
              <w:rPr>
                <w:rFonts w:ascii="Calibri" w:hAnsi="Calibri" w:cs="Calibri"/>
                <w:color w:val="000000"/>
              </w:rPr>
              <w:t>6.86</w:t>
            </w:r>
          </w:p>
        </w:tc>
        <w:tc>
          <w:tcPr>
            <w:tcW w:w="983" w:type="dxa"/>
            <w:vAlign w:val="bottom"/>
          </w:tcPr>
          <w:p w14:paraId="74D7B099" w14:textId="606CEF86" w:rsidR="00894FC0" w:rsidRDefault="00894FC0" w:rsidP="00894FC0">
            <w:pPr>
              <w:rPr>
                <w:i/>
                <w:iCs/>
              </w:rPr>
            </w:pPr>
            <w:r>
              <w:rPr>
                <w:rFonts w:ascii="Calibri" w:hAnsi="Calibri" w:cs="Calibri"/>
                <w:color w:val="000000"/>
              </w:rPr>
              <w:t>Keep</w:t>
            </w:r>
          </w:p>
        </w:tc>
      </w:tr>
      <w:tr w:rsidR="00894FC0" w14:paraId="09823108" w14:textId="77777777" w:rsidTr="0013550D">
        <w:tc>
          <w:tcPr>
            <w:tcW w:w="1934" w:type="dxa"/>
            <w:vMerge/>
          </w:tcPr>
          <w:p w14:paraId="3CC7D085" w14:textId="77777777" w:rsidR="00894FC0" w:rsidRDefault="00894FC0" w:rsidP="00894FC0"/>
        </w:tc>
        <w:tc>
          <w:tcPr>
            <w:tcW w:w="3373" w:type="dxa"/>
            <w:vMerge w:val="restart"/>
          </w:tcPr>
          <w:p w14:paraId="1A287762" w14:textId="079FCF7C" w:rsidR="00894FC0" w:rsidRDefault="00894FC0" w:rsidP="00894FC0">
            <w:r>
              <w:t>Protecting against accidental identification</w:t>
            </w:r>
          </w:p>
        </w:tc>
        <w:tc>
          <w:tcPr>
            <w:tcW w:w="6616" w:type="dxa"/>
            <w:vAlign w:val="center"/>
          </w:tcPr>
          <w:p w14:paraId="15398A95" w14:textId="1FA1B84F" w:rsidR="00894FC0" w:rsidRDefault="00894FC0" w:rsidP="00894FC0">
            <w:r>
              <w:t xml:space="preserve">...incorporating statistical disclosure control.  </w:t>
            </w:r>
          </w:p>
        </w:tc>
        <w:tc>
          <w:tcPr>
            <w:tcW w:w="1042" w:type="dxa"/>
            <w:vAlign w:val="bottom"/>
          </w:tcPr>
          <w:p w14:paraId="5B862EC6" w14:textId="498E93F5" w:rsidR="00894FC0" w:rsidRDefault="00894FC0" w:rsidP="00894FC0">
            <w:pPr>
              <w:rPr>
                <w:i/>
                <w:iCs/>
              </w:rPr>
            </w:pPr>
            <w:r>
              <w:rPr>
                <w:rFonts w:ascii="Calibri" w:hAnsi="Calibri" w:cs="Calibri"/>
                <w:color w:val="000000"/>
              </w:rPr>
              <w:t>6.07</w:t>
            </w:r>
          </w:p>
        </w:tc>
        <w:tc>
          <w:tcPr>
            <w:tcW w:w="983" w:type="dxa"/>
            <w:vAlign w:val="bottom"/>
          </w:tcPr>
          <w:p w14:paraId="45BD480F" w14:textId="4E2DDB25" w:rsidR="00894FC0" w:rsidRDefault="00894FC0" w:rsidP="00894FC0">
            <w:pPr>
              <w:rPr>
                <w:i/>
                <w:iCs/>
              </w:rPr>
            </w:pPr>
            <w:r>
              <w:rPr>
                <w:rFonts w:ascii="Calibri" w:hAnsi="Calibri" w:cs="Calibri"/>
                <w:color w:val="000000"/>
              </w:rPr>
              <w:t>Keep</w:t>
            </w:r>
          </w:p>
        </w:tc>
      </w:tr>
      <w:tr w:rsidR="00894FC0" w14:paraId="6BD9D30A" w14:textId="77777777" w:rsidTr="0013550D">
        <w:tc>
          <w:tcPr>
            <w:tcW w:w="1934" w:type="dxa"/>
            <w:vMerge/>
          </w:tcPr>
          <w:p w14:paraId="404911C6" w14:textId="77777777" w:rsidR="00894FC0" w:rsidRDefault="00894FC0" w:rsidP="00894FC0"/>
        </w:tc>
        <w:tc>
          <w:tcPr>
            <w:tcW w:w="3373" w:type="dxa"/>
            <w:vMerge/>
          </w:tcPr>
          <w:p w14:paraId="386EEA44" w14:textId="5897529C" w:rsidR="00894FC0" w:rsidRDefault="00894FC0" w:rsidP="00894FC0"/>
        </w:tc>
        <w:tc>
          <w:tcPr>
            <w:tcW w:w="6616" w:type="dxa"/>
            <w:vAlign w:val="center"/>
          </w:tcPr>
          <w:p w14:paraId="629FC19E" w14:textId="1D78A56C" w:rsidR="00894FC0" w:rsidRDefault="00894FC0" w:rsidP="00894FC0">
            <w:r>
              <w:t xml:space="preserve">...ensuring that researchers cannot use research data to learn facts about individual people. </w:t>
            </w:r>
          </w:p>
        </w:tc>
        <w:tc>
          <w:tcPr>
            <w:tcW w:w="1042" w:type="dxa"/>
            <w:vAlign w:val="bottom"/>
          </w:tcPr>
          <w:p w14:paraId="25D3AFB4" w14:textId="7DCF0C25" w:rsidR="00894FC0" w:rsidRDefault="00894FC0" w:rsidP="00894FC0">
            <w:pPr>
              <w:rPr>
                <w:i/>
                <w:iCs/>
              </w:rPr>
            </w:pPr>
            <w:r>
              <w:rPr>
                <w:rFonts w:ascii="Calibri" w:hAnsi="Calibri" w:cs="Calibri"/>
                <w:color w:val="000000"/>
              </w:rPr>
              <w:t>5.79</w:t>
            </w:r>
          </w:p>
        </w:tc>
        <w:tc>
          <w:tcPr>
            <w:tcW w:w="983" w:type="dxa"/>
            <w:vAlign w:val="bottom"/>
          </w:tcPr>
          <w:p w14:paraId="4508560C" w14:textId="503CF0C2" w:rsidR="00894FC0" w:rsidRDefault="00894FC0" w:rsidP="00894FC0">
            <w:pPr>
              <w:rPr>
                <w:i/>
                <w:iCs/>
              </w:rPr>
            </w:pPr>
            <w:r>
              <w:rPr>
                <w:rFonts w:ascii="Calibri" w:hAnsi="Calibri" w:cs="Calibri"/>
                <w:color w:val="000000"/>
              </w:rPr>
              <w:t>Keep</w:t>
            </w:r>
          </w:p>
        </w:tc>
      </w:tr>
      <w:tr w:rsidR="00894FC0" w14:paraId="404DE3BA" w14:textId="77777777" w:rsidTr="0013550D">
        <w:tc>
          <w:tcPr>
            <w:tcW w:w="1934" w:type="dxa"/>
            <w:vMerge/>
          </w:tcPr>
          <w:p w14:paraId="62EA0560" w14:textId="77777777" w:rsidR="00894FC0" w:rsidRDefault="00894FC0" w:rsidP="00894FC0"/>
        </w:tc>
        <w:tc>
          <w:tcPr>
            <w:tcW w:w="3373" w:type="dxa"/>
            <w:vMerge/>
          </w:tcPr>
          <w:p w14:paraId="22BAA5DD" w14:textId="4E3BB05F" w:rsidR="00894FC0" w:rsidRDefault="00894FC0" w:rsidP="00894FC0"/>
        </w:tc>
        <w:tc>
          <w:tcPr>
            <w:tcW w:w="6616" w:type="dxa"/>
            <w:vAlign w:val="center"/>
          </w:tcPr>
          <w:p w14:paraId="1E8207D1" w14:textId="121DF7DD" w:rsidR="00894FC0" w:rsidRDefault="00894FC0" w:rsidP="00894FC0">
            <w:r>
              <w:t xml:space="preserve">...placing controls on researchers to ensure data cannot become identifiable through very small subgroups. </w:t>
            </w:r>
          </w:p>
        </w:tc>
        <w:tc>
          <w:tcPr>
            <w:tcW w:w="1042" w:type="dxa"/>
            <w:vAlign w:val="bottom"/>
          </w:tcPr>
          <w:p w14:paraId="7D72A707" w14:textId="0B11F390" w:rsidR="00894FC0" w:rsidRDefault="00894FC0" w:rsidP="00894FC0">
            <w:pPr>
              <w:rPr>
                <w:i/>
                <w:iCs/>
              </w:rPr>
            </w:pPr>
            <w:r>
              <w:rPr>
                <w:rFonts w:ascii="Calibri" w:hAnsi="Calibri" w:cs="Calibri"/>
                <w:color w:val="000000"/>
              </w:rPr>
              <w:t>5.93</w:t>
            </w:r>
          </w:p>
        </w:tc>
        <w:tc>
          <w:tcPr>
            <w:tcW w:w="983" w:type="dxa"/>
            <w:vAlign w:val="bottom"/>
          </w:tcPr>
          <w:p w14:paraId="327EAA09" w14:textId="4CED25E8" w:rsidR="00894FC0" w:rsidRDefault="00894FC0" w:rsidP="00894FC0">
            <w:pPr>
              <w:rPr>
                <w:i/>
                <w:iCs/>
              </w:rPr>
            </w:pPr>
            <w:r>
              <w:rPr>
                <w:rFonts w:ascii="Calibri" w:hAnsi="Calibri" w:cs="Calibri"/>
                <w:color w:val="000000"/>
              </w:rPr>
              <w:t>Keep</w:t>
            </w:r>
          </w:p>
        </w:tc>
      </w:tr>
      <w:tr w:rsidR="00894FC0" w14:paraId="6EEBB268" w14:textId="77777777" w:rsidTr="0013550D">
        <w:tc>
          <w:tcPr>
            <w:tcW w:w="1934" w:type="dxa"/>
            <w:vMerge/>
          </w:tcPr>
          <w:p w14:paraId="2BD69AF6" w14:textId="7C26E783" w:rsidR="00894FC0" w:rsidRDefault="00894FC0" w:rsidP="00894FC0"/>
        </w:tc>
        <w:tc>
          <w:tcPr>
            <w:tcW w:w="3373" w:type="dxa"/>
            <w:vMerge/>
          </w:tcPr>
          <w:p w14:paraId="76DA9A59" w14:textId="37B37F49" w:rsidR="00894FC0" w:rsidRDefault="00894FC0" w:rsidP="00894FC0"/>
        </w:tc>
        <w:tc>
          <w:tcPr>
            <w:tcW w:w="6616" w:type="dxa"/>
            <w:vAlign w:val="center"/>
          </w:tcPr>
          <w:p w14:paraId="290168DC" w14:textId="6D79DB2F" w:rsidR="00894FC0" w:rsidRDefault="00894FC0" w:rsidP="00894FC0">
            <w:r>
              <w:t xml:space="preserve">...placing controls on researchers to ensure data cannot become identifiable through unusual combinations of data. </w:t>
            </w:r>
          </w:p>
        </w:tc>
        <w:tc>
          <w:tcPr>
            <w:tcW w:w="1042" w:type="dxa"/>
            <w:vAlign w:val="bottom"/>
          </w:tcPr>
          <w:p w14:paraId="36208648" w14:textId="4AB98233" w:rsidR="00894FC0" w:rsidRDefault="00894FC0" w:rsidP="00894FC0">
            <w:pPr>
              <w:rPr>
                <w:i/>
                <w:iCs/>
              </w:rPr>
            </w:pPr>
            <w:r>
              <w:rPr>
                <w:rFonts w:ascii="Calibri" w:hAnsi="Calibri" w:cs="Calibri"/>
                <w:color w:val="000000"/>
              </w:rPr>
              <w:t>5.93</w:t>
            </w:r>
          </w:p>
        </w:tc>
        <w:tc>
          <w:tcPr>
            <w:tcW w:w="983" w:type="dxa"/>
            <w:vAlign w:val="bottom"/>
          </w:tcPr>
          <w:p w14:paraId="18CC4124" w14:textId="40D4108B" w:rsidR="00894FC0" w:rsidRDefault="00894FC0" w:rsidP="00894FC0">
            <w:pPr>
              <w:rPr>
                <w:i/>
                <w:iCs/>
              </w:rPr>
            </w:pPr>
            <w:r>
              <w:rPr>
                <w:rFonts w:ascii="Calibri" w:hAnsi="Calibri" w:cs="Calibri"/>
                <w:color w:val="000000"/>
              </w:rPr>
              <w:t>Keep</w:t>
            </w:r>
          </w:p>
        </w:tc>
      </w:tr>
      <w:tr w:rsidR="00894FC0" w14:paraId="372C5421" w14:textId="77777777" w:rsidTr="0013550D">
        <w:tc>
          <w:tcPr>
            <w:tcW w:w="1934" w:type="dxa"/>
            <w:vMerge w:val="restart"/>
          </w:tcPr>
          <w:p w14:paraId="1C06C461" w14:textId="4219C305" w:rsidR="00894FC0" w:rsidRDefault="00894FC0" w:rsidP="00894FC0">
            <w:r w:rsidRPr="009E2CA9">
              <w:t>5. Consent</w:t>
            </w:r>
          </w:p>
        </w:tc>
        <w:tc>
          <w:tcPr>
            <w:tcW w:w="3373" w:type="dxa"/>
            <w:vMerge w:val="restart"/>
          </w:tcPr>
          <w:p w14:paraId="779D8395" w14:textId="715B63D7" w:rsidR="00894FC0" w:rsidRDefault="00894FC0" w:rsidP="00894FC0">
            <w:r>
              <w:t>Giving people control over their data</w:t>
            </w:r>
          </w:p>
        </w:tc>
        <w:tc>
          <w:tcPr>
            <w:tcW w:w="6616" w:type="dxa"/>
            <w:vAlign w:val="center"/>
          </w:tcPr>
          <w:p w14:paraId="63281FB0" w14:textId="3B604756" w:rsidR="00894FC0" w:rsidRDefault="00894FC0" w:rsidP="00894FC0">
            <w:r>
              <w:t>...using opt-in procedures to give control to participants.</w:t>
            </w:r>
          </w:p>
        </w:tc>
        <w:tc>
          <w:tcPr>
            <w:tcW w:w="1042" w:type="dxa"/>
            <w:vAlign w:val="bottom"/>
          </w:tcPr>
          <w:p w14:paraId="15548FF6" w14:textId="080A818D" w:rsidR="00894FC0" w:rsidRDefault="00894FC0" w:rsidP="00894FC0">
            <w:pPr>
              <w:rPr>
                <w:i/>
                <w:iCs/>
              </w:rPr>
            </w:pPr>
            <w:r>
              <w:rPr>
                <w:rFonts w:ascii="Calibri" w:hAnsi="Calibri" w:cs="Calibri"/>
                <w:color w:val="000000"/>
              </w:rPr>
              <w:t>5.61</w:t>
            </w:r>
          </w:p>
        </w:tc>
        <w:tc>
          <w:tcPr>
            <w:tcW w:w="983" w:type="dxa"/>
            <w:vAlign w:val="bottom"/>
          </w:tcPr>
          <w:p w14:paraId="68238EDB" w14:textId="5AA90843" w:rsidR="00894FC0" w:rsidRDefault="00894FC0" w:rsidP="00894FC0">
            <w:pPr>
              <w:rPr>
                <w:i/>
                <w:iCs/>
              </w:rPr>
            </w:pPr>
            <w:r>
              <w:rPr>
                <w:rFonts w:ascii="Calibri" w:hAnsi="Calibri" w:cs="Calibri"/>
                <w:color w:val="000000"/>
              </w:rPr>
              <w:t>Keep</w:t>
            </w:r>
          </w:p>
        </w:tc>
      </w:tr>
      <w:tr w:rsidR="00894FC0" w14:paraId="62980F38" w14:textId="77777777" w:rsidTr="0013550D">
        <w:tc>
          <w:tcPr>
            <w:tcW w:w="1934" w:type="dxa"/>
            <w:vMerge/>
          </w:tcPr>
          <w:p w14:paraId="3E8B0507" w14:textId="77777777" w:rsidR="00894FC0" w:rsidRDefault="00894FC0" w:rsidP="00894FC0"/>
        </w:tc>
        <w:tc>
          <w:tcPr>
            <w:tcW w:w="3373" w:type="dxa"/>
            <w:vMerge/>
          </w:tcPr>
          <w:p w14:paraId="26261513" w14:textId="17099ECF" w:rsidR="00894FC0" w:rsidRDefault="00894FC0" w:rsidP="00894FC0"/>
        </w:tc>
        <w:tc>
          <w:tcPr>
            <w:tcW w:w="6616" w:type="dxa"/>
            <w:vAlign w:val="center"/>
          </w:tcPr>
          <w:p w14:paraId="3AA45765" w14:textId="70CDE70F" w:rsidR="00894FC0" w:rsidRDefault="00894FC0" w:rsidP="00894FC0">
            <w:r>
              <w:t>...ensuring that participants have as much control over consent as possible.</w:t>
            </w:r>
          </w:p>
        </w:tc>
        <w:tc>
          <w:tcPr>
            <w:tcW w:w="1042" w:type="dxa"/>
            <w:vAlign w:val="bottom"/>
          </w:tcPr>
          <w:p w14:paraId="4DB99CA0" w14:textId="1618BDD7" w:rsidR="00894FC0" w:rsidRDefault="00894FC0" w:rsidP="00894FC0">
            <w:pPr>
              <w:rPr>
                <w:i/>
                <w:iCs/>
              </w:rPr>
            </w:pPr>
            <w:r>
              <w:rPr>
                <w:rFonts w:ascii="Calibri" w:hAnsi="Calibri" w:cs="Calibri"/>
                <w:color w:val="000000"/>
              </w:rPr>
              <w:t>6.36</w:t>
            </w:r>
          </w:p>
        </w:tc>
        <w:tc>
          <w:tcPr>
            <w:tcW w:w="983" w:type="dxa"/>
            <w:vAlign w:val="bottom"/>
          </w:tcPr>
          <w:p w14:paraId="64BA8548" w14:textId="21AECDAE" w:rsidR="00894FC0" w:rsidRDefault="00894FC0" w:rsidP="00894FC0">
            <w:pPr>
              <w:rPr>
                <w:i/>
                <w:iCs/>
              </w:rPr>
            </w:pPr>
            <w:r>
              <w:rPr>
                <w:rFonts w:ascii="Calibri" w:hAnsi="Calibri" w:cs="Calibri"/>
                <w:color w:val="000000"/>
              </w:rPr>
              <w:t>Keep</w:t>
            </w:r>
          </w:p>
        </w:tc>
      </w:tr>
      <w:tr w:rsidR="00894FC0" w14:paraId="593F3EF9" w14:textId="77777777" w:rsidTr="0013550D">
        <w:tc>
          <w:tcPr>
            <w:tcW w:w="1934" w:type="dxa"/>
            <w:vMerge/>
          </w:tcPr>
          <w:p w14:paraId="772707A7" w14:textId="77777777" w:rsidR="00894FC0" w:rsidRDefault="00894FC0" w:rsidP="00894FC0"/>
        </w:tc>
        <w:tc>
          <w:tcPr>
            <w:tcW w:w="3373" w:type="dxa"/>
            <w:vMerge w:val="restart"/>
          </w:tcPr>
          <w:p w14:paraId="7DAE145A" w14:textId="671E2E55" w:rsidR="00894FC0" w:rsidRDefault="00894FC0" w:rsidP="00894FC0">
            <w:r>
              <w:t>Ensuring maximum access for scientific purposes.</w:t>
            </w:r>
          </w:p>
        </w:tc>
        <w:tc>
          <w:tcPr>
            <w:tcW w:w="6616" w:type="dxa"/>
            <w:vAlign w:val="center"/>
          </w:tcPr>
          <w:p w14:paraId="7E8CBF0A" w14:textId="1AC68617" w:rsidR="00894FC0" w:rsidRPr="0013550D" w:rsidRDefault="00894FC0" w:rsidP="00894FC0">
            <w:pPr>
              <w:rPr>
                <w:color w:val="FF0000"/>
              </w:rPr>
            </w:pPr>
            <w:r w:rsidRPr="0013550D">
              <w:rPr>
                <w:color w:val="FF0000"/>
              </w:rPr>
              <w:t xml:space="preserve">...using opt-out procedures to ensure maximum data usage. </w:t>
            </w:r>
          </w:p>
        </w:tc>
        <w:tc>
          <w:tcPr>
            <w:tcW w:w="1042" w:type="dxa"/>
            <w:vAlign w:val="bottom"/>
          </w:tcPr>
          <w:p w14:paraId="7889F1D1" w14:textId="4E379CBF" w:rsidR="00894FC0" w:rsidRDefault="00894FC0" w:rsidP="00894FC0">
            <w:pPr>
              <w:rPr>
                <w:i/>
                <w:iCs/>
              </w:rPr>
            </w:pPr>
            <w:r>
              <w:rPr>
                <w:rFonts w:ascii="Calibri" w:hAnsi="Calibri" w:cs="Calibri"/>
                <w:color w:val="000000"/>
              </w:rPr>
              <w:t>4.93</w:t>
            </w:r>
          </w:p>
        </w:tc>
        <w:tc>
          <w:tcPr>
            <w:tcW w:w="983" w:type="dxa"/>
            <w:vAlign w:val="bottom"/>
          </w:tcPr>
          <w:p w14:paraId="5F0EE39F" w14:textId="39DE2FD2" w:rsidR="00894FC0" w:rsidRDefault="00894FC0" w:rsidP="00894FC0">
            <w:pPr>
              <w:rPr>
                <w:i/>
                <w:iCs/>
              </w:rPr>
            </w:pPr>
            <w:r>
              <w:t>Discard</w:t>
            </w:r>
          </w:p>
        </w:tc>
      </w:tr>
      <w:tr w:rsidR="00894FC0" w14:paraId="5203484F" w14:textId="77777777" w:rsidTr="0013550D">
        <w:tc>
          <w:tcPr>
            <w:tcW w:w="1934" w:type="dxa"/>
            <w:vMerge/>
          </w:tcPr>
          <w:p w14:paraId="30818E7D" w14:textId="77777777" w:rsidR="00894FC0" w:rsidRDefault="00894FC0" w:rsidP="00894FC0"/>
        </w:tc>
        <w:tc>
          <w:tcPr>
            <w:tcW w:w="3373" w:type="dxa"/>
            <w:vMerge/>
          </w:tcPr>
          <w:p w14:paraId="7F60580B" w14:textId="2F5D7C98" w:rsidR="00894FC0" w:rsidRDefault="00894FC0" w:rsidP="00894FC0"/>
        </w:tc>
        <w:tc>
          <w:tcPr>
            <w:tcW w:w="6616" w:type="dxa"/>
            <w:vAlign w:val="center"/>
          </w:tcPr>
          <w:p w14:paraId="6A5FCC18" w14:textId="6EDA1C99" w:rsidR="00894FC0" w:rsidRPr="0013550D" w:rsidRDefault="00894FC0" w:rsidP="00894FC0">
            <w:pPr>
              <w:rPr>
                <w:color w:val="FF0000"/>
              </w:rPr>
            </w:pPr>
            <w:r w:rsidRPr="0013550D">
              <w:rPr>
                <w:color w:val="FF0000"/>
              </w:rPr>
              <w:t xml:space="preserve">...not requiring consent for some types of research.  </w:t>
            </w:r>
          </w:p>
        </w:tc>
        <w:tc>
          <w:tcPr>
            <w:tcW w:w="1042" w:type="dxa"/>
            <w:vAlign w:val="bottom"/>
          </w:tcPr>
          <w:p w14:paraId="7825954C" w14:textId="46853BB4" w:rsidR="00894FC0" w:rsidRDefault="00894FC0" w:rsidP="00894FC0">
            <w:pPr>
              <w:rPr>
                <w:i/>
                <w:iCs/>
              </w:rPr>
            </w:pPr>
            <w:r>
              <w:rPr>
                <w:rFonts w:ascii="Calibri" w:hAnsi="Calibri" w:cs="Calibri"/>
                <w:color w:val="000000"/>
              </w:rPr>
              <w:t>3.79</w:t>
            </w:r>
          </w:p>
        </w:tc>
        <w:tc>
          <w:tcPr>
            <w:tcW w:w="983" w:type="dxa"/>
            <w:vAlign w:val="bottom"/>
          </w:tcPr>
          <w:p w14:paraId="54DD89FB" w14:textId="1BDD54CC" w:rsidR="00894FC0" w:rsidRDefault="00894FC0" w:rsidP="00894FC0">
            <w:pPr>
              <w:rPr>
                <w:i/>
                <w:iCs/>
              </w:rPr>
            </w:pPr>
            <w:r>
              <w:t>Discard</w:t>
            </w:r>
          </w:p>
        </w:tc>
      </w:tr>
      <w:tr w:rsidR="00894FC0" w14:paraId="34E8B21D" w14:textId="77777777" w:rsidTr="0013550D">
        <w:tc>
          <w:tcPr>
            <w:tcW w:w="1934" w:type="dxa"/>
            <w:vMerge/>
          </w:tcPr>
          <w:p w14:paraId="5161BD43" w14:textId="77777777" w:rsidR="00894FC0" w:rsidRDefault="00894FC0" w:rsidP="00894FC0"/>
        </w:tc>
        <w:tc>
          <w:tcPr>
            <w:tcW w:w="3373" w:type="dxa"/>
            <w:vMerge/>
          </w:tcPr>
          <w:p w14:paraId="644C62DE" w14:textId="75441EE2" w:rsidR="00894FC0" w:rsidRDefault="00894FC0" w:rsidP="00894FC0"/>
        </w:tc>
        <w:tc>
          <w:tcPr>
            <w:tcW w:w="6616" w:type="dxa"/>
            <w:vAlign w:val="center"/>
          </w:tcPr>
          <w:p w14:paraId="62F9EEA4" w14:textId="0AC37F61" w:rsidR="00894FC0" w:rsidRDefault="00894FC0" w:rsidP="00894FC0">
            <w:r w:rsidRPr="0013550D">
              <w:rPr>
                <w:color w:val="FF0000"/>
              </w:rPr>
              <w:t xml:space="preserve">...being aware that consent may not be required if all other best practice measures are in place. </w:t>
            </w:r>
          </w:p>
        </w:tc>
        <w:tc>
          <w:tcPr>
            <w:tcW w:w="1042" w:type="dxa"/>
            <w:vAlign w:val="bottom"/>
          </w:tcPr>
          <w:p w14:paraId="2944F1A8" w14:textId="00504CF3" w:rsidR="00894FC0" w:rsidRDefault="00894FC0" w:rsidP="00894FC0">
            <w:pPr>
              <w:rPr>
                <w:i/>
                <w:iCs/>
              </w:rPr>
            </w:pPr>
            <w:r>
              <w:rPr>
                <w:rFonts w:ascii="Calibri" w:hAnsi="Calibri" w:cs="Calibri"/>
                <w:color w:val="000000"/>
              </w:rPr>
              <w:t>4.54</w:t>
            </w:r>
          </w:p>
        </w:tc>
        <w:tc>
          <w:tcPr>
            <w:tcW w:w="983" w:type="dxa"/>
            <w:vAlign w:val="bottom"/>
          </w:tcPr>
          <w:p w14:paraId="54F778F8" w14:textId="150AD0DB" w:rsidR="00894FC0" w:rsidRDefault="00894FC0" w:rsidP="00894FC0">
            <w:pPr>
              <w:rPr>
                <w:i/>
                <w:iCs/>
              </w:rPr>
            </w:pPr>
            <w:r>
              <w:t>Discard</w:t>
            </w:r>
          </w:p>
        </w:tc>
      </w:tr>
      <w:tr w:rsidR="00894FC0" w14:paraId="0094CD99" w14:textId="77777777" w:rsidTr="0013550D">
        <w:tc>
          <w:tcPr>
            <w:tcW w:w="1934" w:type="dxa"/>
            <w:vMerge/>
          </w:tcPr>
          <w:p w14:paraId="67DF4243" w14:textId="77777777" w:rsidR="00894FC0" w:rsidRDefault="00894FC0" w:rsidP="00894FC0"/>
        </w:tc>
        <w:tc>
          <w:tcPr>
            <w:tcW w:w="3373" w:type="dxa"/>
            <w:vMerge w:val="restart"/>
          </w:tcPr>
          <w:p w14:paraId="16457DF9" w14:textId="56EC3FBC" w:rsidR="00894FC0" w:rsidRDefault="00894FC0" w:rsidP="00894FC0">
            <w:r>
              <w:t>Using alternative models of consent</w:t>
            </w:r>
          </w:p>
        </w:tc>
        <w:tc>
          <w:tcPr>
            <w:tcW w:w="6616" w:type="dxa"/>
            <w:vAlign w:val="center"/>
          </w:tcPr>
          <w:p w14:paraId="70EE7A38" w14:textId="5E24FFA9" w:rsidR="00894FC0" w:rsidRDefault="00894FC0" w:rsidP="00894FC0">
            <w:r>
              <w:t>...tying consent to the research question, </w:t>
            </w:r>
            <w:r>
              <w:rPr>
                <w:i/>
              </w:rPr>
              <w:t>e.g. "I give consent for research relating to drug treatments for depression."</w:t>
            </w:r>
            <w:r>
              <w:t xml:space="preserve"> </w:t>
            </w:r>
          </w:p>
        </w:tc>
        <w:tc>
          <w:tcPr>
            <w:tcW w:w="1042" w:type="dxa"/>
            <w:vAlign w:val="bottom"/>
          </w:tcPr>
          <w:p w14:paraId="07D3A577" w14:textId="23A4B09D" w:rsidR="00894FC0" w:rsidRDefault="00894FC0" w:rsidP="00894FC0">
            <w:pPr>
              <w:rPr>
                <w:i/>
                <w:iCs/>
              </w:rPr>
            </w:pPr>
            <w:r>
              <w:rPr>
                <w:rFonts w:ascii="Calibri" w:hAnsi="Calibri" w:cs="Calibri"/>
                <w:color w:val="000000"/>
              </w:rPr>
              <w:t>5.21</w:t>
            </w:r>
          </w:p>
        </w:tc>
        <w:tc>
          <w:tcPr>
            <w:tcW w:w="983" w:type="dxa"/>
            <w:vAlign w:val="bottom"/>
          </w:tcPr>
          <w:p w14:paraId="5D7F8817" w14:textId="4A154FCC" w:rsidR="00894FC0" w:rsidRDefault="00894FC0" w:rsidP="00894FC0">
            <w:pPr>
              <w:rPr>
                <w:i/>
                <w:iCs/>
              </w:rPr>
            </w:pPr>
            <w:r>
              <w:rPr>
                <w:rFonts w:ascii="Calibri" w:hAnsi="Calibri" w:cs="Calibri"/>
                <w:color w:val="000000"/>
              </w:rPr>
              <w:t>Keep</w:t>
            </w:r>
          </w:p>
        </w:tc>
      </w:tr>
      <w:tr w:rsidR="00894FC0" w14:paraId="063087D3" w14:textId="77777777" w:rsidTr="0013550D">
        <w:tc>
          <w:tcPr>
            <w:tcW w:w="1934" w:type="dxa"/>
            <w:vMerge/>
          </w:tcPr>
          <w:p w14:paraId="7C1E2FE4" w14:textId="77777777" w:rsidR="00894FC0" w:rsidRDefault="00894FC0" w:rsidP="00894FC0"/>
        </w:tc>
        <w:tc>
          <w:tcPr>
            <w:tcW w:w="3373" w:type="dxa"/>
            <w:vMerge/>
          </w:tcPr>
          <w:p w14:paraId="761BB931" w14:textId="7AFDF7F3" w:rsidR="00894FC0" w:rsidRDefault="00894FC0" w:rsidP="00894FC0"/>
        </w:tc>
        <w:tc>
          <w:tcPr>
            <w:tcW w:w="6616" w:type="dxa"/>
            <w:vAlign w:val="center"/>
          </w:tcPr>
          <w:p w14:paraId="67A027FE" w14:textId="06B2F64C" w:rsidR="00894FC0" w:rsidRDefault="00894FC0" w:rsidP="00894FC0">
            <w:r>
              <w:t>...tying consent to the data type, </w:t>
            </w:r>
            <w:r>
              <w:rPr>
                <w:i/>
              </w:rPr>
              <w:t>e.g. “I give consent for researchers to access my blood test data.”</w:t>
            </w:r>
            <w:r>
              <w:t xml:space="preserve"> </w:t>
            </w:r>
          </w:p>
        </w:tc>
        <w:tc>
          <w:tcPr>
            <w:tcW w:w="1042" w:type="dxa"/>
            <w:vAlign w:val="bottom"/>
          </w:tcPr>
          <w:p w14:paraId="062B2B12" w14:textId="00184292" w:rsidR="00894FC0" w:rsidRDefault="00894FC0" w:rsidP="00894FC0">
            <w:pPr>
              <w:rPr>
                <w:i/>
                <w:iCs/>
              </w:rPr>
            </w:pPr>
            <w:r>
              <w:rPr>
                <w:rFonts w:ascii="Calibri" w:hAnsi="Calibri" w:cs="Calibri"/>
                <w:color w:val="000000"/>
              </w:rPr>
              <w:t>5.64</w:t>
            </w:r>
          </w:p>
        </w:tc>
        <w:tc>
          <w:tcPr>
            <w:tcW w:w="983" w:type="dxa"/>
            <w:vAlign w:val="bottom"/>
          </w:tcPr>
          <w:p w14:paraId="412010C7" w14:textId="2EA318CE" w:rsidR="00894FC0" w:rsidRDefault="00894FC0" w:rsidP="00894FC0">
            <w:pPr>
              <w:rPr>
                <w:i/>
                <w:iCs/>
              </w:rPr>
            </w:pPr>
            <w:r>
              <w:rPr>
                <w:rFonts w:ascii="Calibri" w:hAnsi="Calibri" w:cs="Calibri"/>
                <w:color w:val="000000"/>
              </w:rPr>
              <w:t>Keep</w:t>
            </w:r>
          </w:p>
        </w:tc>
      </w:tr>
      <w:tr w:rsidR="00894FC0" w14:paraId="7F1E9204" w14:textId="77777777" w:rsidTr="0013550D">
        <w:tc>
          <w:tcPr>
            <w:tcW w:w="1934" w:type="dxa"/>
            <w:vMerge/>
          </w:tcPr>
          <w:p w14:paraId="49320811" w14:textId="77777777" w:rsidR="00894FC0" w:rsidRDefault="00894FC0" w:rsidP="00894FC0"/>
        </w:tc>
        <w:tc>
          <w:tcPr>
            <w:tcW w:w="3373" w:type="dxa"/>
            <w:vMerge/>
          </w:tcPr>
          <w:p w14:paraId="2E7603A9" w14:textId="2D203F88" w:rsidR="00894FC0" w:rsidRDefault="00894FC0" w:rsidP="00894FC0"/>
        </w:tc>
        <w:tc>
          <w:tcPr>
            <w:tcW w:w="6616" w:type="dxa"/>
            <w:vAlign w:val="center"/>
          </w:tcPr>
          <w:p w14:paraId="0ED761DA" w14:textId="6F41343C" w:rsidR="00894FC0" w:rsidRPr="0013550D" w:rsidRDefault="00894FC0" w:rsidP="00894FC0">
            <w:pPr>
              <w:rPr>
                <w:color w:val="FF0000"/>
              </w:rPr>
            </w:pPr>
            <w:r w:rsidRPr="0013550D">
              <w:rPr>
                <w:color w:val="FF0000"/>
              </w:rPr>
              <w:t xml:space="preserve">...allowing consent to be provided by a representative sample of participants rather than by all participants. </w:t>
            </w:r>
          </w:p>
        </w:tc>
        <w:tc>
          <w:tcPr>
            <w:tcW w:w="1042" w:type="dxa"/>
            <w:vAlign w:val="bottom"/>
          </w:tcPr>
          <w:p w14:paraId="77D1A482" w14:textId="3DBE7A23" w:rsidR="00894FC0" w:rsidRDefault="00894FC0" w:rsidP="00894FC0">
            <w:pPr>
              <w:rPr>
                <w:i/>
                <w:iCs/>
              </w:rPr>
            </w:pPr>
            <w:r>
              <w:rPr>
                <w:rFonts w:ascii="Calibri" w:hAnsi="Calibri" w:cs="Calibri"/>
                <w:color w:val="000000"/>
              </w:rPr>
              <w:t>3.61</w:t>
            </w:r>
          </w:p>
        </w:tc>
        <w:tc>
          <w:tcPr>
            <w:tcW w:w="983" w:type="dxa"/>
            <w:vAlign w:val="bottom"/>
          </w:tcPr>
          <w:p w14:paraId="40A117E5" w14:textId="5AFB249E" w:rsidR="00894FC0" w:rsidRDefault="00894FC0" w:rsidP="00894FC0">
            <w:pPr>
              <w:rPr>
                <w:i/>
                <w:iCs/>
              </w:rPr>
            </w:pPr>
            <w:r>
              <w:t>Discard</w:t>
            </w:r>
          </w:p>
        </w:tc>
      </w:tr>
      <w:tr w:rsidR="00894FC0" w14:paraId="3640620D" w14:textId="77777777" w:rsidTr="0013550D">
        <w:tc>
          <w:tcPr>
            <w:tcW w:w="1934" w:type="dxa"/>
            <w:vMerge w:val="restart"/>
          </w:tcPr>
          <w:p w14:paraId="19195FB5" w14:textId="0A504BD0" w:rsidR="00894FC0" w:rsidRDefault="00894FC0" w:rsidP="00894FC0">
            <w:r w:rsidRPr="009E2CA9">
              <w:t>6. Governance</w:t>
            </w:r>
          </w:p>
        </w:tc>
        <w:tc>
          <w:tcPr>
            <w:tcW w:w="3373" w:type="dxa"/>
            <w:vMerge w:val="restart"/>
          </w:tcPr>
          <w:p w14:paraId="79706FC0" w14:textId="457915CC" w:rsidR="00894FC0" w:rsidRDefault="00894FC0" w:rsidP="00894FC0">
            <w:r>
              <w:t>Dealing with requests for data withdrawal</w:t>
            </w:r>
          </w:p>
        </w:tc>
        <w:tc>
          <w:tcPr>
            <w:tcW w:w="6616" w:type="dxa"/>
            <w:vAlign w:val="center"/>
          </w:tcPr>
          <w:p w14:paraId="52D49DE3" w14:textId="294B0F60" w:rsidR="00894FC0" w:rsidRDefault="00894FC0" w:rsidP="00894FC0">
            <w:r>
              <w:t xml:space="preserve">...providing transparency on the data withdrawal process by providing information on whether, how and when participants can withdraw their data. </w:t>
            </w:r>
          </w:p>
        </w:tc>
        <w:tc>
          <w:tcPr>
            <w:tcW w:w="1042" w:type="dxa"/>
            <w:vAlign w:val="bottom"/>
          </w:tcPr>
          <w:p w14:paraId="41B9DFD0" w14:textId="051DB3D6" w:rsidR="00894FC0" w:rsidRDefault="00894FC0" w:rsidP="00894FC0">
            <w:pPr>
              <w:rPr>
                <w:i/>
                <w:iCs/>
              </w:rPr>
            </w:pPr>
            <w:r>
              <w:rPr>
                <w:rFonts w:ascii="Calibri" w:hAnsi="Calibri" w:cs="Calibri"/>
                <w:color w:val="000000"/>
              </w:rPr>
              <w:t>6.75</w:t>
            </w:r>
          </w:p>
        </w:tc>
        <w:tc>
          <w:tcPr>
            <w:tcW w:w="983" w:type="dxa"/>
            <w:vAlign w:val="bottom"/>
          </w:tcPr>
          <w:p w14:paraId="12CBF9F2" w14:textId="00D2FC16" w:rsidR="00894FC0" w:rsidRDefault="00894FC0" w:rsidP="00894FC0">
            <w:pPr>
              <w:rPr>
                <w:i/>
                <w:iCs/>
              </w:rPr>
            </w:pPr>
            <w:r>
              <w:rPr>
                <w:rFonts w:ascii="Calibri" w:hAnsi="Calibri" w:cs="Calibri"/>
                <w:color w:val="000000"/>
              </w:rPr>
              <w:t>Keep</w:t>
            </w:r>
          </w:p>
        </w:tc>
      </w:tr>
      <w:tr w:rsidR="00894FC0" w14:paraId="6254EF6A" w14:textId="77777777" w:rsidTr="0013550D">
        <w:tc>
          <w:tcPr>
            <w:tcW w:w="1934" w:type="dxa"/>
            <w:vMerge/>
          </w:tcPr>
          <w:p w14:paraId="31D153E9" w14:textId="77777777" w:rsidR="00894FC0" w:rsidRDefault="00894FC0" w:rsidP="00894FC0"/>
        </w:tc>
        <w:tc>
          <w:tcPr>
            <w:tcW w:w="3373" w:type="dxa"/>
            <w:vMerge/>
          </w:tcPr>
          <w:p w14:paraId="59F2B90C" w14:textId="0D56863C" w:rsidR="00894FC0" w:rsidRDefault="00894FC0" w:rsidP="00894FC0"/>
        </w:tc>
        <w:tc>
          <w:tcPr>
            <w:tcW w:w="6616" w:type="dxa"/>
            <w:vAlign w:val="center"/>
          </w:tcPr>
          <w:p w14:paraId="5EFE5BD8" w14:textId="1C86C360" w:rsidR="00894FC0" w:rsidRDefault="00894FC0" w:rsidP="00894FC0">
            <w:r>
              <w:t xml:space="preserve">...ensuring that researchers have a process in place for responding to withdrawal requests. </w:t>
            </w:r>
          </w:p>
        </w:tc>
        <w:tc>
          <w:tcPr>
            <w:tcW w:w="1042" w:type="dxa"/>
            <w:vAlign w:val="bottom"/>
          </w:tcPr>
          <w:p w14:paraId="5F16667A" w14:textId="5F88CF83" w:rsidR="00894FC0" w:rsidRDefault="00894FC0" w:rsidP="00894FC0">
            <w:pPr>
              <w:rPr>
                <w:i/>
                <w:iCs/>
              </w:rPr>
            </w:pPr>
            <w:r>
              <w:rPr>
                <w:rFonts w:ascii="Calibri" w:hAnsi="Calibri" w:cs="Calibri"/>
                <w:color w:val="000000"/>
              </w:rPr>
              <w:t>6.89</w:t>
            </w:r>
          </w:p>
        </w:tc>
        <w:tc>
          <w:tcPr>
            <w:tcW w:w="983" w:type="dxa"/>
            <w:vAlign w:val="bottom"/>
          </w:tcPr>
          <w:p w14:paraId="79663D91" w14:textId="391D7D88" w:rsidR="00894FC0" w:rsidRDefault="00894FC0" w:rsidP="00894FC0">
            <w:pPr>
              <w:rPr>
                <w:i/>
                <w:iCs/>
              </w:rPr>
            </w:pPr>
            <w:r>
              <w:rPr>
                <w:rFonts w:ascii="Calibri" w:hAnsi="Calibri" w:cs="Calibri"/>
                <w:color w:val="000000"/>
              </w:rPr>
              <w:t>Keep</w:t>
            </w:r>
          </w:p>
        </w:tc>
      </w:tr>
      <w:tr w:rsidR="00894FC0" w14:paraId="13FFBF7F" w14:textId="77777777" w:rsidTr="0013550D">
        <w:tc>
          <w:tcPr>
            <w:tcW w:w="1934" w:type="dxa"/>
            <w:vMerge/>
          </w:tcPr>
          <w:p w14:paraId="250ADE8D" w14:textId="77777777" w:rsidR="00894FC0" w:rsidRDefault="00894FC0" w:rsidP="00894FC0"/>
        </w:tc>
        <w:tc>
          <w:tcPr>
            <w:tcW w:w="3373" w:type="dxa"/>
            <w:vMerge/>
          </w:tcPr>
          <w:p w14:paraId="77130F99" w14:textId="6BCC2200" w:rsidR="00894FC0" w:rsidRDefault="00894FC0" w:rsidP="00894FC0"/>
        </w:tc>
        <w:tc>
          <w:tcPr>
            <w:tcW w:w="6616" w:type="dxa"/>
            <w:vAlign w:val="center"/>
          </w:tcPr>
          <w:p w14:paraId="6F71AC91" w14:textId="4A43D26C" w:rsidR="00894FC0" w:rsidRDefault="00894FC0" w:rsidP="00894FC0">
            <w:r>
              <w:t>...appointing an independent arbiter to arbitrate on complex questions relating to data withdrawal.</w:t>
            </w:r>
          </w:p>
        </w:tc>
        <w:tc>
          <w:tcPr>
            <w:tcW w:w="1042" w:type="dxa"/>
            <w:vAlign w:val="bottom"/>
          </w:tcPr>
          <w:p w14:paraId="76F62890" w14:textId="1E8DCC54" w:rsidR="00894FC0" w:rsidRDefault="00894FC0" w:rsidP="00894FC0">
            <w:pPr>
              <w:rPr>
                <w:i/>
                <w:iCs/>
              </w:rPr>
            </w:pPr>
            <w:r>
              <w:rPr>
                <w:rFonts w:ascii="Calibri" w:hAnsi="Calibri" w:cs="Calibri"/>
                <w:color w:val="000000"/>
              </w:rPr>
              <w:t>6.25</w:t>
            </w:r>
          </w:p>
        </w:tc>
        <w:tc>
          <w:tcPr>
            <w:tcW w:w="983" w:type="dxa"/>
            <w:vAlign w:val="bottom"/>
          </w:tcPr>
          <w:p w14:paraId="5C7F201C" w14:textId="3B65A452" w:rsidR="00894FC0" w:rsidRDefault="00894FC0" w:rsidP="00894FC0">
            <w:pPr>
              <w:rPr>
                <w:i/>
                <w:iCs/>
              </w:rPr>
            </w:pPr>
            <w:r>
              <w:rPr>
                <w:rFonts w:ascii="Calibri" w:hAnsi="Calibri" w:cs="Calibri"/>
                <w:color w:val="000000"/>
              </w:rPr>
              <w:t>Keep</w:t>
            </w:r>
          </w:p>
        </w:tc>
      </w:tr>
      <w:tr w:rsidR="00894FC0" w14:paraId="577FAE16" w14:textId="77777777" w:rsidTr="0013550D">
        <w:tc>
          <w:tcPr>
            <w:tcW w:w="1934" w:type="dxa"/>
            <w:vMerge/>
          </w:tcPr>
          <w:p w14:paraId="3CDE8E17" w14:textId="77777777" w:rsidR="00894FC0" w:rsidRDefault="00894FC0" w:rsidP="00894FC0"/>
        </w:tc>
        <w:tc>
          <w:tcPr>
            <w:tcW w:w="3373" w:type="dxa"/>
            <w:vMerge w:val="restart"/>
          </w:tcPr>
          <w:p w14:paraId="0DB7AD76" w14:textId="73B6BDA1" w:rsidR="00894FC0" w:rsidRDefault="00894FC0" w:rsidP="00894FC0">
            <w:r>
              <w:t>How we respond to mistakes</w:t>
            </w:r>
          </w:p>
        </w:tc>
        <w:tc>
          <w:tcPr>
            <w:tcW w:w="6616" w:type="dxa"/>
            <w:vAlign w:val="center"/>
          </w:tcPr>
          <w:p w14:paraId="55621F23" w14:textId="6762DF8F" w:rsidR="00894FC0" w:rsidRDefault="00894FC0" w:rsidP="00894FC0">
            <w:r>
              <w:t xml:space="preserve">...utilising a recording process for data breaches and near misses. </w:t>
            </w:r>
          </w:p>
        </w:tc>
        <w:tc>
          <w:tcPr>
            <w:tcW w:w="1042" w:type="dxa"/>
            <w:vAlign w:val="bottom"/>
          </w:tcPr>
          <w:p w14:paraId="30515DCE" w14:textId="40E47008" w:rsidR="00894FC0" w:rsidRDefault="00894FC0" w:rsidP="00894FC0">
            <w:pPr>
              <w:rPr>
                <w:i/>
                <w:iCs/>
              </w:rPr>
            </w:pPr>
            <w:r>
              <w:rPr>
                <w:rFonts w:ascii="Calibri" w:hAnsi="Calibri" w:cs="Calibri"/>
                <w:color w:val="000000"/>
              </w:rPr>
              <w:t>6.79</w:t>
            </w:r>
          </w:p>
        </w:tc>
        <w:tc>
          <w:tcPr>
            <w:tcW w:w="983" w:type="dxa"/>
            <w:vAlign w:val="bottom"/>
          </w:tcPr>
          <w:p w14:paraId="3C886461" w14:textId="455DC1E5" w:rsidR="00894FC0" w:rsidRDefault="00894FC0" w:rsidP="00894FC0">
            <w:pPr>
              <w:rPr>
                <w:i/>
                <w:iCs/>
              </w:rPr>
            </w:pPr>
            <w:r>
              <w:rPr>
                <w:rFonts w:ascii="Calibri" w:hAnsi="Calibri" w:cs="Calibri"/>
                <w:color w:val="000000"/>
              </w:rPr>
              <w:t>Keep</w:t>
            </w:r>
          </w:p>
        </w:tc>
      </w:tr>
      <w:tr w:rsidR="00894FC0" w14:paraId="235CDDC0" w14:textId="77777777" w:rsidTr="0013550D">
        <w:tc>
          <w:tcPr>
            <w:tcW w:w="1934" w:type="dxa"/>
            <w:vMerge/>
          </w:tcPr>
          <w:p w14:paraId="6856D8C3" w14:textId="77777777" w:rsidR="00894FC0" w:rsidRDefault="00894FC0" w:rsidP="00894FC0"/>
        </w:tc>
        <w:tc>
          <w:tcPr>
            <w:tcW w:w="3373" w:type="dxa"/>
            <w:vMerge/>
          </w:tcPr>
          <w:p w14:paraId="6C5CFC98" w14:textId="40FDEC16" w:rsidR="00894FC0" w:rsidRDefault="00894FC0" w:rsidP="00894FC0"/>
        </w:tc>
        <w:tc>
          <w:tcPr>
            <w:tcW w:w="6616" w:type="dxa"/>
            <w:vAlign w:val="center"/>
          </w:tcPr>
          <w:p w14:paraId="58465B75" w14:textId="68646953" w:rsidR="00894FC0" w:rsidRDefault="00894FC0" w:rsidP="00894FC0">
            <w:r>
              <w:t xml:space="preserve">...planning for what should happen in the case of a data leak or data breach. </w:t>
            </w:r>
          </w:p>
        </w:tc>
        <w:tc>
          <w:tcPr>
            <w:tcW w:w="1042" w:type="dxa"/>
            <w:vAlign w:val="bottom"/>
          </w:tcPr>
          <w:p w14:paraId="1E2F6CB3" w14:textId="16AAC19E" w:rsidR="00894FC0" w:rsidRDefault="00894FC0" w:rsidP="00894FC0">
            <w:pPr>
              <w:rPr>
                <w:i/>
                <w:iCs/>
              </w:rPr>
            </w:pPr>
            <w:r>
              <w:rPr>
                <w:rFonts w:ascii="Calibri" w:hAnsi="Calibri" w:cs="Calibri"/>
                <w:color w:val="000000"/>
              </w:rPr>
              <w:t>6.86</w:t>
            </w:r>
          </w:p>
        </w:tc>
        <w:tc>
          <w:tcPr>
            <w:tcW w:w="983" w:type="dxa"/>
            <w:vAlign w:val="bottom"/>
          </w:tcPr>
          <w:p w14:paraId="1C69D6A9" w14:textId="38E43B71" w:rsidR="00894FC0" w:rsidRDefault="00894FC0" w:rsidP="00894FC0">
            <w:pPr>
              <w:rPr>
                <w:i/>
                <w:iCs/>
              </w:rPr>
            </w:pPr>
            <w:r>
              <w:rPr>
                <w:rFonts w:ascii="Calibri" w:hAnsi="Calibri" w:cs="Calibri"/>
                <w:color w:val="000000"/>
              </w:rPr>
              <w:t>Keep</w:t>
            </w:r>
          </w:p>
        </w:tc>
      </w:tr>
      <w:tr w:rsidR="00894FC0" w14:paraId="5E3E1043" w14:textId="77777777" w:rsidTr="0013550D">
        <w:tc>
          <w:tcPr>
            <w:tcW w:w="1934" w:type="dxa"/>
            <w:vMerge/>
          </w:tcPr>
          <w:p w14:paraId="6E691157" w14:textId="77777777" w:rsidR="00894FC0" w:rsidRDefault="00894FC0" w:rsidP="00894FC0"/>
        </w:tc>
        <w:tc>
          <w:tcPr>
            <w:tcW w:w="3373" w:type="dxa"/>
            <w:vMerge/>
          </w:tcPr>
          <w:p w14:paraId="01E5B3C0" w14:textId="66C6A9B2" w:rsidR="00894FC0" w:rsidRDefault="00894FC0" w:rsidP="00894FC0"/>
        </w:tc>
        <w:tc>
          <w:tcPr>
            <w:tcW w:w="6616" w:type="dxa"/>
            <w:vAlign w:val="center"/>
          </w:tcPr>
          <w:p w14:paraId="3CB3C5BF" w14:textId="6E559A08" w:rsidR="00894FC0" w:rsidRDefault="00894FC0" w:rsidP="00894FC0">
            <w:r>
              <w:t xml:space="preserve">...applying a duty of candour - to report mistakes and null results, as well as successful, significant findings. </w:t>
            </w:r>
          </w:p>
        </w:tc>
        <w:tc>
          <w:tcPr>
            <w:tcW w:w="1042" w:type="dxa"/>
            <w:vAlign w:val="bottom"/>
          </w:tcPr>
          <w:p w14:paraId="57B616AA" w14:textId="2FD294A7" w:rsidR="00894FC0" w:rsidRDefault="00894FC0" w:rsidP="00894FC0">
            <w:pPr>
              <w:rPr>
                <w:i/>
                <w:iCs/>
              </w:rPr>
            </w:pPr>
            <w:r>
              <w:rPr>
                <w:rFonts w:ascii="Calibri" w:hAnsi="Calibri" w:cs="Calibri"/>
                <w:color w:val="000000"/>
              </w:rPr>
              <w:t>6.82</w:t>
            </w:r>
          </w:p>
        </w:tc>
        <w:tc>
          <w:tcPr>
            <w:tcW w:w="983" w:type="dxa"/>
            <w:vAlign w:val="bottom"/>
          </w:tcPr>
          <w:p w14:paraId="7F904F45" w14:textId="26C9424F" w:rsidR="00894FC0" w:rsidRDefault="00894FC0" w:rsidP="00894FC0">
            <w:pPr>
              <w:rPr>
                <w:i/>
                <w:iCs/>
              </w:rPr>
            </w:pPr>
            <w:r>
              <w:rPr>
                <w:rFonts w:ascii="Calibri" w:hAnsi="Calibri" w:cs="Calibri"/>
                <w:color w:val="000000"/>
              </w:rPr>
              <w:t>Keep</w:t>
            </w:r>
          </w:p>
        </w:tc>
      </w:tr>
      <w:tr w:rsidR="00894FC0" w14:paraId="7FCC11C0" w14:textId="77777777" w:rsidTr="0013550D">
        <w:tc>
          <w:tcPr>
            <w:tcW w:w="1934" w:type="dxa"/>
            <w:vMerge/>
          </w:tcPr>
          <w:p w14:paraId="3F399505" w14:textId="77777777" w:rsidR="00894FC0" w:rsidRDefault="00894FC0" w:rsidP="00894FC0"/>
        </w:tc>
        <w:tc>
          <w:tcPr>
            <w:tcW w:w="3373" w:type="dxa"/>
            <w:vMerge w:val="restart"/>
          </w:tcPr>
          <w:p w14:paraId="42F007F9" w14:textId="3246959F" w:rsidR="00894FC0" w:rsidRDefault="00894FC0" w:rsidP="00894FC0">
            <w:r>
              <w:t>How we enact quality control</w:t>
            </w:r>
          </w:p>
        </w:tc>
        <w:tc>
          <w:tcPr>
            <w:tcW w:w="6616" w:type="dxa"/>
            <w:vAlign w:val="center"/>
          </w:tcPr>
          <w:p w14:paraId="0E02C078" w14:textId="713B80D5" w:rsidR="00894FC0" w:rsidRDefault="00894FC0" w:rsidP="00894FC0">
            <w:r>
              <w:t xml:space="preserve">...taking account of the origin and quality of the data when drawing conclusions. </w:t>
            </w:r>
          </w:p>
        </w:tc>
        <w:tc>
          <w:tcPr>
            <w:tcW w:w="1042" w:type="dxa"/>
            <w:vAlign w:val="bottom"/>
          </w:tcPr>
          <w:p w14:paraId="1A9E852D" w14:textId="3C9DA4BB" w:rsidR="00894FC0" w:rsidRDefault="00894FC0" w:rsidP="00894FC0">
            <w:pPr>
              <w:rPr>
                <w:i/>
                <w:iCs/>
              </w:rPr>
            </w:pPr>
            <w:r>
              <w:rPr>
                <w:rFonts w:ascii="Calibri" w:hAnsi="Calibri" w:cs="Calibri"/>
                <w:color w:val="000000"/>
              </w:rPr>
              <w:t>6.86</w:t>
            </w:r>
          </w:p>
        </w:tc>
        <w:tc>
          <w:tcPr>
            <w:tcW w:w="983" w:type="dxa"/>
            <w:vAlign w:val="bottom"/>
          </w:tcPr>
          <w:p w14:paraId="4E67D10F" w14:textId="12018587" w:rsidR="00894FC0" w:rsidRDefault="00894FC0" w:rsidP="00894FC0">
            <w:pPr>
              <w:rPr>
                <w:i/>
                <w:iCs/>
              </w:rPr>
            </w:pPr>
            <w:r>
              <w:rPr>
                <w:rFonts w:ascii="Calibri" w:hAnsi="Calibri" w:cs="Calibri"/>
                <w:color w:val="000000"/>
              </w:rPr>
              <w:t>Keep</w:t>
            </w:r>
          </w:p>
        </w:tc>
      </w:tr>
      <w:tr w:rsidR="00894FC0" w14:paraId="4F145875" w14:textId="77777777" w:rsidTr="0013550D">
        <w:tc>
          <w:tcPr>
            <w:tcW w:w="1934" w:type="dxa"/>
            <w:vMerge/>
          </w:tcPr>
          <w:p w14:paraId="44ECBD3F" w14:textId="77777777" w:rsidR="00894FC0" w:rsidRDefault="00894FC0" w:rsidP="00894FC0"/>
        </w:tc>
        <w:tc>
          <w:tcPr>
            <w:tcW w:w="3373" w:type="dxa"/>
            <w:vMerge/>
          </w:tcPr>
          <w:p w14:paraId="6D335F00" w14:textId="1F16B364" w:rsidR="00894FC0" w:rsidRDefault="00894FC0" w:rsidP="00894FC0"/>
        </w:tc>
        <w:tc>
          <w:tcPr>
            <w:tcW w:w="6616" w:type="dxa"/>
            <w:vAlign w:val="center"/>
          </w:tcPr>
          <w:p w14:paraId="52D1E2C4" w14:textId="3BB2C90F" w:rsidR="00894FC0" w:rsidRDefault="00894FC0" w:rsidP="00894FC0">
            <w:r>
              <w:t xml:space="preserve">...incorporating empowered stakeholder oversight of all data repositories. </w:t>
            </w:r>
          </w:p>
        </w:tc>
        <w:tc>
          <w:tcPr>
            <w:tcW w:w="1042" w:type="dxa"/>
            <w:vAlign w:val="bottom"/>
          </w:tcPr>
          <w:p w14:paraId="58F56852" w14:textId="06C58084" w:rsidR="00894FC0" w:rsidRDefault="00894FC0" w:rsidP="00894FC0">
            <w:pPr>
              <w:rPr>
                <w:i/>
                <w:iCs/>
              </w:rPr>
            </w:pPr>
            <w:r>
              <w:rPr>
                <w:rFonts w:ascii="Calibri" w:hAnsi="Calibri" w:cs="Calibri"/>
                <w:color w:val="000000"/>
              </w:rPr>
              <w:t>5.71</w:t>
            </w:r>
          </w:p>
        </w:tc>
        <w:tc>
          <w:tcPr>
            <w:tcW w:w="983" w:type="dxa"/>
            <w:vAlign w:val="bottom"/>
          </w:tcPr>
          <w:p w14:paraId="59AFF9F0" w14:textId="5F6C41B1" w:rsidR="00894FC0" w:rsidRDefault="00894FC0" w:rsidP="00894FC0">
            <w:pPr>
              <w:rPr>
                <w:i/>
                <w:iCs/>
              </w:rPr>
            </w:pPr>
            <w:r>
              <w:rPr>
                <w:rFonts w:ascii="Calibri" w:hAnsi="Calibri" w:cs="Calibri"/>
                <w:color w:val="000000"/>
              </w:rPr>
              <w:t>Keep</w:t>
            </w:r>
          </w:p>
        </w:tc>
      </w:tr>
      <w:tr w:rsidR="00894FC0" w14:paraId="22FD4030" w14:textId="77777777" w:rsidTr="0013550D">
        <w:tc>
          <w:tcPr>
            <w:tcW w:w="1934" w:type="dxa"/>
            <w:vMerge/>
          </w:tcPr>
          <w:p w14:paraId="2BFFBD37" w14:textId="77777777" w:rsidR="00894FC0" w:rsidRDefault="00894FC0" w:rsidP="00894FC0"/>
        </w:tc>
        <w:tc>
          <w:tcPr>
            <w:tcW w:w="3373" w:type="dxa"/>
            <w:vMerge/>
          </w:tcPr>
          <w:p w14:paraId="66468AA8" w14:textId="49250363" w:rsidR="00894FC0" w:rsidRDefault="00894FC0" w:rsidP="00894FC0"/>
        </w:tc>
        <w:tc>
          <w:tcPr>
            <w:tcW w:w="6616" w:type="dxa"/>
            <w:vAlign w:val="center"/>
          </w:tcPr>
          <w:p w14:paraId="5A926C66" w14:textId="32DAA30C" w:rsidR="00894FC0" w:rsidRDefault="00894FC0" w:rsidP="00894FC0">
            <w:r>
              <w:t xml:space="preserve">...providing a system for responding to public questions. </w:t>
            </w:r>
          </w:p>
        </w:tc>
        <w:tc>
          <w:tcPr>
            <w:tcW w:w="1042" w:type="dxa"/>
            <w:vAlign w:val="bottom"/>
          </w:tcPr>
          <w:p w14:paraId="3E557479" w14:textId="61DFEE9D" w:rsidR="00894FC0" w:rsidRDefault="00894FC0" w:rsidP="00894FC0">
            <w:pPr>
              <w:rPr>
                <w:i/>
                <w:iCs/>
              </w:rPr>
            </w:pPr>
            <w:r>
              <w:rPr>
                <w:rFonts w:ascii="Calibri" w:hAnsi="Calibri" w:cs="Calibri"/>
                <w:color w:val="000000"/>
              </w:rPr>
              <w:t>6.39</w:t>
            </w:r>
          </w:p>
        </w:tc>
        <w:tc>
          <w:tcPr>
            <w:tcW w:w="983" w:type="dxa"/>
            <w:vAlign w:val="bottom"/>
          </w:tcPr>
          <w:p w14:paraId="6F62239D" w14:textId="5720FF3D" w:rsidR="00894FC0" w:rsidRDefault="00894FC0" w:rsidP="00894FC0">
            <w:pPr>
              <w:rPr>
                <w:i/>
                <w:iCs/>
              </w:rPr>
            </w:pPr>
            <w:r>
              <w:rPr>
                <w:rFonts w:ascii="Calibri" w:hAnsi="Calibri" w:cs="Calibri"/>
                <w:color w:val="000000"/>
              </w:rPr>
              <w:t>Keep</w:t>
            </w:r>
          </w:p>
        </w:tc>
      </w:tr>
      <w:tr w:rsidR="00894FC0" w14:paraId="3550C355" w14:textId="77777777" w:rsidTr="0013550D">
        <w:tc>
          <w:tcPr>
            <w:tcW w:w="1934" w:type="dxa"/>
            <w:vMerge/>
          </w:tcPr>
          <w:p w14:paraId="6DEAC89C" w14:textId="77777777" w:rsidR="00894FC0" w:rsidRDefault="00894FC0" w:rsidP="00894FC0"/>
        </w:tc>
        <w:tc>
          <w:tcPr>
            <w:tcW w:w="3373" w:type="dxa"/>
            <w:vMerge/>
          </w:tcPr>
          <w:p w14:paraId="75D31169" w14:textId="0D0AAF11" w:rsidR="00894FC0" w:rsidRDefault="00894FC0" w:rsidP="00894FC0"/>
        </w:tc>
        <w:tc>
          <w:tcPr>
            <w:tcW w:w="6616" w:type="dxa"/>
            <w:vAlign w:val="center"/>
          </w:tcPr>
          <w:p w14:paraId="17AA04BF" w14:textId="62973358" w:rsidR="00894FC0" w:rsidRDefault="00894FC0" w:rsidP="00894FC0">
            <w:r>
              <w:t xml:space="preserve">...incorporating data quality checks. </w:t>
            </w:r>
          </w:p>
        </w:tc>
        <w:tc>
          <w:tcPr>
            <w:tcW w:w="1042" w:type="dxa"/>
            <w:vAlign w:val="bottom"/>
          </w:tcPr>
          <w:p w14:paraId="7084CF2D" w14:textId="66D1F2BF" w:rsidR="00894FC0" w:rsidRDefault="00894FC0" w:rsidP="00894FC0">
            <w:pPr>
              <w:rPr>
                <w:i/>
                <w:iCs/>
              </w:rPr>
            </w:pPr>
            <w:r>
              <w:rPr>
                <w:rFonts w:ascii="Calibri" w:hAnsi="Calibri" w:cs="Calibri"/>
                <w:color w:val="000000"/>
              </w:rPr>
              <w:t>6.82</w:t>
            </w:r>
          </w:p>
        </w:tc>
        <w:tc>
          <w:tcPr>
            <w:tcW w:w="983" w:type="dxa"/>
            <w:vAlign w:val="bottom"/>
          </w:tcPr>
          <w:p w14:paraId="320CEF9A" w14:textId="27EC9C21" w:rsidR="00894FC0" w:rsidRDefault="00894FC0" w:rsidP="00894FC0">
            <w:pPr>
              <w:rPr>
                <w:i/>
                <w:iCs/>
              </w:rPr>
            </w:pPr>
            <w:r>
              <w:rPr>
                <w:rFonts w:ascii="Calibri" w:hAnsi="Calibri" w:cs="Calibri"/>
                <w:color w:val="000000"/>
              </w:rPr>
              <w:t>Keep</w:t>
            </w:r>
          </w:p>
        </w:tc>
      </w:tr>
      <w:tr w:rsidR="00894FC0" w14:paraId="5BD20C36" w14:textId="77777777" w:rsidTr="0013550D">
        <w:tc>
          <w:tcPr>
            <w:tcW w:w="1934" w:type="dxa"/>
            <w:vMerge w:val="restart"/>
          </w:tcPr>
          <w:p w14:paraId="3576CFA6" w14:textId="735B4A5D" w:rsidR="00894FC0" w:rsidRDefault="00894FC0" w:rsidP="00894FC0">
            <w:r w:rsidRPr="009E2CA9">
              <w:t>7. Community.</w:t>
            </w:r>
          </w:p>
        </w:tc>
        <w:tc>
          <w:tcPr>
            <w:tcW w:w="3373" w:type="dxa"/>
            <w:vMerge w:val="restart"/>
          </w:tcPr>
          <w:p w14:paraId="3D9DEE51" w14:textId="1040BA63" w:rsidR="00894FC0" w:rsidRDefault="00894FC0" w:rsidP="00894FC0">
            <w:r>
              <w:t>Ensuring public trust in mental health data science</w:t>
            </w:r>
          </w:p>
        </w:tc>
        <w:tc>
          <w:tcPr>
            <w:tcW w:w="6616" w:type="dxa"/>
            <w:vAlign w:val="center"/>
          </w:tcPr>
          <w:p w14:paraId="76626C4B" w14:textId="18734496" w:rsidR="00894FC0" w:rsidRDefault="00894FC0" w:rsidP="00894FC0">
            <w:r>
              <w:t xml:space="preserve">...providing accessible public education on how data are used. </w:t>
            </w:r>
          </w:p>
        </w:tc>
        <w:tc>
          <w:tcPr>
            <w:tcW w:w="1042" w:type="dxa"/>
            <w:vAlign w:val="bottom"/>
          </w:tcPr>
          <w:p w14:paraId="38E15FF9" w14:textId="34489AA2" w:rsidR="00894FC0" w:rsidRDefault="00894FC0" w:rsidP="00894FC0">
            <w:pPr>
              <w:rPr>
                <w:i/>
                <w:iCs/>
              </w:rPr>
            </w:pPr>
            <w:r>
              <w:rPr>
                <w:rFonts w:ascii="Calibri" w:hAnsi="Calibri" w:cs="Calibri"/>
                <w:color w:val="000000"/>
              </w:rPr>
              <w:t>6.46</w:t>
            </w:r>
          </w:p>
        </w:tc>
        <w:tc>
          <w:tcPr>
            <w:tcW w:w="983" w:type="dxa"/>
            <w:vAlign w:val="bottom"/>
          </w:tcPr>
          <w:p w14:paraId="392BAE7F" w14:textId="5D1903DB" w:rsidR="00894FC0" w:rsidRDefault="00894FC0" w:rsidP="00894FC0">
            <w:pPr>
              <w:rPr>
                <w:i/>
                <w:iCs/>
              </w:rPr>
            </w:pPr>
            <w:r>
              <w:rPr>
                <w:rFonts w:ascii="Calibri" w:hAnsi="Calibri" w:cs="Calibri"/>
                <w:color w:val="000000"/>
              </w:rPr>
              <w:t>Keep</w:t>
            </w:r>
          </w:p>
        </w:tc>
      </w:tr>
      <w:tr w:rsidR="00894FC0" w14:paraId="7A1B62DD" w14:textId="77777777" w:rsidTr="0013550D">
        <w:tc>
          <w:tcPr>
            <w:tcW w:w="1934" w:type="dxa"/>
            <w:vMerge/>
          </w:tcPr>
          <w:p w14:paraId="2FFABE98" w14:textId="77777777" w:rsidR="00894FC0" w:rsidRDefault="00894FC0" w:rsidP="00894FC0"/>
        </w:tc>
        <w:tc>
          <w:tcPr>
            <w:tcW w:w="3373" w:type="dxa"/>
            <w:vMerge/>
          </w:tcPr>
          <w:p w14:paraId="3643544C" w14:textId="2A08D5B1" w:rsidR="00894FC0" w:rsidRDefault="00894FC0" w:rsidP="00894FC0"/>
        </w:tc>
        <w:tc>
          <w:tcPr>
            <w:tcW w:w="6616" w:type="dxa"/>
            <w:vAlign w:val="center"/>
          </w:tcPr>
          <w:p w14:paraId="242B57CC" w14:textId="4A652589" w:rsidR="00894FC0" w:rsidRDefault="00894FC0" w:rsidP="00894FC0">
            <w:r>
              <w:t xml:space="preserve">...data users building trust with a community of representatives. </w:t>
            </w:r>
          </w:p>
        </w:tc>
        <w:tc>
          <w:tcPr>
            <w:tcW w:w="1042" w:type="dxa"/>
            <w:vAlign w:val="bottom"/>
          </w:tcPr>
          <w:p w14:paraId="2DD40155" w14:textId="60610B6C" w:rsidR="00894FC0" w:rsidRDefault="00894FC0" w:rsidP="00894FC0">
            <w:pPr>
              <w:rPr>
                <w:i/>
                <w:iCs/>
              </w:rPr>
            </w:pPr>
            <w:r>
              <w:rPr>
                <w:rFonts w:ascii="Calibri" w:hAnsi="Calibri" w:cs="Calibri"/>
                <w:color w:val="000000"/>
              </w:rPr>
              <w:t>6.39</w:t>
            </w:r>
          </w:p>
        </w:tc>
        <w:tc>
          <w:tcPr>
            <w:tcW w:w="983" w:type="dxa"/>
            <w:vAlign w:val="bottom"/>
          </w:tcPr>
          <w:p w14:paraId="3943D3A6" w14:textId="23B5D56E" w:rsidR="00894FC0" w:rsidRDefault="00894FC0" w:rsidP="00894FC0">
            <w:pPr>
              <w:rPr>
                <w:i/>
                <w:iCs/>
              </w:rPr>
            </w:pPr>
            <w:r>
              <w:rPr>
                <w:rFonts w:ascii="Calibri" w:hAnsi="Calibri" w:cs="Calibri"/>
                <w:color w:val="000000"/>
              </w:rPr>
              <w:t>Keep</w:t>
            </w:r>
          </w:p>
        </w:tc>
      </w:tr>
      <w:tr w:rsidR="00894FC0" w14:paraId="0A9E4449" w14:textId="77777777" w:rsidTr="0013550D">
        <w:tc>
          <w:tcPr>
            <w:tcW w:w="1934" w:type="dxa"/>
            <w:vMerge/>
          </w:tcPr>
          <w:p w14:paraId="4ACFB5DB" w14:textId="77777777" w:rsidR="00894FC0" w:rsidRDefault="00894FC0" w:rsidP="00894FC0"/>
        </w:tc>
        <w:tc>
          <w:tcPr>
            <w:tcW w:w="3373" w:type="dxa"/>
            <w:vMerge/>
          </w:tcPr>
          <w:p w14:paraId="04DE8CDB" w14:textId="416E9826" w:rsidR="00894FC0" w:rsidRDefault="00894FC0" w:rsidP="00894FC0"/>
        </w:tc>
        <w:tc>
          <w:tcPr>
            <w:tcW w:w="6616" w:type="dxa"/>
            <w:vAlign w:val="center"/>
          </w:tcPr>
          <w:p w14:paraId="07ACB724" w14:textId="3D5C5F94" w:rsidR="00894FC0" w:rsidRDefault="00894FC0" w:rsidP="00894FC0">
            <w:r>
              <w:t xml:space="preserve">...acknowledging that data scientists have a responsibility to provide open and public explanations of what they are doing. </w:t>
            </w:r>
          </w:p>
        </w:tc>
        <w:tc>
          <w:tcPr>
            <w:tcW w:w="1042" w:type="dxa"/>
            <w:vAlign w:val="bottom"/>
          </w:tcPr>
          <w:p w14:paraId="07FAA77D" w14:textId="06000E85" w:rsidR="00894FC0" w:rsidRDefault="00894FC0" w:rsidP="00894FC0">
            <w:pPr>
              <w:rPr>
                <w:i/>
                <w:iCs/>
              </w:rPr>
            </w:pPr>
            <w:r>
              <w:rPr>
                <w:rFonts w:ascii="Calibri" w:hAnsi="Calibri" w:cs="Calibri"/>
                <w:color w:val="000000"/>
              </w:rPr>
              <w:t>6.54</w:t>
            </w:r>
          </w:p>
        </w:tc>
        <w:tc>
          <w:tcPr>
            <w:tcW w:w="983" w:type="dxa"/>
            <w:vAlign w:val="bottom"/>
          </w:tcPr>
          <w:p w14:paraId="35F81DDC" w14:textId="11C9B3E2" w:rsidR="00894FC0" w:rsidRDefault="00894FC0" w:rsidP="00894FC0">
            <w:pPr>
              <w:rPr>
                <w:i/>
                <w:iCs/>
              </w:rPr>
            </w:pPr>
            <w:r>
              <w:rPr>
                <w:rFonts w:ascii="Calibri" w:hAnsi="Calibri" w:cs="Calibri"/>
                <w:color w:val="000000"/>
              </w:rPr>
              <w:t>Keep</w:t>
            </w:r>
          </w:p>
        </w:tc>
      </w:tr>
      <w:tr w:rsidR="00894FC0" w14:paraId="5C2AF07B" w14:textId="77777777" w:rsidTr="0013550D">
        <w:tc>
          <w:tcPr>
            <w:tcW w:w="1934" w:type="dxa"/>
            <w:vMerge/>
          </w:tcPr>
          <w:p w14:paraId="64E4DE8A" w14:textId="77777777" w:rsidR="00894FC0" w:rsidRDefault="00894FC0" w:rsidP="00894FC0"/>
        </w:tc>
        <w:tc>
          <w:tcPr>
            <w:tcW w:w="3373" w:type="dxa"/>
            <w:vMerge/>
          </w:tcPr>
          <w:p w14:paraId="4DE984E9" w14:textId="1D807A69" w:rsidR="00894FC0" w:rsidRDefault="00894FC0" w:rsidP="00894FC0"/>
        </w:tc>
        <w:tc>
          <w:tcPr>
            <w:tcW w:w="6616" w:type="dxa"/>
            <w:vAlign w:val="center"/>
          </w:tcPr>
          <w:p w14:paraId="4BB82693" w14:textId="74624970" w:rsidR="00894FC0" w:rsidRDefault="00894FC0" w:rsidP="00894FC0">
            <w:r>
              <w:t xml:space="preserve">...providing online information that details each new data request and consequent output. </w:t>
            </w:r>
          </w:p>
        </w:tc>
        <w:tc>
          <w:tcPr>
            <w:tcW w:w="1042" w:type="dxa"/>
            <w:vAlign w:val="bottom"/>
          </w:tcPr>
          <w:p w14:paraId="72ACA460" w14:textId="4B39C774" w:rsidR="00894FC0" w:rsidRDefault="00894FC0" w:rsidP="00894FC0">
            <w:pPr>
              <w:rPr>
                <w:i/>
                <w:iCs/>
              </w:rPr>
            </w:pPr>
            <w:r>
              <w:rPr>
                <w:rFonts w:ascii="Calibri" w:hAnsi="Calibri" w:cs="Calibri"/>
                <w:color w:val="000000"/>
              </w:rPr>
              <w:t>6.00</w:t>
            </w:r>
          </w:p>
        </w:tc>
        <w:tc>
          <w:tcPr>
            <w:tcW w:w="983" w:type="dxa"/>
            <w:vAlign w:val="bottom"/>
          </w:tcPr>
          <w:p w14:paraId="642AE1F2" w14:textId="02068D31" w:rsidR="00894FC0" w:rsidRDefault="00894FC0" w:rsidP="00894FC0">
            <w:pPr>
              <w:rPr>
                <w:i/>
                <w:iCs/>
              </w:rPr>
            </w:pPr>
            <w:r>
              <w:rPr>
                <w:rFonts w:ascii="Calibri" w:hAnsi="Calibri" w:cs="Calibri"/>
                <w:color w:val="000000"/>
              </w:rPr>
              <w:t>Keep</w:t>
            </w:r>
          </w:p>
        </w:tc>
      </w:tr>
      <w:tr w:rsidR="00894FC0" w14:paraId="702B6624" w14:textId="77777777" w:rsidTr="0013550D">
        <w:tc>
          <w:tcPr>
            <w:tcW w:w="1934" w:type="dxa"/>
            <w:vMerge/>
          </w:tcPr>
          <w:p w14:paraId="472F9F82" w14:textId="77777777" w:rsidR="00894FC0" w:rsidRDefault="00894FC0" w:rsidP="00894FC0"/>
        </w:tc>
        <w:tc>
          <w:tcPr>
            <w:tcW w:w="3373" w:type="dxa"/>
            <w:vMerge/>
          </w:tcPr>
          <w:p w14:paraId="21A8FB5C" w14:textId="3B3A5084" w:rsidR="00894FC0" w:rsidRDefault="00894FC0" w:rsidP="00894FC0"/>
        </w:tc>
        <w:tc>
          <w:tcPr>
            <w:tcW w:w="6616" w:type="dxa"/>
            <w:vAlign w:val="center"/>
          </w:tcPr>
          <w:p w14:paraId="76588A47" w14:textId="6DE90930" w:rsidR="00894FC0" w:rsidRDefault="00894FC0" w:rsidP="00894FC0">
            <w:r>
              <w:t xml:space="preserve">...taking account of socio-cultural factors during the design of studies.  </w:t>
            </w:r>
          </w:p>
        </w:tc>
        <w:tc>
          <w:tcPr>
            <w:tcW w:w="1042" w:type="dxa"/>
            <w:vAlign w:val="bottom"/>
          </w:tcPr>
          <w:p w14:paraId="3DBDBFB4" w14:textId="02A57D65" w:rsidR="00894FC0" w:rsidRDefault="00894FC0" w:rsidP="00894FC0">
            <w:pPr>
              <w:rPr>
                <w:i/>
                <w:iCs/>
              </w:rPr>
            </w:pPr>
            <w:r>
              <w:rPr>
                <w:rFonts w:ascii="Calibri" w:hAnsi="Calibri" w:cs="Calibri"/>
                <w:color w:val="000000"/>
              </w:rPr>
              <w:t>6.29</w:t>
            </w:r>
          </w:p>
        </w:tc>
        <w:tc>
          <w:tcPr>
            <w:tcW w:w="983" w:type="dxa"/>
            <w:vAlign w:val="bottom"/>
          </w:tcPr>
          <w:p w14:paraId="3370243F" w14:textId="50634B18" w:rsidR="00894FC0" w:rsidRDefault="00894FC0" w:rsidP="00894FC0">
            <w:pPr>
              <w:rPr>
                <w:i/>
                <w:iCs/>
              </w:rPr>
            </w:pPr>
            <w:r>
              <w:rPr>
                <w:rFonts w:ascii="Calibri" w:hAnsi="Calibri" w:cs="Calibri"/>
                <w:color w:val="000000"/>
              </w:rPr>
              <w:t>Keep</w:t>
            </w:r>
          </w:p>
        </w:tc>
      </w:tr>
      <w:tr w:rsidR="00894FC0" w14:paraId="49932DF8" w14:textId="77777777" w:rsidTr="0013550D">
        <w:tc>
          <w:tcPr>
            <w:tcW w:w="1934" w:type="dxa"/>
            <w:vMerge/>
          </w:tcPr>
          <w:p w14:paraId="72E216F0" w14:textId="77777777" w:rsidR="00894FC0" w:rsidRDefault="00894FC0" w:rsidP="00894FC0"/>
        </w:tc>
        <w:tc>
          <w:tcPr>
            <w:tcW w:w="3373" w:type="dxa"/>
            <w:vMerge w:val="restart"/>
          </w:tcPr>
          <w:p w14:paraId="5751DB4B" w14:textId="2C1F4DAC" w:rsidR="00894FC0" w:rsidRDefault="00894FC0" w:rsidP="00894FC0">
            <w:r>
              <w:t>How we understand the context in which mental health data science occurs.</w:t>
            </w:r>
          </w:p>
        </w:tc>
        <w:tc>
          <w:tcPr>
            <w:tcW w:w="6616" w:type="dxa"/>
            <w:vAlign w:val="center"/>
          </w:tcPr>
          <w:p w14:paraId="4BFA6A70" w14:textId="20930A10" w:rsidR="00894FC0" w:rsidRDefault="00894FC0" w:rsidP="00894FC0">
            <w:r>
              <w:t xml:space="preserve">...taking account of socio-cultural factors during the dissemination of findings. </w:t>
            </w:r>
          </w:p>
        </w:tc>
        <w:tc>
          <w:tcPr>
            <w:tcW w:w="1042" w:type="dxa"/>
            <w:vAlign w:val="bottom"/>
          </w:tcPr>
          <w:p w14:paraId="60D23229" w14:textId="21C82D69" w:rsidR="00894FC0" w:rsidRDefault="00894FC0" w:rsidP="00894FC0">
            <w:pPr>
              <w:rPr>
                <w:i/>
                <w:iCs/>
              </w:rPr>
            </w:pPr>
            <w:r>
              <w:rPr>
                <w:rFonts w:ascii="Calibri" w:hAnsi="Calibri" w:cs="Calibri"/>
                <w:color w:val="000000"/>
              </w:rPr>
              <w:t>6.21</w:t>
            </w:r>
          </w:p>
        </w:tc>
        <w:tc>
          <w:tcPr>
            <w:tcW w:w="983" w:type="dxa"/>
            <w:vAlign w:val="bottom"/>
          </w:tcPr>
          <w:p w14:paraId="7ADB492D" w14:textId="0C44BDB4" w:rsidR="00894FC0" w:rsidRDefault="00894FC0" w:rsidP="00894FC0">
            <w:pPr>
              <w:rPr>
                <w:i/>
                <w:iCs/>
              </w:rPr>
            </w:pPr>
            <w:r>
              <w:rPr>
                <w:rFonts w:ascii="Calibri" w:hAnsi="Calibri" w:cs="Calibri"/>
                <w:color w:val="000000"/>
              </w:rPr>
              <w:t>Keep</w:t>
            </w:r>
          </w:p>
        </w:tc>
      </w:tr>
      <w:tr w:rsidR="00894FC0" w14:paraId="703635D1" w14:textId="77777777" w:rsidTr="0013550D">
        <w:tc>
          <w:tcPr>
            <w:tcW w:w="1934" w:type="dxa"/>
            <w:vMerge/>
          </w:tcPr>
          <w:p w14:paraId="445FDC65" w14:textId="77777777" w:rsidR="00894FC0" w:rsidRDefault="00894FC0" w:rsidP="00894FC0"/>
        </w:tc>
        <w:tc>
          <w:tcPr>
            <w:tcW w:w="3373" w:type="dxa"/>
            <w:vMerge/>
          </w:tcPr>
          <w:p w14:paraId="6A989B5E" w14:textId="6696DB17" w:rsidR="00894FC0" w:rsidRDefault="00894FC0" w:rsidP="00894FC0"/>
        </w:tc>
        <w:tc>
          <w:tcPr>
            <w:tcW w:w="6616" w:type="dxa"/>
            <w:vAlign w:val="center"/>
          </w:tcPr>
          <w:p w14:paraId="2E576F37" w14:textId="38F3A7E6" w:rsidR="00894FC0" w:rsidRDefault="00894FC0" w:rsidP="00894FC0">
            <w:r>
              <w:t xml:space="preserve">...recognising stigma associated with phenomena being studied. </w:t>
            </w:r>
          </w:p>
        </w:tc>
        <w:tc>
          <w:tcPr>
            <w:tcW w:w="1042" w:type="dxa"/>
            <w:vAlign w:val="bottom"/>
          </w:tcPr>
          <w:p w14:paraId="6B526EF0" w14:textId="1782E4F3" w:rsidR="00894FC0" w:rsidRDefault="00894FC0" w:rsidP="00894FC0">
            <w:pPr>
              <w:rPr>
                <w:i/>
                <w:iCs/>
              </w:rPr>
            </w:pPr>
            <w:r>
              <w:rPr>
                <w:rFonts w:ascii="Calibri" w:hAnsi="Calibri" w:cs="Calibri"/>
                <w:color w:val="000000"/>
              </w:rPr>
              <w:t>6.61</w:t>
            </w:r>
          </w:p>
        </w:tc>
        <w:tc>
          <w:tcPr>
            <w:tcW w:w="983" w:type="dxa"/>
            <w:vAlign w:val="bottom"/>
          </w:tcPr>
          <w:p w14:paraId="5476E4D9" w14:textId="442E4EAC" w:rsidR="00894FC0" w:rsidRDefault="00894FC0" w:rsidP="00894FC0">
            <w:pPr>
              <w:rPr>
                <w:i/>
                <w:iCs/>
              </w:rPr>
            </w:pPr>
            <w:r>
              <w:rPr>
                <w:rFonts w:ascii="Calibri" w:hAnsi="Calibri" w:cs="Calibri"/>
                <w:color w:val="000000"/>
              </w:rPr>
              <w:t>Keep</w:t>
            </w:r>
          </w:p>
        </w:tc>
      </w:tr>
      <w:tr w:rsidR="00894FC0" w14:paraId="6CDA369D" w14:textId="77777777" w:rsidTr="0013550D">
        <w:tc>
          <w:tcPr>
            <w:tcW w:w="1934" w:type="dxa"/>
            <w:vMerge/>
          </w:tcPr>
          <w:p w14:paraId="32A02F62" w14:textId="77777777" w:rsidR="00894FC0" w:rsidRDefault="00894FC0" w:rsidP="00894FC0"/>
        </w:tc>
        <w:tc>
          <w:tcPr>
            <w:tcW w:w="3373" w:type="dxa"/>
            <w:vMerge/>
          </w:tcPr>
          <w:p w14:paraId="77512393" w14:textId="2C96DCC5" w:rsidR="00894FC0" w:rsidRDefault="00894FC0" w:rsidP="00894FC0"/>
        </w:tc>
        <w:tc>
          <w:tcPr>
            <w:tcW w:w="6616" w:type="dxa"/>
            <w:vAlign w:val="center"/>
          </w:tcPr>
          <w:p w14:paraId="6ABB7CB9" w14:textId="566045F5" w:rsidR="00894FC0" w:rsidRDefault="00894FC0" w:rsidP="00894FC0">
            <w:r>
              <w:t xml:space="preserve">...focusing on health and benefit for patients and their families. </w:t>
            </w:r>
          </w:p>
        </w:tc>
        <w:tc>
          <w:tcPr>
            <w:tcW w:w="1042" w:type="dxa"/>
            <w:vAlign w:val="bottom"/>
          </w:tcPr>
          <w:p w14:paraId="35ACB154" w14:textId="1395F38E" w:rsidR="00894FC0" w:rsidRDefault="00894FC0" w:rsidP="00894FC0">
            <w:pPr>
              <w:rPr>
                <w:i/>
                <w:iCs/>
              </w:rPr>
            </w:pPr>
            <w:r>
              <w:rPr>
                <w:rFonts w:ascii="Calibri" w:hAnsi="Calibri" w:cs="Calibri"/>
                <w:color w:val="000000"/>
              </w:rPr>
              <w:t>6.43</w:t>
            </w:r>
          </w:p>
        </w:tc>
        <w:tc>
          <w:tcPr>
            <w:tcW w:w="983" w:type="dxa"/>
            <w:vAlign w:val="bottom"/>
          </w:tcPr>
          <w:p w14:paraId="3D1BC17A" w14:textId="3F8D03BC" w:rsidR="00894FC0" w:rsidRDefault="00894FC0" w:rsidP="00894FC0">
            <w:pPr>
              <w:rPr>
                <w:i/>
                <w:iCs/>
              </w:rPr>
            </w:pPr>
            <w:r>
              <w:rPr>
                <w:rFonts w:ascii="Calibri" w:hAnsi="Calibri" w:cs="Calibri"/>
                <w:color w:val="000000"/>
              </w:rPr>
              <w:t>Keep</w:t>
            </w:r>
          </w:p>
        </w:tc>
      </w:tr>
      <w:tr w:rsidR="00894FC0" w14:paraId="2BEB761B" w14:textId="77777777" w:rsidTr="0013550D">
        <w:tc>
          <w:tcPr>
            <w:tcW w:w="1934" w:type="dxa"/>
            <w:vMerge/>
          </w:tcPr>
          <w:p w14:paraId="1D14D66D" w14:textId="77777777" w:rsidR="00894FC0" w:rsidRDefault="00894FC0" w:rsidP="00894FC0"/>
        </w:tc>
        <w:tc>
          <w:tcPr>
            <w:tcW w:w="3373" w:type="dxa"/>
            <w:vMerge/>
          </w:tcPr>
          <w:p w14:paraId="5CDA8D66" w14:textId="464696D2" w:rsidR="00894FC0" w:rsidRDefault="00894FC0" w:rsidP="00894FC0"/>
        </w:tc>
        <w:tc>
          <w:tcPr>
            <w:tcW w:w="6616" w:type="dxa"/>
            <w:vAlign w:val="center"/>
          </w:tcPr>
          <w:p w14:paraId="0A6E2850" w14:textId="7ECEC14C" w:rsidR="00894FC0" w:rsidRDefault="00894FC0" w:rsidP="00894FC0">
            <w:r>
              <w:t xml:space="preserve">...ensuring that data users understand the underlying data collection tools used to gather the data. </w:t>
            </w:r>
          </w:p>
        </w:tc>
        <w:tc>
          <w:tcPr>
            <w:tcW w:w="1042" w:type="dxa"/>
            <w:vAlign w:val="bottom"/>
          </w:tcPr>
          <w:p w14:paraId="3F0D4188" w14:textId="7AAD47AE" w:rsidR="00894FC0" w:rsidRDefault="00894FC0" w:rsidP="00894FC0">
            <w:pPr>
              <w:rPr>
                <w:i/>
                <w:iCs/>
              </w:rPr>
            </w:pPr>
            <w:r>
              <w:rPr>
                <w:rFonts w:ascii="Calibri" w:hAnsi="Calibri" w:cs="Calibri"/>
                <w:color w:val="000000"/>
              </w:rPr>
              <w:t>6.32</w:t>
            </w:r>
          </w:p>
        </w:tc>
        <w:tc>
          <w:tcPr>
            <w:tcW w:w="983" w:type="dxa"/>
            <w:vAlign w:val="bottom"/>
          </w:tcPr>
          <w:p w14:paraId="7A97C848" w14:textId="1FD528AD" w:rsidR="00894FC0" w:rsidRDefault="00894FC0" w:rsidP="00894FC0">
            <w:pPr>
              <w:rPr>
                <w:i/>
                <w:iCs/>
              </w:rPr>
            </w:pPr>
            <w:r>
              <w:rPr>
                <w:rFonts w:ascii="Calibri" w:hAnsi="Calibri" w:cs="Calibri"/>
                <w:color w:val="000000"/>
              </w:rPr>
              <w:t>Keep</w:t>
            </w:r>
          </w:p>
        </w:tc>
      </w:tr>
    </w:tbl>
    <w:p w14:paraId="12BF47D4" w14:textId="77777777" w:rsidR="00B6001B" w:rsidRDefault="00B6001B">
      <w:pPr>
        <w:rPr>
          <w:i/>
          <w:iCs/>
        </w:rPr>
      </w:pPr>
    </w:p>
    <w:p w14:paraId="5FD6E49E" w14:textId="4D18F6AB" w:rsidR="00B6001B" w:rsidRDefault="00B6001B"/>
    <w:p w14:paraId="51BBD0C4" w14:textId="2D44D675" w:rsidR="00894FC0" w:rsidRDefault="00894FC0"/>
    <w:p w14:paraId="44E40585" w14:textId="7AB48FF0" w:rsidR="00894FC0" w:rsidRDefault="00894FC0">
      <w:r>
        <w:br w:type="page"/>
      </w:r>
    </w:p>
    <w:p w14:paraId="13B674CE" w14:textId="00A7B3A4" w:rsidR="00894FC0" w:rsidRDefault="00894FC0" w:rsidP="00894FC0">
      <w:pPr>
        <w:rPr>
          <w:b/>
          <w:bCs/>
        </w:rPr>
      </w:pPr>
      <w:r>
        <w:rPr>
          <w:b/>
          <w:bCs/>
        </w:rPr>
        <w:lastRenderedPageBreak/>
        <w:t>Appendix 3</w:t>
      </w:r>
    </w:p>
    <w:p w14:paraId="59ABD063" w14:textId="719E885E" w:rsidR="00894FC0" w:rsidRDefault="00894FC0" w:rsidP="00894FC0">
      <w:pPr>
        <w:rPr>
          <w:i/>
          <w:iCs/>
        </w:rPr>
      </w:pPr>
      <w:r>
        <w:rPr>
          <w:i/>
          <w:iCs/>
        </w:rPr>
        <w:t>Statements used in the</w:t>
      </w:r>
      <w:r w:rsidR="0013550D">
        <w:rPr>
          <w:i/>
          <w:iCs/>
        </w:rPr>
        <w:t xml:space="preserve"> Phase 2</w:t>
      </w:r>
      <w:r>
        <w:rPr>
          <w:i/>
          <w:iCs/>
        </w:rPr>
        <w:t xml:space="preserve"> survey</w:t>
      </w:r>
      <w:r w:rsidR="00A40C0A">
        <w:rPr>
          <w:i/>
          <w:iCs/>
        </w:rPr>
        <w:t xml:space="preserve">. </w:t>
      </w:r>
      <w:r w:rsidR="0013550D">
        <w:rPr>
          <w:i/>
          <w:iCs/>
        </w:rPr>
        <w:t xml:space="preserve">Scores represent the </w:t>
      </w:r>
      <w:r w:rsidR="0013550D">
        <w:rPr>
          <w:i/>
          <w:iCs/>
        </w:rPr>
        <w:t>percentage of “yes” responses</w:t>
      </w:r>
      <w:r w:rsidR="0013550D">
        <w:rPr>
          <w:i/>
          <w:iCs/>
        </w:rPr>
        <w:t xml:space="preserve"> from </w:t>
      </w:r>
      <w:r w:rsidR="0013550D">
        <w:rPr>
          <w:i/>
          <w:iCs/>
        </w:rPr>
        <w:t>26</w:t>
      </w:r>
      <w:r w:rsidR="0013550D">
        <w:rPr>
          <w:i/>
          <w:iCs/>
        </w:rPr>
        <w:t xml:space="preserve"> participants. </w:t>
      </w:r>
      <w:r w:rsidR="00A40C0A">
        <w:rPr>
          <w:i/>
          <w:iCs/>
        </w:rPr>
        <w:t xml:space="preserve">No items were discarded at this stage. </w:t>
      </w:r>
    </w:p>
    <w:tbl>
      <w:tblPr>
        <w:tblStyle w:val="TableGrid"/>
        <w:tblW w:w="13948" w:type="dxa"/>
        <w:tblLook w:val="04A0" w:firstRow="1" w:lastRow="0" w:firstColumn="1" w:lastColumn="0" w:noHBand="0" w:noVBand="1"/>
      </w:tblPr>
      <w:tblGrid>
        <w:gridCol w:w="1699"/>
        <w:gridCol w:w="2499"/>
        <w:gridCol w:w="1886"/>
        <w:gridCol w:w="6065"/>
        <w:gridCol w:w="920"/>
        <w:gridCol w:w="879"/>
      </w:tblGrid>
      <w:tr w:rsidR="00894FC0" w14:paraId="7F22039E" w14:textId="77777777" w:rsidTr="003400A5">
        <w:tc>
          <w:tcPr>
            <w:tcW w:w="1699" w:type="dxa"/>
          </w:tcPr>
          <w:p w14:paraId="33C08FAB" w14:textId="77777777" w:rsidR="00894FC0" w:rsidRPr="00894FC0" w:rsidRDefault="00894FC0" w:rsidP="00894FC0">
            <w:pPr>
              <w:rPr>
                <w:b/>
                <w:bCs/>
              </w:rPr>
            </w:pPr>
            <w:r w:rsidRPr="00894FC0">
              <w:rPr>
                <w:b/>
                <w:bCs/>
              </w:rPr>
              <w:t>Category</w:t>
            </w:r>
          </w:p>
        </w:tc>
        <w:tc>
          <w:tcPr>
            <w:tcW w:w="2499" w:type="dxa"/>
          </w:tcPr>
          <w:p w14:paraId="7D54502F" w14:textId="77777777" w:rsidR="00894FC0" w:rsidRPr="00894FC0" w:rsidRDefault="00894FC0" w:rsidP="00894FC0">
            <w:pPr>
              <w:rPr>
                <w:b/>
                <w:bCs/>
              </w:rPr>
            </w:pPr>
            <w:r w:rsidRPr="00894FC0">
              <w:rPr>
                <w:b/>
                <w:bCs/>
              </w:rPr>
              <w:t>Sub-category</w:t>
            </w:r>
          </w:p>
        </w:tc>
        <w:tc>
          <w:tcPr>
            <w:tcW w:w="1886" w:type="dxa"/>
          </w:tcPr>
          <w:p w14:paraId="535E40BA" w14:textId="1A228533" w:rsidR="00894FC0" w:rsidRPr="00894FC0" w:rsidRDefault="00894FC0" w:rsidP="00894FC0">
            <w:pPr>
              <w:rPr>
                <w:b/>
                <w:bCs/>
              </w:rPr>
            </w:pPr>
            <w:r>
              <w:rPr>
                <w:b/>
                <w:bCs/>
              </w:rPr>
              <w:t>Checklist</w:t>
            </w:r>
          </w:p>
        </w:tc>
        <w:tc>
          <w:tcPr>
            <w:tcW w:w="6065" w:type="dxa"/>
          </w:tcPr>
          <w:p w14:paraId="26951CB4" w14:textId="05638FF3" w:rsidR="00894FC0" w:rsidRPr="0044399D" w:rsidRDefault="00894FC0" w:rsidP="00894FC0">
            <w:pPr>
              <w:rPr>
                <w:b/>
                <w:bCs/>
              </w:rPr>
            </w:pPr>
            <w:r w:rsidRPr="0044399D">
              <w:rPr>
                <w:b/>
                <w:bCs/>
              </w:rPr>
              <w:t>Statement</w:t>
            </w:r>
            <w:r w:rsidR="0044399D" w:rsidRPr="0044399D">
              <w:rPr>
                <w:b/>
                <w:bCs/>
              </w:rPr>
              <w:t xml:space="preserve"> (“Best practice for mental health data science means</w:t>
            </w:r>
            <w:r w:rsidR="0044399D">
              <w:rPr>
                <w:b/>
                <w:bCs/>
              </w:rPr>
              <w:t>…</w:t>
            </w:r>
            <w:r w:rsidR="0044399D" w:rsidRPr="0044399D">
              <w:rPr>
                <w:b/>
                <w:bCs/>
              </w:rPr>
              <w:t>”)</w:t>
            </w:r>
          </w:p>
        </w:tc>
        <w:tc>
          <w:tcPr>
            <w:tcW w:w="920" w:type="dxa"/>
          </w:tcPr>
          <w:p w14:paraId="417AE228" w14:textId="6C4D6A7F" w:rsidR="00894FC0" w:rsidRPr="00894FC0" w:rsidRDefault="003400A5" w:rsidP="00894FC0">
            <w:pPr>
              <w:rPr>
                <w:b/>
                <w:bCs/>
              </w:rPr>
            </w:pPr>
            <w:r>
              <w:rPr>
                <w:b/>
                <w:bCs/>
              </w:rPr>
              <w:t>Percent “yes”</w:t>
            </w:r>
          </w:p>
        </w:tc>
        <w:tc>
          <w:tcPr>
            <w:tcW w:w="879" w:type="dxa"/>
          </w:tcPr>
          <w:p w14:paraId="2242FE49" w14:textId="77777777" w:rsidR="00894FC0" w:rsidRPr="00894FC0" w:rsidRDefault="00894FC0" w:rsidP="00894FC0">
            <w:pPr>
              <w:rPr>
                <w:b/>
                <w:bCs/>
              </w:rPr>
            </w:pPr>
            <w:r w:rsidRPr="00894FC0">
              <w:rPr>
                <w:b/>
                <w:bCs/>
              </w:rPr>
              <w:t>Result</w:t>
            </w:r>
          </w:p>
        </w:tc>
      </w:tr>
      <w:tr w:rsidR="003400A5" w14:paraId="5775C6F9" w14:textId="77777777" w:rsidTr="0013550D">
        <w:tc>
          <w:tcPr>
            <w:tcW w:w="1699" w:type="dxa"/>
            <w:vMerge w:val="restart"/>
          </w:tcPr>
          <w:p w14:paraId="56F1C114" w14:textId="77777777" w:rsidR="003400A5" w:rsidRPr="0097754B" w:rsidRDefault="003400A5" w:rsidP="003400A5">
            <w:r w:rsidRPr="009E2CA9">
              <w:t>1. Users of data</w:t>
            </w:r>
          </w:p>
        </w:tc>
        <w:tc>
          <w:tcPr>
            <w:tcW w:w="2499" w:type="dxa"/>
            <w:vMerge w:val="restart"/>
          </w:tcPr>
          <w:p w14:paraId="1388FFB3" w14:textId="06A79E1A" w:rsidR="003400A5" w:rsidRPr="0097754B" w:rsidRDefault="003400A5" w:rsidP="003400A5">
            <w:r>
              <w:t>Who accesses data</w:t>
            </w:r>
          </w:p>
        </w:tc>
        <w:tc>
          <w:tcPr>
            <w:tcW w:w="1886" w:type="dxa"/>
          </w:tcPr>
          <w:p w14:paraId="50728DBC" w14:textId="200D85D4" w:rsidR="003400A5" w:rsidRPr="00894FC0" w:rsidRDefault="003400A5" w:rsidP="003400A5">
            <w:r>
              <w:t>Current</w:t>
            </w:r>
          </w:p>
        </w:tc>
        <w:tc>
          <w:tcPr>
            <w:tcW w:w="6065" w:type="dxa"/>
          </w:tcPr>
          <w:p w14:paraId="09C62AEE" w14:textId="3A6D6CAD" w:rsidR="003400A5" w:rsidRPr="00894FC0" w:rsidRDefault="003400A5" w:rsidP="003400A5">
            <w:r w:rsidRPr="00C323F5">
              <w:t xml:space="preserve">data should be accessible to a range of people who conduct research, including academics and health workers.  </w:t>
            </w:r>
          </w:p>
        </w:tc>
        <w:tc>
          <w:tcPr>
            <w:tcW w:w="920" w:type="dxa"/>
            <w:vAlign w:val="bottom"/>
          </w:tcPr>
          <w:p w14:paraId="1269A915" w14:textId="1B2A7345" w:rsidR="003400A5" w:rsidRDefault="003400A5" w:rsidP="003400A5">
            <w:pPr>
              <w:rPr>
                <w:i/>
                <w:iCs/>
              </w:rPr>
            </w:pPr>
            <w:r>
              <w:rPr>
                <w:rFonts w:ascii="Calibri" w:hAnsi="Calibri" w:cs="Calibri"/>
                <w:color w:val="000000"/>
              </w:rPr>
              <w:t>96.15</w:t>
            </w:r>
          </w:p>
        </w:tc>
        <w:tc>
          <w:tcPr>
            <w:tcW w:w="879" w:type="dxa"/>
            <w:vAlign w:val="bottom"/>
          </w:tcPr>
          <w:p w14:paraId="7A883C14" w14:textId="307210E3" w:rsidR="003400A5" w:rsidRPr="003400A5" w:rsidRDefault="003400A5" w:rsidP="003400A5">
            <w:r>
              <w:t>Keep</w:t>
            </w:r>
          </w:p>
        </w:tc>
      </w:tr>
      <w:tr w:rsidR="003400A5" w14:paraId="3086A09B" w14:textId="77777777" w:rsidTr="0013550D">
        <w:tc>
          <w:tcPr>
            <w:tcW w:w="1699" w:type="dxa"/>
            <w:vMerge/>
          </w:tcPr>
          <w:p w14:paraId="5C5F1419" w14:textId="77777777" w:rsidR="003400A5" w:rsidRPr="0097754B" w:rsidRDefault="003400A5" w:rsidP="003400A5"/>
        </w:tc>
        <w:tc>
          <w:tcPr>
            <w:tcW w:w="2499" w:type="dxa"/>
            <w:vMerge/>
          </w:tcPr>
          <w:p w14:paraId="4692F486" w14:textId="11812B72" w:rsidR="003400A5" w:rsidRPr="0097754B" w:rsidRDefault="003400A5" w:rsidP="003400A5"/>
        </w:tc>
        <w:tc>
          <w:tcPr>
            <w:tcW w:w="1886" w:type="dxa"/>
          </w:tcPr>
          <w:p w14:paraId="01A733B5" w14:textId="36670529" w:rsidR="003400A5" w:rsidRPr="00894FC0" w:rsidRDefault="003400A5" w:rsidP="003400A5">
            <w:r>
              <w:t>Future</w:t>
            </w:r>
          </w:p>
        </w:tc>
        <w:tc>
          <w:tcPr>
            <w:tcW w:w="6065" w:type="dxa"/>
          </w:tcPr>
          <w:p w14:paraId="0EBB92AC" w14:textId="22942507" w:rsidR="003400A5" w:rsidRPr="00894FC0" w:rsidRDefault="003400A5" w:rsidP="003400A5">
            <w:r w:rsidRPr="00C323F5">
              <w:t xml:space="preserve">providing appropriate training and supervision for data </w:t>
            </w:r>
            <w:proofErr w:type="gramStart"/>
            <w:r w:rsidRPr="00C323F5">
              <w:t>users, and</w:t>
            </w:r>
            <w:proofErr w:type="gramEnd"/>
            <w:r w:rsidRPr="00C323F5">
              <w:t xml:space="preserve"> carrying out criminal record checks.  </w:t>
            </w:r>
          </w:p>
        </w:tc>
        <w:tc>
          <w:tcPr>
            <w:tcW w:w="920" w:type="dxa"/>
            <w:vAlign w:val="bottom"/>
          </w:tcPr>
          <w:p w14:paraId="4CF689BB" w14:textId="4694CC39" w:rsidR="003400A5" w:rsidRDefault="003400A5" w:rsidP="003400A5">
            <w:pPr>
              <w:rPr>
                <w:i/>
                <w:iCs/>
              </w:rPr>
            </w:pPr>
            <w:r>
              <w:rPr>
                <w:rFonts w:ascii="Calibri" w:hAnsi="Calibri" w:cs="Calibri"/>
                <w:color w:val="000000"/>
              </w:rPr>
              <w:t>92.31</w:t>
            </w:r>
          </w:p>
        </w:tc>
        <w:tc>
          <w:tcPr>
            <w:tcW w:w="879" w:type="dxa"/>
            <w:vAlign w:val="bottom"/>
          </w:tcPr>
          <w:p w14:paraId="290E9C15" w14:textId="1CEAF51C" w:rsidR="003400A5" w:rsidRDefault="003400A5" w:rsidP="003400A5">
            <w:pPr>
              <w:rPr>
                <w:i/>
                <w:iCs/>
              </w:rPr>
            </w:pPr>
            <w:r>
              <w:t>Keep</w:t>
            </w:r>
          </w:p>
        </w:tc>
      </w:tr>
      <w:tr w:rsidR="003400A5" w14:paraId="52E27091" w14:textId="77777777" w:rsidTr="0013550D">
        <w:tc>
          <w:tcPr>
            <w:tcW w:w="1699" w:type="dxa"/>
            <w:vMerge/>
          </w:tcPr>
          <w:p w14:paraId="37CC1F05" w14:textId="77777777" w:rsidR="003400A5" w:rsidRDefault="003400A5" w:rsidP="003400A5"/>
        </w:tc>
        <w:tc>
          <w:tcPr>
            <w:tcW w:w="2499" w:type="dxa"/>
            <w:vMerge w:val="restart"/>
          </w:tcPr>
          <w:p w14:paraId="2CCECBF3" w14:textId="56897202" w:rsidR="003400A5" w:rsidRDefault="003400A5" w:rsidP="003400A5">
            <w:r>
              <w:t>Where users access data</w:t>
            </w:r>
          </w:p>
        </w:tc>
        <w:tc>
          <w:tcPr>
            <w:tcW w:w="1886" w:type="dxa"/>
          </w:tcPr>
          <w:p w14:paraId="29E790F7" w14:textId="2F2B0A40" w:rsidR="003400A5" w:rsidRPr="00894FC0" w:rsidRDefault="003400A5" w:rsidP="003400A5">
            <w:r>
              <w:t>Current</w:t>
            </w:r>
          </w:p>
        </w:tc>
        <w:tc>
          <w:tcPr>
            <w:tcW w:w="6065" w:type="dxa"/>
            <w:vAlign w:val="center"/>
          </w:tcPr>
          <w:p w14:paraId="1472E78C" w14:textId="633A9328" w:rsidR="003400A5" w:rsidRPr="00894FC0" w:rsidRDefault="003400A5" w:rsidP="003400A5">
            <w:r w:rsidRPr="00C323F5">
              <w:t>ensuring that data are accessed in safe settings, but that procedures should not be too complicated (to avoid encouragement of unsafe "workarounds").</w:t>
            </w:r>
          </w:p>
        </w:tc>
        <w:tc>
          <w:tcPr>
            <w:tcW w:w="920" w:type="dxa"/>
            <w:vAlign w:val="bottom"/>
          </w:tcPr>
          <w:p w14:paraId="1729972A" w14:textId="556B7C59" w:rsidR="003400A5" w:rsidRDefault="003400A5" w:rsidP="003400A5">
            <w:pPr>
              <w:rPr>
                <w:i/>
                <w:iCs/>
              </w:rPr>
            </w:pPr>
            <w:r>
              <w:rPr>
                <w:rFonts w:ascii="Calibri" w:hAnsi="Calibri" w:cs="Calibri"/>
                <w:color w:val="000000"/>
              </w:rPr>
              <w:t>73.08</w:t>
            </w:r>
          </w:p>
        </w:tc>
        <w:tc>
          <w:tcPr>
            <w:tcW w:w="879" w:type="dxa"/>
            <w:vAlign w:val="bottom"/>
          </w:tcPr>
          <w:p w14:paraId="3198EDAA" w14:textId="7CC9ECB7" w:rsidR="003400A5" w:rsidRDefault="003400A5" w:rsidP="003400A5">
            <w:pPr>
              <w:rPr>
                <w:i/>
                <w:iCs/>
              </w:rPr>
            </w:pPr>
            <w:r>
              <w:t>Keep</w:t>
            </w:r>
          </w:p>
        </w:tc>
      </w:tr>
      <w:tr w:rsidR="003400A5" w14:paraId="7D3B2543" w14:textId="77777777" w:rsidTr="0013550D">
        <w:tc>
          <w:tcPr>
            <w:tcW w:w="1699" w:type="dxa"/>
            <w:vMerge/>
          </w:tcPr>
          <w:p w14:paraId="54055466" w14:textId="77777777" w:rsidR="003400A5" w:rsidRDefault="003400A5" w:rsidP="003400A5"/>
        </w:tc>
        <w:tc>
          <w:tcPr>
            <w:tcW w:w="2499" w:type="dxa"/>
            <w:vMerge/>
          </w:tcPr>
          <w:p w14:paraId="6B83B235" w14:textId="1477FDDC" w:rsidR="003400A5" w:rsidRDefault="003400A5" w:rsidP="003400A5"/>
        </w:tc>
        <w:tc>
          <w:tcPr>
            <w:tcW w:w="1886" w:type="dxa"/>
          </w:tcPr>
          <w:p w14:paraId="2BF932A1" w14:textId="2134F618" w:rsidR="003400A5" w:rsidRPr="00894FC0" w:rsidRDefault="003400A5" w:rsidP="003400A5">
            <w:r>
              <w:t>Future</w:t>
            </w:r>
          </w:p>
        </w:tc>
        <w:tc>
          <w:tcPr>
            <w:tcW w:w="6065" w:type="dxa"/>
            <w:vAlign w:val="center"/>
          </w:tcPr>
          <w:p w14:paraId="36587D56" w14:textId="0034EAB4" w:rsidR="003400A5" w:rsidRPr="00894FC0" w:rsidRDefault="003400A5" w:rsidP="003400A5">
            <w:r w:rsidRPr="00C323F5">
              <w:t>providing digital controls to allow remote access from private settings, using procedures that are not too complicated.</w:t>
            </w:r>
          </w:p>
        </w:tc>
        <w:tc>
          <w:tcPr>
            <w:tcW w:w="920" w:type="dxa"/>
            <w:vAlign w:val="bottom"/>
          </w:tcPr>
          <w:p w14:paraId="7BCD1D3D" w14:textId="178E53C7" w:rsidR="003400A5" w:rsidRDefault="003400A5" w:rsidP="003400A5">
            <w:pPr>
              <w:rPr>
                <w:i/>
                <w:iCs/>
              </w:rPr>
            </w:pPr>
            <w:r>
              <w:rPr>
                <w:rFonts w:ascii="Calibri" w:hAnsi="Calibri" w:cs="Calibri"/>
                <w:color w:val="000000"/>
              </w:rPr>
              <w:t>88.46</w:t>
            </w:r>
          </w:p>
        </w:tc>
        <w:tc>
          <w:tcPr>
            <w:tcW w:w="879" w:type="dxa"/>
            <w:vAlign w:val="bottom"/>
          </w:tcPr>
          <w:p w14:paraId="06E79491" w14:textId="698B1580" w:rsidR="003400A5" w:rsidRPr="00894FC0" w:rsidRDefault="003400A5" w:rsidP="003400A5">
            <w:r>
              <w:t>Keep</w:t>
            </w:r>
          </w:p>
        </w:tc>
      </w:tr>
      <w:tr w:rsidR="003400A5" w14:paraId="597DE5E0" w14:textId="77777777" w:rsidTr="0013550D">
        <w:tc>
          <w:tcPr>
            <w:tcW w:w="1699" w:type="dxa"/>
            <w:vMerge/>
          </w:tcPr>
          <w:p w14:paraId="61116A15" w14:textId="77777777" w:rsidR="003400A5" w:rsidRDefault="003400A5" w:rsidP="003400A5"/>
        </w:tc>
        <w:tc>
          <w:tcPr>
            <w:tcW w:w="2499" w:type="dxa"/>
            <w:vMerge w:val="restart"/>
          </w:tcPr>
          <w:p w14:paraId="741F9373" w14:textId="58815D93" w:rsidR="003400A5" w:rsidRDefault="003400A5" w:rsidP="003400A5">
            <w:r>
              <w:t>How access is monitored</w:t>
            </w:r>
          </w:p>
        </w:tc>
        <w:tc>
          <w:tcPr>
            <w:tcW w:w="1886" w:type="dxa"/>
          </w:tcPr>
          <w:p w14:paraId="4115C4B2" w14:textId="7B3E83B6" w:rsidR="003400A5" w:rsidRPr="00894FC0" w:rsidRDefault="003400A5" w:rsidP="003400A5">
            <w:r>
              <w:t>Current</w:t>
            </w:r>
          </w:p>
        </w:tc>
        <w:tc>
          <w:tcPr>
            <w:tcW w:w="6065" w:type="dxa"/>
            <w:vAlign w:val="center"/>
          </w:tcPr>
          <w:p w14:paraId="7A688B39" w14:textId="53732310" w:rsidR="003400A5" w:rsidRPr="00894FC0" w:rsidRDefault="003400A5" w:rsidP="003400A5">
            <w:r w:rsidRPr="00C323F5">
              <w:t>creating data management plans and ensuring that these are adhered to over time.</w:t>
            </w:r>
          </w:p>
        </w:tc>
        <w:tc>
          <w:tcPr>
            <w:tcW w:w="920" w:type="dxa"/>
            <w:vAlign w:val="bottom"/>
          </w:tcPr>
          <w:p w14:paraId="17B21201" w14:textId="4A30ACEB" w:rsidR="003400A5" w:rsidRDefault="003400A5" w:rsidP="003400A5">
            <w:pPr>
              <w:rPr>
                <w:i/>
                <w:iCs/>
              </w:rPr>
            </w:pPr>
            <w:r>
              <w:rPr>
                <w:rFonts w:ascii="Calibri" w:hAnsi="Calibri" w:cs="Calibri"/>
                <w:color w:val="000000"/>
              </w:rPr>
              <w:t>96.15</w:t>
            </w:r>
          </w:p>
        </w:tc>
        <w:tc>
          <w:tcPr>
            <w:tcW w:w="879" w:type="dxa"/>
            <w:vAlign w:val="bottom"/>
          </w:tcPr>
          <w:p w14:paraId="2569736D" w14:textId="17C4B46E" w:rsidR="003400A5" w:rsidRDefault="003400A5" w:rsidP="003400A5">
            <w:pPr>
              <w:rPr>
                <w:i/>
                <w:iCs/>
              </w:rPr>
            </w:pPr>
            <w:r>
              <w:t>Keep</w:t>
            </w:r>
          </w:p>
        </w:tc>
      </w:tr>
      <w:tr w:rsidR="003400A5" w14:paraId="36E7A0F1" w14:textId="77777777" w:rsidTr="0013550D">
        <w:tc>
          <w:tcPr>
            <w:tcW w:w="1699" w:type="dxa"/>
            <w:vMerge/>
          </w:tcPr>
          <w:p w14:paraId="4DE8B4F1" w14:textId="77777777" w:rsidR="003400A5" w:rsidRDefault="003400A5" w:rsidP="003400A5"/>
        </w:tc>
        <w:tc>
          <w:tcPr>
            <w:tcW w:w="2499" w:type="dxa"/>
            <w:vMerge/>
          </w:tcPr>
          <w:p w14:paraId="737250F9" w14:textId="77777777" w:rsidR="003400A5" w:rsidRDefault="003400A5" w:rsidP="003400A5"/>
        </w:tc>
        <w:tc>
          <w:tcPr>
            <w:tcW w:w="1886" w:type="dxa"/>
          </w:tcPr>
          <w:p w14:paraId="3D4632C8" w14:textId="284FE5F0" w:rsidR="003400A5" w:rsidRPr="00894FC0" w:rsidRDefault="003400A5" w:rsidP="003400A5">
            <w:r>
              <w:t>Future</w:t>
            </w:r>
          </w:p>
        </w:tc>
        <w:tc>
          <w:tcPr>
            <w:tcW w:w="6065" w:type="dxa"/>
            <w:vAlign w:val="center"/>
          </w:tcPr>
          <w:p w14:paraId="03994EFB" w14:textId="19FD33D8" w:rsidR="003400A5" w:rsidRPr="00894FC0" w:rsidRDefault="003400A5" w:rsidP="003400A5">
            <w:r w:rsidRPr="00C323F5">
              <w:t xml:space="preserve">incorporating inspection processes to ensure ongoing compliance with good data </w:t>
            </w:r>
            <w:proofErr w:type="gramStart"/>
            <w:r w:rsidRPr="00C323F5">
              <w:t>practice, and</w:t>
            </w:r>
            <w:proofErr w:type="gramEnd"/>
            <w:r w:rsidRPr="00C323F5">
              <w:t xml:space="preserve"> responding proportionately to inappropriate data use with measures such as temporary or long-term suspension of access.</w:t>
            </w:r>
          </w:p>
        </w:tc>
        <w:tc>
          <w:tcPr>
            <w:tcW w:w="920" w:type="dxa"/>
            <w:vAlign w:val="bottom"/>
          </w:tcPr>
          <w:p w14:paraId="2B77A3AA" w14:textId="486692FB" w:rsidR="003400A5" w:rsidRDefault="003400A5" w:rsidP="003400A5">
            <w:pPr>
              <w:rPr>
                <w:i/>
                <w:iCs/>
              </w:rPr>
            </w:pPr>
            <w:r>
              <w:rPr>
                <w:rFonts w:ascii="Calibri" w:hAnsi="Calibri" w:cs="Calibri"/>
                <w:color w:val="000000"/>
              </w:rPr>
              <w:t>80.77</w:t>
            </w:r>
          </w:p>
        </w:tc>
        <w:tc>
          <w:tcPr>
            <w:tcW w:w="879" w:type="dxa"/>
            <w:vAlign w:val="bottom"/>
          </w:tcPr>
          <w:p w14:paraId="27CE783E" w14:textId="704AAD22" w:rsidR="003400A5" w:rsidRDefault="003400A5" w:rsidP="003400A5">
            <w:pPr>
              <w:rPr>
                <w:i/>
                <w:iCs/>
              </w:rPr>
            </w:pPr>
            <w:r>
              <w:t>Keep</w:t>
            </w:r>
          </w:p>
        </w:tc>
      </w:tr>
      <w:tr w:rsidR="003400A5" w14:paraId="55729500" w14:textId="77777777" w:rsidTr="0013550D">
        <w:tc>
          <w:tcPr>
            <w:tcW w:w="1699" w:type="dxa"/>
            <w:vMerge w:val="restart"/>
          </w:tcPr>
          <w:p w14:paraId="6F15FCCA" w14:textId="5D4FFB6C" w:rsidR="003400A5" w:rsidRDefault="003400A5" w:rsidP="003400A5">
            <w:r w:rsidRPr="009E2CA9">
              <w:t>2. Access to data</w:t>
            </w:r>
          </w:p>
        </w:tc>
        <w:tc>
          <w:tcPr>
            <w:tcW w:w="2499" w:type="dxa"/>
            <w:vMerge w:val="restart"/>
          </w:tcPr>
          <w:p w14:paraId="398FB6E9" w14:textId="2B580607" w:rsidR="003400A5" w:rsidRDefault="003400A5" w:rsidP="003400A5">
            <w:r>
              <w:t>Giving access to data</w:t>
            </w:r>
          </w:p>
        </w:tc>
        <w:tc>
          <w:tcPr>
            <w:tcW w:w="1886" w:type="dxa"/>
          </w:tcPr>
          <w:p w14:paraId="0EA58B0F" w14:textId="1C03CDCC" w:rsidR="003400A5" w:rsidRPr="00894FC0" w:rsidRDefault="003400A5" w:rsidP="003400A5">
            <w:r>
              <w:t>Current</w:t>
            </w:r>
          </w:p>
        </w:tc>
        <w:tc>
          <w:tcPr>
            <w:tcW w:w="6065" w:type="dxa"/>
            <w:vAlign w:val="center"/>
          </w:tcPr>
          <w:p w14:paraId="5968E747" w14:textId="44E7C11C" w:rsidR="003400A5" w:rsidRPr="00894FC0" w:rsidRDefault="003400A5" w:rsidP="003400A5">
            <w:r w:rsidRPr="00C323F5">
              <w:t xml:space="preserve">researchers, scientists and clinical services making data and findings (including null results) </w:t>
            </w:r>
            <w:proofErr w:type="gramStart"/>
            <w:r w:rsidRPr="00C323F5">
              <w:t>open-access</w:t>
            </w:r>
            <w:proofErr w:type="gramEnd"/>
            <w:r w:rsidRPr="00C323F5">
              <w:t xml:space="preserve"> where possible, but taking extra care when making decisions regarding access to qualitative data such as free text information.</w:t>
            </w:r>
          </w:p>
        </w:tc>
        <w:tc>
          <w:tcPr>
            <w:tcW w:w="920" w:type="dxa"/>
            <w:vAlign w:val="bottom"/>
          </w:tcPr>
          <w:p w14:paraId="287D7872" w14:textId="22217855" w:rsidR="003400A5" w:rsidRDefault="003400A5" w:rsidP="003400A5">
            <w:pPr>
              <w:rPr>
                <w:i/>
                <w:iCs/>
              </w:rPr>
            </w:pPr>
            <w:r>
              <w:rPr>
                <w:rFonts w:ascii="Calibri" w:hAnsi="Calibri" w:cs="Calibri"/>
                <w:color w:val="000000"/>
              </w:rPr>
              <w:t>92.31</w:t>
            </w:r>
          </w:p>
        </w:tc>
        <w:tc>
          <w:tcPr>
            <w:tcW w:w="879" w:type="dxa"/>
            <w:vAlign w:val="bottom"/>
          </w:tcPr>
          <w:p w14:paraId="7082653C" w14:textId="7BE0F4FF" w:rsidR="003400A5" w:rsidRDefault="003400A5" w:rsidP="003400A5">
            <w:pPr>
              <w:rPr>
                <w:i/>
                <w:iCs/>
              </w:rPr>
            </w:pPr>
            <w:r>
              <w:t>Keep</w:t>
            </w:r>
          </w:p>
        </w:tc>
      </w:tr>
      <w:tr w:rsidR="003400A5" w14:paraId="4815A9B9" w14:textId="77777777" w:rsidTr="0013550D">
        <w:tc>
          <w:tcPr>
            <w:tcW w:w="1699" w:type="dxa"/>
            <w:vMerge/>
          </w:tcPr>
          <w:p w14:paraId="27CAF18D" w14:textId="77777777" w:rsidR="003400A5" w:rsidRDefault="003400A5" w:rsidP="003400A5"/>
        </w:tc>
        <w:tc>
          <w:tcPr>
            <w:tcW w:w="2499" w:type="dxa"/>
            <w:vMerge/>
          </w:tcPr>
          <w:p w14:paraId="2FA16BD1" w14:textId="515353B3" w:rsidR="003400A5" w:rsidRDefault="003400A5" w:rsidP="003400A5"/>
        </w:tc>
        <w:tc>
          <w:tcPr>
            <w:tcW w:w="1886" w:type="dxa"/>
          </w:tcPr>
          <w:p w14:paraId="13B627B0" w14:textId="58FAC5ED" w:rsidR="003400A5" w:rsidRPr="00894FC0" w:rsidRDefault="003400A5" w:rsidP="003400A5">
            <w:r>
              <w:t>Future</w:t>
            </w:r>
          </w:p>
        </w:tc>
        <w:tc>
          <w:tcPr>
            <w:tcW w:w="6065" w:type="dxa"/>
            <w:vAlign w:val="center"/>
          </w:tcPr>
          <w:p w14:paraId="5EB1F03D" w14:textId="7BC86484" w:rsidR="003400A5" w:rsidRPr="00894FC0" w:rsidRDefault="003400A5" w:rsidP="003400A5">
            <w:r w:rsidRPr="00C323F5">
              <w:t xml:space="preserve">building plans for data collected by researchers, </w:t>
            </w:r>
            <w:proofErr w:type="gramStart"/>
            <w:r w:rsidRPr="00C323F5">
              <w:t>scientists</w:t>
            </w:r>
            <w:proofErr w:type="gramEnd"/>
            <w:r w:rsidRPr="00C323F5">
              <w:t xml:space="preserve"> and clinical services to be made available for analysis on an open-access basis.</w:t>
            </w:r>
          </w:p>
        </w:tc>
        <w:tc>
          <w:tcPr>
            <w:tcW w:w="920" w:type="dxa"/>
            <w:vAlign w:val="bottom"/>
          </w:tcPr>
          <w:p w14:paraId="6B5A40A7" w14:textId="791223DA" w:rsidR="003400A5" w:rsidRDefault="003400A5" w:rsidP="003400A5">
            <w:pPr>
              <w:rPr>
                <w:i/>
                <w:iCs/>
              </w:rPr>
            </w:pPr>
            <w:r>
              <w:rPr>
                <w:rFonts w:ascii="Calibri" w:hAnsi="Calibri" w:cs="Calibri"/>
                <w:color w:val="000000"/>
              </w:rPr>
              <w:t>84.62</w:t>
            </w:r>
          </w:p>
        </w:tc>
        <w:tc>
          <w:tcPr>
            <w:tcW w:w="879" w:type="dxa"/>
            <w:vAlign w:val="bottom"/>
          </w:tcPr>
          <w:p w14:paraId="006F4779" w14:textId="0023E063" w:rsidR="003400A5" w:rsidRDefault="003400A5" w:rsidP="003400A5">
            <w:pPr>
              <w:rPr>
                <w:i/>
                <w:iCs/>
              </w:rPr>
            </w:pPr>
            <w:r>
              <w:t>Keep</w:t>
            </w:r>
          </w:p>
        </w:tc>
      </w:tr>
      <w:tr w:rsidR="003400A5" w14:paraId="6893AA47" w14:textId="77777777" w:rsidTr="0013550D">
        <w:tc>
          <w:tcPr>
            <w:tcW w:w="1699" w:type="dxa"/>
            <w:vMerge/>
          </w:tcPr>
          <w:p w14:paraId="021D03F7" w14:textId="77777777" w:rsidR="003400A5" w:rsidRDefault="003400A5" w:rsidP="003400A5"/>
        </w:tc>
        <w:tc>
          <w:tcPr>
            <w:tcW w:w="2499" w:type="dxa"/>
            <w:vMerge w:val="restart"/>
          </w:tcPr>
          <w:p w14:paraId="2E2DCCEF" w14:textId="6D2B1123" w:rsidR="003400A5" w:rsidRDefault="003400A5" w:rsidP="003400A5">
            <w:r>
              <w:t>Getting access to data</w:t>
            </w:r>
          </w:p>
        </w:tc>
        <w:tc>
          <w:tcPr>
            <w:tcW w:w="1886" w:type="dxa"/>
          </w:tcPr>
          <w:p w14:paraId="5357B586" w14:textId="2788057E" w:rsidR="003400A5" w:rsidRPr="00894FC0" w:rsidRDefault="003400A5" w:rsidP="003400A5">
            <w:r>
              <w:t>Current</w:t>
            </w:r>
          </w:p>
        </w:tc>
        <w:tc>
          <w:tcPr>
            <w:tcW w:w="6065" w:type="dxa"/>
            <w:vAlign w:val="center"/>
          </w:tcPr>
          <w:p w14:paraId="2E1BBB21" w14:textId="5B1587FA" w:rsidR="003400A5" w:rsidRPr="00894FC0" w:rsidRDefault="003400A5" w:rsidP="003400A5">
            <w:r w:rsidRPr="00C323F5">
              <w:t>allowing other researchers to check analyses wherever possible.</w:t>
            </w:r>
          </w:p>
        </w:tc>
        <w:tc>
          <w:tcPr>
            <w:tcW w:w="920" w:type="dxa"/>
            <w:vAlign w:val="bottom"/>
          </w:tcPr>
          <w:p w14:paraId="78E6A458" w14:textId="47F64D45" w:rsidR="003400A5" w:rsidRDefault="003400A5" w:rsidP="003400A5">
            <w:pPr>
              <w:rPr>
                <w:i/>
                <w:iCs/>
              </w:rPr>
            </w:pPr>
            <w:r>
              <w:rPr>
                <w:rFonts w:ascii="Calibri" w:hAnsi="Calibri" w:cs="Calibri"/>
                <w:color w:val="000000"/>
              </w:rPr>
              <w:t>84.62</w:t>
            </w:r>
          </w:p>
        </w:tc>
        <w:tc>
          <w:tcPr>
            <w:tcW w:w="879" w:type="dxa"/>
            <w:vAlign w:val="bottom"/>
          </w:tcPr>
          <w:p w14:paraId="433BCF7C" w14:textId="7B63F247" w:rsidR="003400A5" w:rsidRDefault="003400A5" w:rsidP="003400A5">
            <w:pPr>
              <w:rPr>
                <w:i/>
                <w:iCs/>
              </w:rPr>
            </w:pPr>
            <w:r>
              <w:t>Keep</w:t>
            </w:r>
          </w:p>
        </w:tc>
      </w:tr>
      <w:tr w:rsidR="003400A5" w14:paraId="2DC958B7" w14:textId="77777777" w:rsidTr="0013550D">
        <w:tc>
          <w:tcPr>
            <w:tcW w:w="1699" w:type="dxa"/>
            <w:vMerge/>
          </w:tcPr>
          <w:p w14:paraId="03F844A8" w14:textId="77777777" w:rsidR="003400A5" w:rsidRDefault="003400A5" w:rsidP="003400A5"/>
        </w:tc>
        <w:tc>
          <w:tcPr>
            <w:tcW w:w="2499" w:type="dxa"/>
            <w:vMerge/>
          </w:tcPr>
          <w:p w14:paraId="666E92DB" w14:textId="569BBAF5" w:rsidR="003400A5" w:rsidRDefault="003400A5" w:rsidP="003400A5"/>
        </w:tc>
        <w:tc>
          <w:tcPr>
            <w:tcW w:w="1886" w:type="dxa"/>
          </w:tcPr>
          <w:p w14:paraId="159B8AF9" w14:textId="284777EF" w:rsidR="003400A5" w:rsidRPr="00894FC0" w:rsidRDefault="003400A5" w:rsidP="003400A5">
            <w:r>
              <w:t>Future</w:t>
            </w:r>
          </w:p>
        </w:tc>
        <w:tc>
          <w:tcPr>
            <w:tcW w:w="6065" w:type="dxa"/>
            <w:vAlign w:val="center"/>
          </w:tcPr>
          <w:p w14:paraId="3B04D3BF" w14:textId="57589FC7" w:rsidR="003400A5" w:rsidRPr="00894FC0" w:rsidRDefault="003400A5" w:rsidP="003400A5">
            <w:r w:rsidRPr="00C323F5">
              <w:t xml:space="preserve">providing access to synthetic data where real data cannot be shared, </w:t>
            </w:r>
            <w:proofErr w:type="gramStart"/>
            <w:r w:rsidRPr="00C323F5">
              <w:t>in order to</w:t>
            </w:r>
            <w:proofErr w:type="gramEnd"/>
            <w:r w:rsidRPr="00C323F5">
              <w:t xml:space="preserve"> allow other researchers to check analyses.</w:t>
            </w:r>
          </w:p>
        </w:tc>
        <w:tc>
          <w:tcPr>
            <w:tcW w:w="920" w:type="dxa"/>
            <w:vAlign w:val="bottom"/>
          </w:tcPr>
          <w:p w14:paraId="433C075A" w14:textId="4EFF1945" w:rsidR="003400A5" w:rsidRDefault="003400A5" w:rsidP="003400A5">
            <w:pPr>
              <w:rPr>
                <w:i/>
                <w:iCs/>
              </w:rPr>
            </w:pPr>
            <w:r>
              <w:rPr>
                <w:rFonts w:ascii="Calibri" w:hAnsi="Calibri" w:cs="Calibri"/>
                <w:color w:val="000000"/>
              </w:rPr>
              <w:t>73.08</w:t>
            </w:r>
          </w:p>
        </w:tc>
        <w:tc>
          <w:tcPr>
            <w:tcW w:w="879" w:type="dxa"/>
            <w:vAlign w:val="bottom"/>
          </w:tcPr>
          <w:p w14:paraId="70F2CDAD" w14:textId="44529677" w:rsidR="003400A5" w:rsidRDefault="003400A5" w:rsidP="003400A5">
            <w:pPr>
              <w:rPr>
                <w:i/>
                <w:iCs/>
              </w:rPr>
            </w:pPr>
            <w:r>
              <w:t>Keep</w:t>
            </w:r>
          </w:p>
        </w:tc>
      </w:tr>
      <w:tr w:rsidR="003400A5" w14:paraId="5C27F6BE" w14:textId="77777777" w:rsidTr="0013550D">
        <w:tc>
          <w:tcPr>
            <w:tcW w:w="1699" w:type="dxa"/>
            <w:vMerge w:val="restart"/>
          </w:tcPr>
          <w:p w14:paraId="205D297E" w14:textId="3C20640B" w:rsidR="003400A5" w:rsidRDefault="003400A5" w:rsidP="003400A5">
            <w:r>
              <w:lastRenderedPageBreak/>
              <w:t>3. Data linkage</w:t>
            </w:r>
          </w:p>
        </w:tc>
        <w:tc>
          <w:tcPr>
            <w:tcW w:w="2499" w:type="dxa"/>
            <w:vMerge w:val="restart"/>
          </w:tcPr>
          <w:p w14:paraId="310D856A" w14:textId="5622B8BD" w:rsidR="003400A5" w:rsidRDefault="0013550D" w:rsidP="003400A5">
            <w:r>
              <w:t>Data linkage</w:t>
            </w:r>
          </w:p>
        </w:tc>
        <w:tc>
          <w:tcPr>
            <w:tcW w:w="1886" w:type="dxa"/>
          </w:tcPr>
          <w:p w14:paraId="2CB1FDC5" w14:textId="58D0D866" w:rsidR="003400A5" w:rsidRPr="00894FC0" w:rsidRDefault="003400A5" w:rsidP="003400A5">
            <w:r>
              <w:t>Current</w:t>
            </w:r>
          </w:p>
        </w:tc>
        <w:tc>
          <w:tcPr>
            <w:tcW w:w="6065" w:type="dxa"/>
            <w:vAlign w:val="center"/>
          </w:tcPr>
          <w:p w14:paraId="6EC407A6" w14:textId="389C7383" w:rsidR="003400A5" w:rsidRPr="00894FC0" w:rsidRDefault="003400A5" w:rsidP="003400A5">
            <w:r w:rsidRPr="00C323F5">
              <w:t xml:space="preserve">responsible linking of mental health data with other sources of public data, such as education or welfare data, </w:t>
            </w:r>
            <w:proofErr w:type="gramStart"/>
            <w:r w:rsidRPr="00C323F5">
              <w:t>in order to</w:t>
            </w:r>
            <w:proofErr w:type="gramEnd"/>
            <w:r w:rsidRPr="00C323F5">
              <w:t xml:space="preserve"> provide new information of public benefit about mental health.</w:t>
            </w:r>
          </w:p>
        </w:tc>
        <w:tc>
          <w:tcPr>
            <w:tcW w:w="920" w:type="dxa"/>
            <w:vAlign w:val="bottom"/>
          </w:tcPr>
          <w:p w14:paraId="71666AD4" w14:textId="2B7957AA" w:rsidR="003400A5" w:rsidRDefault="003400A5" w:rsidP="003400A5">
            <w:pPr>
              <w:rPr>
                <w:i/>
                <w:iCs/>
              </w:rPr>
            </w:pPr>
            <w:r>
              <w:rPr>
                <w:rFonts w:ascii="Calibri" w:hAnsi="Calibri" w:cs="Calibri"/>
                <w:color w:val="000000"/>
              </w:rPr>
              <w:t>84.62</w:t>
            </w:r>
          </w:p>
        </w:tc>
        <w:tc>
          <w:tcPr>
            <w:tcW w:w="879" w:type="dxa"/>
            <w:vAlign w:val="bottom"/>
          </w:tcPr>
          <w:p w14:paraId="011D4D37" w14:textId="13C589D0" w:rsidR="003400A5" w:rsidRDefault="003400A5" w:rsidP="003400A5">
            <w:pPr>
              <w:rPr>
                <w:i/>
                <w:iCs/>
              </w:rPr>
            </w:pPr>
            <w:r>
              <w:t>Keep</w:t>
            </w:r>
          </w:p>
        </w:tc>
      </w:tr>
      <w:tr w:rsidR="003400A5" w14:paraId="746CCE75" w14:textId="77777777" w:rsidTr="0013550D">
        <w:tc>
          <w:tcPr>
            <w:tcW w:w="1699" w:type="dxa"/>
            <w:vMerge/>
          </w:tcPr>
          <w:p w14:paraId="0431C6F9" w14:textId="77777777" w:rsidR="003400A5" w:rsidRDefault="003400A5" w:rsidP="003400A5"/>
        </w:tc>
        <w:tc>
          <w:tcPr>
            <w:tcW w:w="2499" w:type="dxa"/>
            <w:vMerge/>
          </w:tcPr>
          <w:p w14:paraId="04AAE546" w14:textId="77777777" w:rsidR="003400A5" w:rsidRDefault="003400A5" w:rsidP="003400A5"/>
        </w:tc>
        <w:tc>
          <w:tcPr>
            <w:tcW w:w="1886" w:type="dxa"/>
          </w:tcPr>
          <w:p w14:paraId="05CD5356" w14:textId="5F0AB352" w:rsidR="003400A5" w:rsidRPr="00894FC0" w:rsidRDefault="003400A5" w:rsidP="003400A5">
            <w:r>
              <w:t>Future</w:t>
            </w:r>
          </w:p>
        </w:tc>
        <w:tc>
          <w:tcPr>
            <w:tcW w:w="6065" w:type="dxa"/>
            <w:vAlign w:val="center"/>
          </w:tcPr>
          <w:p w14:paraId="2B2A655B" w14:textId="49D5BF49" w:rsidR="003400A5" w:rsidRPr="00894FC0" w:rsidRDefault="003400A5" w:rsidP="003400A5">
            <w:r w:rsidRPr="00C323F5">
              <w:t>developing effective measures, including secure linking systems, to protect against identification and misuse.</w:t>
            </w:r>
          </w:p>
        </w:tc>
        <w:tc>
          <w:tcPr>
            <w:tcW w:w="920" w:type="dxa"/>
            <w:vAlign w:val="bottom"/>
          </w:tcPr>
          <w:p w14:paraId="147F0D02" w14:textId="6924E84D" w:rsidR="003400A5" w:rsidRDefault="003400A5" w:rsidP="003400A5">
            <w:pPr>
              <w:rPr>
                <w:i/>
                <w:iCs/>
              </w:rPr>
            </w:pPr>
            <w:r>
              <w:rPr>
                <w:rFonts w:ascii="Calibri" w:hAnsi="Calibri" w:cs="Calibri"/>
                <w:color w:val="000000"/>
              </w:rPr>
              <w:t>88.00</w:t>
            </w:r>
          </w:p>
        </w:tc>
        <w:tc>
          <w:tcPr>
            <w:tcW w:w="879" w:type="dxa"/>
            <w:vAlign w:val="bottom"/>
          </w:tcPr>
          <w:p w14:paraId="6922BB00" w14:textId="1C44A1B8" w:rsidR="003400A5" w:rsidRDefault="003400A5" w:rsidP="003400A5">
            <w:pPr>
              <w:rPr>
                <w:i/>
                <w:iCs/>
              </w:rPr>
            </w:pPr>
            <w:r>
              <w:t>Keep</w:t>
            </w:r>
          </w:p>
        </w:tc>
      </w:tr>
      <w:tr w:rsidR="003400A5" w14:paraId="2F097859" w14:textId="77777777" w:rsidTr="0013550D">
        <w:tc>
          <w:tcPr>
            <w:tcW w:w="1699" w:type="dxa"/>
            <w:vMerge w:val="restart"/>
          </w:tcPr>
          <w:p w14:paraId="0D394815" w14:textId="4BB1FB06" w:rsidR="003400A5" w:rsidRDefault="003400A5" w:rsidP="003400A5">
            <w:r>
              <w:t>4. Anonymity and de-identification</w:t>
            </w:r>
          </w:p>
        </w:tc>
        <w:tc>
          <w:tcPr>
            <w:tcW w:w="2499" w:type="dxa"/>
            <w:vMerge w:val="restart"/>
          </w:tcPr>
          <w:p w14:paraId="698EFE8E" w14:textId="1A70F43B" w:rsidR="003400A5" w:rsidRDefault="003400A5" w:rsidP="003400A5">
            <w:r>
              <w:t>How we de-identify data</w:t>
            </w:r>
          </w:p>
        </w:tc>
        <w:tc>
          <w:tcPr>
            <w:tcW w:w="1886" w:type="dxa"/>
          </w:tcPr>
          <w:p w14:paraId="526B7F8C" w14:textId="42CCBA82" w:rsidR="003400A5" w:rsidRPr="00894FC0" w:rsidRDefault="003400A5" w:rsidP="003400A5">
            <w:r>
              <w:t>Current</w:t>
            </w:r>
          </w:p>
        </w:tc>
        <w:tc>
          <w:tcPr>
            <w:tcW w:w="6065" w:type="dxa"/>
            <w:vAlign w:val="center"/>
          </w:tcPr>
          <w:p w14:paraId="2DC87EE1" w14:textId="1C5A5DD5" w:rsidR="003400A5" w:rsidRPr="00894FC0" w:rsidRDefault="003400A5" w:rsidP="003400A5">
            <w:r w:rsidRPr="00C323F5">
              <w:t>using de-identified data, except where identifiable information (including information about protected characteristics) is essential to beneficial outcomes. In all cases the health and benefit of people with lived experience should be prioritised.</w:t>
            </w:r>
          </w:p>
        </w:tc>
        <w:tc>
          <w:tcPr>
            <w:tcW w:w="920" w:type="dxa"/>
            <w:vAlign w:val="bottom"/>
          </w:tcPr>
          <w:p w14:paraId="7FB849C9" w14:textId="47F0C01E" w:rsidR="003400A5" w:rsidRDefault="003400A5" w:rsidP="003400A5">
            <w:pPr>
              <w:rPr>
                <w:i/>
                <w:iCs/>
              </w:rPr>
            </w:pPr>
            <w:r>
              <w:rPr>
                <w:rFonts w:ascii="Calibri" w:hAnsi="Calibri" w:cs="Calibri"/>
                <w:color w:val="000000"/>
              </w:rPr>
              <w:t>92.00</w:t>
            </w:r>
          </w:p>
        </w:tc>
        <w:tc>
          <w:tcPr>
            <w:tcW w:w="879" w:type="dxa"/>
            <w:vAlign w:val="bottom"/>
          </w:tcPr>
          <w:p w14:paraId="5BF3B23B" w14:textId="0FFCC951" w:rsidR="003400A5" w:rsidRDefault="003400A5" w:rsidP="003400A5">
            <w:pPr>
              <w:rPr>
                <w:i/>
                <w:iCs/>
              </w:rPr>
            </w:pPr>
            <w:r>
              <w:t>Keep</w:t>
            </w:r>
          </w:p>
        </w:tc>
      </w:tr>
      <w:tr w:rsidR="003400A5" w14:paraId="1CB70E2A" w14:textId="77777777" w:rsidTr="0013550D">
        <w:tc>
          <w:tcPr>
            <w:tcW w:w="1699" w:type="dxa"/>
            <w:vMerge/>
          </w:tcPr>
          <w:p w14:paraId="195AABED" w14:textId="77777777" w:rsidR="003400A5" w:rsidRDefault="003400A5" w:rsidP="003400A5"/>
        </w:tc>
        <w:tc>
          <w:tcPr>
            <w:tcW w:w="2499" w:type="dxa"/>
            <w:vMerge/>
          </w:tcPr>
          <w:p w14:paraId="46826269" w14:textId="281832FB" w:rsidR="003400A5" w:rsidRDefault="003400A5" w:rsidP="003400A5"/>
        </w:tc>
        <w:tc>
          <w:tcPr>
            <w:tcW w:w="1886" w:type="dxa"/>
          </w:tcPr>
          <w:p w14:paraId="524C8618" w14:textId="431BEAF6" w:rsidR="003400A5" w:rsidRPr="00894FC0" w:rsidRDefault="003400A5" w:rsidP="003400A5">
            <w:r>
              <w:t>Future</w:t>
            </w:r>
          </w:p>
        </w:tc>
        <w:tc>
          <w:tcPr>
            <w:tcW w:w="6065" w:type="dxa"/>
            <w:vAlign w:val="center"/>
          </w:tcPr>
          <w:p w14:paraId="130642A5" w14:textId="2E29EA56" w:rsidR="003400A5" w:rsidRPr="00894FC0" w:rsidRDefault="003400A5" w:rsidP="003400A5">
            <w:r w:rsidRPr="00C323F5">
              <w:t>developing methods for de-identification, including innovative ways to mask identifiable information.</w:t>
            </w:r>
          </w:p>
        </w:tc>
        <w:tc>
          <w:tcPr>
            <w:tcW w:w="920" w:type="dxa"/>
            <w:vAlign w:val="bottom"/>
          </w:tcPr>
          <w:p w14:paraId="72376804" w14:textId="7A07192F" w:rsidR="003400A5" w:rsidRDefault="003400A5" w:rsidP="003400A5">
            <w:pPr>
              <w:rPr>
                <w:i/>
                <w:iCs/>
              </w:rPr>
            </w:pPr>
            <w:r>
              <w:rPr>
                <w:rFonts w:ascii="Calibri" w:hAnsi="Calibri" w:cs="Calibri"/>
                <w:color w:val="000000"/>
              </w:rPr>
              <w:t>92.00</w:t>
            </w:r>
          </w:p>
        </w:tc>
        <w:tc>
          <w:tcPr>
            <w:tcW w:w="879" w:type="dxa"/>
            <w:vAlign w:val="bottom"/>
          </w:tcPr>
          <w:p w14:paraId="529E4482" w14:textId="6FC3E81D" w:rsidR="003400A5" w:rsidRDefault="003400A5" w:rsidP="003400A5">
            <w:pPr>
              <w:rPr>
                <w:i/>
                <w:iCs/>
              </w:rPr>
            </w:pPr>
            <w:r>
              <w:t>Keep</w:t>
            </w:r>
          </w:p>
        </w:tc>
      </w:tr>
      <w:tr w:rsidR="003400A5" w14:paraId="2468C569" w14:textId="77777777" w:rsidTr="0013550D">
        <w:tc>
          <w:tcPr>
            <w:tcW w:w="1699" w:type="dxa"/>
            <w:vMerge/>
          </w:tcPr>
          <w:p w14:paraId="35A71A0E" w14:textId="77777777" w:rsidR="003400A5" w:rsidRDefault="003400A5" w:rsidP="003400A5"/>
        </w:tc>
        <w:tc>
          <w:tcPr>
            <w:tcW w:w="2499" w:type="dxa"/>
            <w:vMerge w:val="restart"/>
          </w:tcPr>
          <w:p w14:paraId="669F58C9" w14:textId="25493F66" w:rsidR="003400A5" w:rsidRDefault="003400A5" w:rsidP="003400A5">
            <w:r>
              <w:t>How we protect against accidental identification</w:t>
            </w:r>
          </w:p>
        </w:tc>
        <w:tc>
          <w:tcPr>
            <w:tcW w:w="1886" w:type="dxa"/>
          </w:tcPr>
          <w:p w14:paraId="766CFDB4" w14:textId="2111C220" w:rsidR="003400A5" w:rsidRPr="00894FC0" w:rsidRDefault="003400A5" w:rsidP="003400A5">
            <w:r>
              <w:t>Current</w:t>
            </w:r>
          </w:p>
        </w:tc>
        <w:tc>
          <w:tcPr>
            <w:tcW w:w="6065" w:type="dxa"/>
            <w:vAlign w:val="center"/>
          </w:tcPr>
          <w:p w14:paraId="0A1DFEB9" w14:textId="4B6E1F88" w:rsidR="003400A5" w:rsidRPr="00894FC0" w:rsidRDefault="003400A5" w:rsidP="003400A5">
            <w:r w:rsidRPr="00C323F5">
              <w:t>incorporating rules-based statistical disclosure control.</w:t>
            </w:r>
          </w:p>
        </w:tc>
        <w:tc>
          <w:tcPr>
            <w:tcW w:w="920" w:type="dxa"/>
            <w:vAlign w:val="bottom"/>
          </w:tcPr>
          <w:p w14:paraId="3BC1C1AB" w14:textId="7D5E1B8D" w:rsidR="003400A5" w:rsidRDefault="003400A5" w:rsidP="003400A5">
            <w:pPr>
              <w:rPr>
                <w:i/>
                <w:iCs/>
              </w:rPr>
            </w:pPr>
            <w:r>
              <w:rPr>
                <w:rFonts w:ascii="Calibri" w:hAnsi="Calibri" w:cs="Calibri"/>
                <w:color w:val="000000"/>
              </w:rPr>
              <w:t>56.00</w:t>
            </w:r>
          </w:p>
        </w:tc>
        <w:tc>
          <w:tcPr>
            <w:tcW w:w="879" w:type="dxa"/>
            <w:vAlign w:val="bottom"/>
          </w:tcPr>
          <w:p w14:paraId="132F9B62" w14:textId="49AC8982" w:rsidR="003400A5" w:rsidRDefault="003400A5" w:rsidP="003400A5">
            <w:pPr>
              <w:rPr>
                <w:i/>
                <w:iCs/>
              </w:rPr>
            </w:pPr>
            <w:r>
              <w:t>Keep</w:t>
            </w:r>
          </w:p>
        </w:tc>
      </w:tr>
      <w:tr w:rsidR="003400A5" w14:paraId="4A0A540C" w14:textId="77777777" w:rsidTr="0013550D">
        <w:tc>
          <w:tcPr>
            <w:tcW w:w="1699" w:type="dxa"/>
            <w:vMerge/>
          </w:tcPr>
          <w:p w14:paraId="626A1992" w14:textId="77777777" w:rsidR="003400A5" w:rsidRDefault="003400A5" w:rsidP="003400A5"/>
        </w:tc>
        <w:tc>
          <w:tcPr>
            <w:tcW w:w="2499" w:type="dxa"/>
            <w:vMerge/>
          </w:tcPr>
          <w:p w14:paraId="1B63DA5F" w14:textId="1C921BE9" w:rsidR="003400A5" w:rsidRDefault="003400A5" w:rsidP="003400A5"/>
        </w:tc>
        <w:tc>
          <w:tcPr>
            <w:tcW w:w="1886" w:type="dxa"/>
          </w:tcPr>
          <w:p w14:paraId="1E67C29E" w14:textId="41510889" w:rsidR="003400A5" w:rsidRPr="00894FC0" w:rsidRDefault="003400A5" w:rsidP="003400A5">
            <w:r>
              <w:t>Future</w:t>
            </w:r>
          </w:p>
        </w:tc>
        <w:tc>
          <w:tcPr>
            <w:tcW w:w="6065" w:type="dxa"/>
            <w:vAlign w:val="center"/>
          </w:tcPr>
          <w:p w14:paraId="60BD2A4E" w14:textId="7D525773" w:rsidR="003400A5" w:rsidRPr="00894FC0" w:rsidRDefault="003400A5" w:rsidP="003400A5">
            <w:r w:rsidRPr="00C323F5">
              <w:t>incorporating principles-based statistical disclosure control with training and external oversight.</w:t>
            </w:r>
          </w:p>
        </w:tc>
        <w:tc>
          <w:tcPr>
            <w:tcW w:w="920" w:type="dxa"/>
            <w:vAlign w:val="bottom"/>
          </w:tcPr>
          <w:p w14:paraId="540CCA3A" w14:textId="1E53FD9D" w:rsidR="003400A5" w:rsidRDefault="003400A5" w:rsidP="003400A5">
            <w:pPr>
              <w:rPr>
                <w:i/>
                <w:iCs/>
              </w:rPr>
            </w:pPr>
            <w:r>
              <w:rPr>
                <w:rFonts w:ascii="Calibri" w:hAnsi="Calibri" w:cs="Calibri"/>
                <w:color w:val="000000"/>
              </w:rPr>
              <w:t>84.00</w:t>
            </w:r>
          </w:p>
        </w:tc>
        <w:tc>
          <w:tcPr>
            <w:tcW w:w="879" w:type="dxa"/>
            <w:vAlign w:val="bottom"/>
          </w:tcPr>
          <w:p w14:paraId="09B6EF63" w14:textId="7B242C7F" w:rsidR="003400A5" w:rsidRDefault="003400A5" w:rsidP="003400A5">
            <w:pPr>
              <w:rPr>
                <w:i/>
                <w:iCs/>
              </w:rPr>
            </w:pPr>
            <w:r>
              <w:t>Keep</w:t>
            </w:r>
          </w:p>
        </w:tc>
      </w:tr>
      <w:tr w:rsidR="003400A5" w14:paraId="0B95ADDB" w14:textId="77777777" w:rsidTr="0013550D">
        <w:tc>
          <w:tcPr>
            <w:tcW w:w="1699" w:type="dxa"/>
            <w:vMerge w:val="restart"/>
          </w:tcPr>
          <w:p w14:paraId="09473B36" w14:textId="793592E3" w:rsidR="003400A5" w:rsidRDefault="003400A5" w:rsidP="003400A5">
            <w:r>
              <w:t>5. Consent</w:t>
            </w:r>
          </w:p>
        </w:tc>
        <w:tc>
          <w:tcPr>
            <w:tcW w:w="2499" w:type="dxa"/>
            <w:vMerge w:val="restart"/>
          </w:tcPr>
          <w:p w14:paraId="0CB73AD8" w14:textId="4331CFE8" w:rsidR="003400A5" w:rsidRDefault="0013550D" w:rsidP="003400A5">
            <w:r w:rsidRPr="0013550D">
              <w:t>Consent</w:t>
            </w:r>
            <w:r w:rsidR="00A40C0A" w:rsidRPr="0013550D">
              <w:t xml:space="preserve"> </w:t>
            </w:r>
          </w:p>
        </w:tc>
        <w:tc>
          <w:tcPr>
            <w:tcW w:w="1886" w:type="dxa"/>
          </w:tcPr>
          <w:p w14:paraId="196A061B" w14:textId="5CC15179" w:rsidR="003400A5" w:rsidRPr="00894FC0" w:rsidRDefault="003400A5" w:rsidP="003400A5">
            <w:r>
              <w:t>Current</w:t>
            </w:r>
          </w:p>
        </w:tc>
        <w:tc>
          <w:tcPr>
            <w:tcW w:w="6065" w:type="dxa"/>
            <w:vAlign w:val="center"/>
          </w:tcPr>
          <w:p w14:paraId="6C593B18" w14:textId="29C72851" w:rsidR="003400A5" w:rsidRPr="00894FC0" w:rsidRDefault="003400A5" w:rsidP="003400A5">
            <w:r w:rsidRPr="00C323F5">
              <w:t>ensuring that participants have as much control over consent as possible.</w:t>
            </w:r>
          </w:p>
        </w:tc>
        <w:tc>
          <w:tcPr>
            <w:tcW w:w="920" w:type="dxa"/>
            <w:vAlign w:val="bottom"/>
          </w:tcPr>
          <w:p w14:paraId="363D04A0" w14:textId="17354096" w:rsidR="003400A5" w:rsidRDefault="003400A5" w:rsidP="003400A5">
            <w:pPr>
              <w:rPr>
                <w:i/>
                <w:iCs/>
              </w:rPr>
            </w:pPr>
            <w:r>
              <w:rPr>
                <w:rFonts w:ascii="Calibri" w:hAnsi="Calibri" w:cs="Calibri"/>
                <w:color w:val="000000"/>
              </w:rPr>
              <w:t>80.00</w:t>
            </w:r>
          </w:p>
        </w:tc>
        <w:tc>
          <w:tcPr>
            <w:tcW w:w="879" w:type="dxa"/>
            <w:vAlign w:val="bottom"/>
          </w:tcPr>
          <w:p w14:paraId="5DE7402C" w14:textId="35CBF009" w:rsidR="003400A5" w:rsidRDefault="003400A5" w:rsidP="003400A5">
            <w:pPr>
              <w:rPr>
                <w:i/>
                <w:iCs/>
              </w:rPr>
            </w:pPr>
            <w:r>
              <w:t>Keep</w:t>
            </w:r>
          </w:p>
        </w:tc>
      </w:tr>
      <w:tr w:rsidR="003400A5" w14:paraId="79400DA9" w14:textId="77777777" w:rsidTr="0013550D">
        <w:tc>
          <w:tcPr>
            <w:tcW w:w="1699" w:type="dxa"/>
            <w:vMerge/>
          </w:tcPr>
          <w:p w14:paraId="083B642F" w14:textId="77777777" w:rsidR="003400A5" w:rsidRDefault="003400A5" w:rsidP="003400A5"/>
        </w:tc>
        <w:tc>
          <w:tcPr>
            <w:tcW w:w="2499" w:type="dxa"/>
            <w:vMerge/>
          </w:tcPr>
          <w:p w14:paraId="697F0656" w14:textId="00F0737C" w:rsidR="003400A5" w:rsidRDefault="003400A5" w:rsidP="003400A5"/>
        </w:tc>
        <w:tc>
          <w:tcPr>
            <w:tcW w:w="1886" w:type="dxa"/>
          </w:tcPr>
          <w:p w14:paraId="212B3B95" w14:textId="7F5F89C3" w:rsidR="003400A5" w:rsidRPr="00894FC0" w:rsidRDefault="003400A5" w:rsidP="003400A5">
            <w:r>
              <w:t>Future</w:t>
            </w:r>
          </w:p>
        </w:tc>
        <w:tc>
          <w:tcPr>
            <w:tcW w:w="6065" w:type="dxa"/>
            <w:vAlign w:val="center"/>
          </w:tcPr>
          <w:p w14:paraId="4922F1F9" w14:textId="160EC581" w:rsidR="003400A5" w:rsidRPr="00894FC0" w:rsidRDefault="003400A5" w:rsidP="003400A5">
            <w:r w:rsidRPr="00C323F5">
              <w:t>exploring alternative models of consent, such as blanket consent for a research topic (</w:t>
            </w:r>
            <w:proofErr w:type="gramStart"/>
            <w:r w:rsidRPr="00C323F5">
              <w:t>e.g.</w:t>
            </w:r>
            <w:proofErr w:type="gramEnd"/>
            <w:r w:rsidRPr="00C323F5">
              <w:t xml:space="preserve"> drug development for depression), or blanket consent for a type of data being accessed (e.g. blood test data).</w:t>
            </w:r>
          </w:p>
        </w:tc>
        <w:tc>
          <w:tcPr>
            <w:tcW w:w="920" w:type="dxa"/>
            <w:vAlign w:val="bottom"/>
          </w:tcPr>
          <w:p w14:paraId="5CA9CA67" w14:textId="70FB7815" w:rsidR="003400A5" w:rsidRDefault="003400A5" w:rsidP="003400A5">
            <w:pPr>
              <w:rPr>
                <w:i/>
                <w:iCs/>
              </w:rPr>
            </w:pPr>
            <w:r>
              <w:rPr>
                <w:rFonts w:ascii="Calibri" w:hAnsi="Calibri" w:cs="Calibri"/>
                <w:color w:val="000000"/>
              </w:rPr>
              <w:t>80.00</w:t>
            </w:r>
          </w:p>
        </w:tc>
        <w:tc>
          <w:tcPr>
            <w:tcW w:w="879" w:type="dxa"/>
            <w:vAlign w:val="bottom"/>
          </w:tcPr>
          <w:p w14:paraId="78C6AF4D" w14:textId="6BC45253" w:rsidR="003400A5" w:rsidRDefault="003400A5" w:rsidP="003400A5">
            <w:pPr>
              <w:rPr>
                <w:i/>
                <w:iCs/>
              </w:rPr>
            </w:pPr>
            <w:r>
              <w:t>Keep</w:t>
            </w:r>
          </w:p>
        </w:tc>
      </w:tr>
      <w:tr w:rsidR="003400A5" w14:paraId="2004E90A" w14:textId="77777777" w:rsidTr="0013550D">
        <w:tc>
          <w:tcPr>
            <w:tcW w:w="1699" w:type="dxa"/>
            <w:vMerge w:val="restart"/>
          </w:tcPr>
          <w:p w14:paraId="295913CB" w14:textId="6D426815" w:rsidR="003400A5" w:rsidRDefault="003400A5" w:rsidP="003400A5">
            <w:r>
              <w:t>6. Governance</w:t>
            </w:r>
          </w:p>
        </w:tc>
        <w:tc>
          <w:tcPr>
            <w:tcW w:w="2499" w:type="dxa"/>
            <w:vMerge w:val="restart"/>
          </w:tcPr>
          <w:p w14:paraId="59590EEA" w14:textId="37E96FF2" w:rsidR="003400A5" w:rsidRDefault="003400A5" w:rsidP="003400A5">
            <w:r>
              <w:t>Dealing with requests for data withdrawal</w:t>
            </w:r>
          </w:p>
        </w:tc>
        <w:tc>
          <w:tcPr>
            <w:tcW w:w="1886" w:type="dxa"/>
          </w:tcPr>
          <w:p w14:paraId="2630F56B" w14:textId="56AF28EB" w:rsidR="003400A5" w:rsidRPr="00894FC0" w:rsidRDefault="003400A5" w:rsidP="003400A5">
            <w:r>
              <w:t>Current</w:t>
            </w:r>
          </w:p>
        </w:tc>
        <w:tc>
          <w:tcPr>
            <w:tcW w:w="6065" w:type="dxa"/>
            <w:vAlign w:val="center"/>
          </w:tcPr>
          <w:p w14:paraId="489DFB60" w14:textId="7DA97CB8" w:rsidR="003400A5" w:rsidRPr="00894FC0" w:rsidRDefault="003400A5" w:rsidP="003400A5">
            <w:r w:rsidRPr="00C323F5">
              <w:t>ensuring that researchers have a process in place for responding to withdrawal requests and that they provide transparency on whether, how and when participants can withdraw their data.</w:t>
            </w:r>
          </w:p>
        </w:tc>
        <w:tc>
          <w:tcPr>
            <w:tcW w:w="920" w:type="dxa"/>
            <w:vAlign w:val="bottom"/>
          </w:tcPr>
          <w:p w14:paraId="6FC17FF1" w14:textId="7A3AA34E" w:rsidR="003400A5" w:rsidRDefault="003400A5" w:rsidP="003400A5">
            <w:pPr>
              <w:rPr>
                <w:i/>
                <w:iCs/>
              </w:rPr>
            </w:pPr>
            <w:r>
              <w:rPr>
                <w:rFonts w:ascii="Calibri" w:hAnsi="Calibri" w:cs="Calibri"/>
                <w:color w:val="000000"/>
              </w:rPr>
              <w:t>96.00</w:t>
            </w:r>
          </w:p>
        </w:tc>
        <w:tc>
          <w:tcPr>
            <w:tcW w:w="879" w:type="dxa"/>
            <w:vAlign w:val="bottom"/>
          </w:tcPr>
          <w:p w14:paraId="6D563A3B" w14:textId="659717D0" w:rsidR="003400A5" w:rsidRDefault="003400A5" w:rsidP="003400A5">
            <w:pPr>
              <w:rPr>
                <w:i/>
                <w:iCs/>
              </w:rPr>
            </w:pPr>
            <w:r>
              <w:t>Keep</w:t>
            </w:r>
          </w:p>
        </w:tc>
      </w:tr>
      <w:tr w:rsidR="003400A5" w14:paraId="062A2B3E" w14:textId="77777777" w:rsidTr="0013550D">
        <w:tc>
          <w:tcPr>
            <w:tcW w:w="1699" w:type="dxa"/>
            <w:vMerge/>
          </w:tcPr>
          <w:p w14:paraId="776CE4FE" w14:textId="279FEAB0" w:rsidR="003400A5" w:rsidRDefault="003400A5" w:rsidP="003400A5"/>
        </w:tc>
        <w:tc>
          <w:tcPr>
            <w:tcW w:w="2499" w:type="dxa"/>
            <w:vMerge/>
          </w:tcPr>
          <w:p w14:paraId="2799E59A" w14:textId="2AEA81D1" w:rsidR="003400A5" w:rsidRDefault="003400A5" w:rsidP="003400A5"/>
        </w:tc>
        <w:tc>
          <w:tcPr>
            <w:tcW w:w="1886" w:type="dxa"/>
          </w:tcPr>
          <w:p w14:paraId="29FC74DE" w14:textId="18C1AA85" w:rsidR="003400A5" w:rsidRPr="00894FC0" w:rsidRDefault="003400A5" w:rsidP="003400A5">
            <w:r>
              <w:t>Future</w:t>
            </w:r>
          </w:p>
        </w:tc>
        <w:tc>
          <w:tcPr>
            <w:tcW w:w="6065" w:type="dxa"/>
            <w:vAlign w:val="center"/>
          </w:tcPr>
          <w:p w14:paraId="560A0C33" w14:textId="74420BF7" w:rsidR="003400A5" w:rsidRPr="00894FC0" w:rsidRDefault="003400A5" w:rsidP="003400A5">
            <w:r w:rsidRPr="00C323F5">
              <w:t>appointing an independent arbiter to arbitrate on complex questions relating to consent and data withdrawal.</w:t>
            </w:r>
          </w:p>
        </w:tc>
        <w:tc>
          <w:tcPr>
            <w:tcW w:w="920" w:type="dxa"/>
            <w:vAlign w:val="bottom"/>
          </w:tcPr>
          <w:p w14:paraId="5A82F6C3" w14:textId="3697D3E8" w:rsidR="003400A5" w:rsidRDefault="003400A5" w:rsidP="003400A5">
            <w:pPr>
              <w:rPr>
                <w:i/>
                <w:iCs/>
              </w:rPr>
            </w:pPr>
            <w:r>
              <w:rPr>
                <w:rFonts w:ascii="Calibri" w:hAnsi="Calibri" w:cs="Calibri"/>
                <w:color w:val="000000"/>
              </w:rPr>
              <w:t>72.00</w:t>
            </w:r>
          </w:p>
        </w:tc>
        <w:tc>
          <w:tcPr>
            <w:tcW w:w="879" w:type="dxa"/>
            <w:vAlign w:val="bottom"/>
          </w:tcPr>
          <w:p w14:paraId="6D4188CE" w14:textId="7079627F" w:rsidR="003400A5" w:rsidRDefault="003400A5" w:rsidP="003400A5">
            <w:pPr>
              <w:rPr>
                <w:i/>
                <w:iCs/>
              </w:rPr>
            </w:pPr>
            <w:r>
              <w:t>Keep</w:t>
            </w:r>
          </w:p>
        </w:tc>
      </w:tr>
      <w:tr w:rsidR="003400A5" w14:paraId="20CB9EEC" w14:textId="77777777" w:rsidTr="0013550D">
        <w:tc>
          <w:tcPr>
            <w:tcW w:w="1699" w:type="dxa"/>
            <w:vMerge/>
          </w:tcPr>
          <w:p w14:paraId="1AC9AC4A" w14:textId="77777777" w:rsidR="003400A5" w:rsidRDefault="003400A5" w:rsidP="003400A5"/>
        </w:tc>
        <w:tc>
          <w:tcPr>
            <w:tcW w:w="2499" w:type="dxa"/>
            <w:vMerge w:val="restart"/>
          </w:tcPr>
          <w:p w14:paraId="45E3404A" w14:textId="57A2E992" w:rsidR="003400A5" w:rsidRDefault="003400A5" w:rsidP="003400A5">
            <w:r>
              <w:t>Responding to mistakes</w:t>
            </w:r>
          </w:p>
        </w:tc>
        <w:tc>
          <w:tcPr>
            <w:tcW w:w="1886" w:type="dxa"/>
          </w:tcPr>
          <w:p w14:paraId="386624A0" w14:textId="58B7806A" w:rsidR="003400A5" w:rsidRPr="00894FC0" w:rsidRDefault="003400A5" w:rsidP="003400A5">
            <w:r>
              <w:t>Current</w:t>
            </w:r>
          </w:p>
        </w:tc>
        <w:tc>
          <w:tcPr>
            <w:tcW w:w="6065" w:type="dxa"/>
            <w:vAlign w:val="center"/>
          </w:tcPr>
          <w:p w14:paraId="3A263392" w14:textId="7DF553CE" w:rsidR="003400A5" w:rsidRPr="00894FC0" w:rsidRDefault="003400A5" w:rsidP="003400A5">
            <w:proofErr w:type="gramStart"/>
            <w:r w:rsidRPr="00C323F5">
              <w:t>planning in advance</w:t>
            </w:r>
            <w:proofErr w:type="gramEnd"/>
            <w:r w:rsidRPr="00C323F5">
              <w:t xml:space="preserve"> to avoid data breaches, utilising a recording process for data breaches, and reporting near misses.</w:t>
            </w:r>
          </w:p>
        </w:tc>
        <w:tc>
          <w:tcPr>
            <w:tcW w:w="920" w:type="dxa"/>
            <w:vAlign w:val="bottom"/>
          </w:tcPr>
          <w:p w14:paraId="669535F6" w14:textId="79A94CC2" w:rsidR="003400A5" w:rsidRDefault="003400A5" w:rsidP="003400A5">
            <w:pPr>
              <w:rPr>
                <w:i/>
                <w:iCs/>
              </w:rPr>
            </w:pPr>
            <w:r>
              <w:rPr>
                <w:rFonts w:ascii="Calibri" w:hAnsi="Calibri" w:cs="Calibri"/>
                <w:color w:val="000000"/>
              </w:rPr>
              <w:t>96.00</w:t>
            </w:r>
          </w:p>
        </w:tc>
        <w:tc>
          <w:tcPr>
            <w:tcW w:w="879" w:type="dxa"/>
            <w:vAlign w:val="bottom"/>
          </w:tcPr>
          <w:p w14:paraId="05441AFA" w14:textId="2D96340A" w:rsidR="003400A5" w:rsidRDefault="003400A5" w:rsidP="003400A5">
            <w:pPr>
              <w:rPr>
                <w:i/>
                <w:iCs/>
              </w:rPr>
            </w:pPr>
            <w:r>
              <w:t>Keep</w:t>
            </w:r>
          </w:p>
        </w:tc>
      </w:tr>
      <w:tr w:rsidR="003400A5" w14:paraId="66055112" w14:textId="77777777" w:rsidTr="0013550D">
        <w:tc>
          <w:tcPr>
            <w:tcW w:w="1699" w:type="dxa"/>
            <w:vMerge/>
          </w:tcPr>
          <w:p w14:paraId="3E9C7CC1" w14:textId="77777777" w:rsidR="003400A5" w:rsidRDefault="003400A5" w:rsidP="003400A5"/>
        </w:tc>
        <w:tc>
          <w:tcPr>
            <w:tcW w:w="2499" w:type="dxa"/>
            <w:vMerge/>
          </w:tcPr>
          <w:p w14:paraId="146ADAB9" w14:textId="19717A46" w:rsidR="003400A5" w:rsidRDefault="003400A5" w:rsidP="003400A5"/>
        </w:tc>
        <w:tc>
          <w:tcPr>
            <w:tcW w:w="1886" w:type="dxa"/>
          </w:tcPr>
          <w:p w14:paraId="7B5D23E4" w14:textId="12C64305" w:rsidR="003400A5" w:rsidRPr="00894FC0" w:rsidRDefault="003400A5" w:rsidP="003400A5">
            <w:r>
              <w:t>Future</w:t>
            </w:r>
          </w:p>
        </w:tc>
        <w:tc>
          <w:tcPr>
            <w:tcW w:w="6065" w:type="dxa"/>
            <w:vAlign w:val="center"/>
          </w:tcPr>
          <w:p w14:paraId="6255A02E" w14:textId="374AC60E" w:rsidR="003400A5" w:rsidRPr="00894FC0" w:rsidRDefault="003400A5" w:rsidP="003400A5">
            <w:r w:rsidRPr="00C323F5">
              <w:t>developing robust systems to prevent data leaks and breaches.</w:t>
            </w:r>
          </w:p>
        </w:tc>
        <w:tc>
          <w:tcPr>
            <w:tcW w:w="920" w:type="dxa"/>
            <w:vAlign w:val="bottom"/>
          </w:tcPr>
          <w:p w14:paraId="09EEEEAA" w14:textId="6EF2BABD" w:rsidR="003400A5" w:rsidRDefault="003400A5" w:rsidP="003400A5">
            <w:pPr>
              <w:rPr>
                <w:i/>
                <w:iCs/>
              </w:rPr>
            </w:pPr>
            <w:r>
              <w:rPr>
                <w:rFonts w:ascii="Calibri" w:hAnsi="Calibri" w:cs="Calibri"/>
                <w:color w:val="000000"/>
              </w:rPr>
              <w:t>92.00</w:t>
            </w:r>
          </w:p>
        </w:tc>
        <w:tc>
          <w:tcPr>
            <w:tcW w:w="879" w:type="dxa"/>
            <w:vAlign w:val="bottom"/>
          </w:tcPr>
          <w:p w14:paraId="2E469D17" w14:textId="76573108" w:rsidR="003400A5" w:rsidRDefault="003400A5" w:rsidP="003400A5">
            <w:pPr>
              <w:rPr>
                <w:i/>
                <w:iCs/>
              </w:rPr>
            </w:pPr>
            <w:r>
              <w:t>Keep</w:t>
            </w:r>
          </w:p>
        </w:tc>
      </w:tr>
      <w:tr w:rsidR="003400A5" w14:paraId="27AE520A" w14:textId="77777777" w:rsidTr="0013550D">
        <w:tc>
          <w:tcPr>
            <w:tcW w:w="1699" w:type="dxa"/>
            <w:vMerge/>
          </w:tcPr>
          <w:p w14:paraId="750417F2" w14:textId="77777777" w:rsidR="003400A5" w:rsidRDefault="003400A5" w:rsidP="003400A5"/>
        </w:tc>
        <w:tc>
          <w:tcPr>
            <w:tcW w:w="2499" w:type="dxa"/>
            <w:vMerge w:val="restart"/>
          </w:tcPr>
          <w:p w14:paraId="39179B25" w14:textId="45D345D3" w:rsidR="003400A5" w:rsidRDefault="003400A5" w:rsidP="003400A5">
            <w:r>
              <w:t>Enacting quality control</w:t>
            </w:r>
          </w:p>
        </w:tc>
        <w:tc>
          <w:tcPr>
            <w:tcW w:w="1886" w:type="dxa"/>
          </w:tcPr>
          <w:p w14:paraId="36E6461A" w14:textId="5B05C87E" w:rsidR="003400A5" w:rsidRPr="00894FC0" w:rsidRDefault="003400A5" w:rsidP="003400A5">
            <w:r>
              <w:t>Current</w:t>
            </w:r>
          </w:p>
        </w:tc>
        <w:tc>
          <w:tcPr>
            <w:tcW w:w="6065" w:type="dxa"/>
            <w:vAlign w:val="center"/>
          </w:tcPr>
          <w:p w14:paraId="59A7BA93" w14:textId="78749469" w:rsidR="003400A5" w:rsidRPr="00894FC0" w:rsidRDefault="003400A5" w:rsidP="003400A5">
            <w:r w:rsidRPr="00C323F5">
              <w:t>monitoring data quality and taking account of the origin and quality of data when drawing conclusions.</w:t>
            </w:r>
          </w:p>
        </w:tc>
        <w:tc>
          <w:tcPr>
            <w:tcW w:w="920" w:type="dxa"/>
            <w:vAlign w:val="bottom"/>
          </w:tcPr>
          <w:p w14:paraId="12AD74F8" w14:textId="70F2E60F" w:rsidR="003400A5" w:rsidRDefault="003400A5" w:rsidP="003400A5">
            <w:pPr>
              <w:rPr>
                <w:i/>
                <w:iCs/>
              </w:rPr>
            </w:pPr>
            <w:r>
              <w:rPr>
                <w:rFonts w:ascii="Calibri" w:hAnsi="Calibri" w:cs="Calibri"/>
                <w:color w:val="000000"/>
              </w:rPr>
              <w:t>96.00</w:t>
            </w:r>
          </w:p>
        </w:tc>
        <w:tc>
          <w:tcPr>
            <w:tcW w:w="879" w:type="dxa"/>
            <w:vAlign w:val="bottom"/>
          </w:tcPr>
          <w:p w14:paraId="236D0039" w14:textId="0A00F21A" w:rsidR="003400A5" w:rsidRDefault="003400A5" w:rsidP="003400A5">
            <w:pPr>
              <w:rPr>
                <w:i/>
                <w:iCs/>
              </w:rPr>
            </w:pPr>
            <w:r>
              <w:t>Keep</w:t>
            </w:r>
          </w:p>
        </w:tc>
      </w:tr>
      <w:tr w:rsidR="003400A5" w14:paraId="494333C4" w14:textId="77777777" w:rsidTr="0013550D">
        <w:tc>
          <w:tcPr>
            <w:tcW w:w="1699" w:type="dxa"/>
            <w:vMerge/>
          </w:tcPr>
          <w:p w14:paraId="658E2079" w14:textId="115BC139" w:rsidR="003400A5" w:rsidRDefault="003400A5" w:rsidP="003400A5"/>
        </w:tc>
        <w:tc>
          <w:tcPr>
            <w:tcW w:w="2499" w:type="dxa"/>
            <w:vMerge/>
          </w:tcPr>
          <w:p w14:paraId="1880AFCE" w14:textId="77777777" w:rsidR="003400A5" w:rsidRDefault="003400A5" w:rsidP="003400A5"/>
        </w:tc>
        <w:tc>
          <w:tcPr>
            <w:tcW w:w="1886" w:type="dxa"/>
          </w:tcPr>
          <w:p w14:paraId="3FFCDDFB" w14:textId="07E97407" w:rsidR="003400A5" w:rsidRPr="00894FC0" w:rsidRDefault="003400A5" w:rsidP="003400A5">
            <w:r>
              <w:t>Future</w:t>
            </w:r>
          </w:p>
        </w:tc>
        <w:tc>
          <w:tcPr>
            <w:tcW w:w="6065" w:type="dxa"/>
            <w:vAlign w:val="center"/>
          </w:tcPr>
          <w:p w14:paraId="1BE53041" w14:textId="4EB1A891" w:rsidR="003400A5" w:rsidRPr="00894FC0" w:rsidRDefault="003400A5" w:rsidP="003400A5">
            <w:r w:rsidRPr="00C323F5">
              <w:t>incorporating both stakeholder and procedural oversight of data repositories, with the latter tasked with monitoring data quality and responding to public questions.</w:t>
            </w:r>
          </w:p>
        </w:tc>
        <w:tc>
          <w:tcPr>
            <w:tcW w:w="920" w:type="dxa"/>
            <w:vAlign w:val="bottom"/>
          </w:tcPr>
          <w:p w14:paraId="4278ECDA" w14:textId="3170C1F7" w:rsidR="003400A5" w:rsidRDefault="003400A5" w:rsidP="003400A5">
            <w:pPr>
              <w:rPr>
                <w:i/>
                <w:iCs/>
              </w:rPr>
            </w:pPr>
            <w:r>
              <w:rPr>
                <w:rFonts w:ascii="Calibri" w:hAnsi="Calibri" w:cs="Calibri"/>
                <w:color w:val="000000"/>
              </w:rPr>
              <w:t>73.91</w:t>
            </w:r>
          </w:p>
        </w:tc>
        <w:tc>
          <w:tcPr>
            <w:tcW w:w="879" w:type="dxa"/>
            <w:vAlign w:val="bottom"/>
          </w:tcPr>
          <w:p w14:paraId="34234CB9" w14:textId="61547C07" w:rsidR="003400A5" w:rsidRDefault="003400A5" w:rsidP="003400A5">
            <w:pPr>
              <w:rPr>
                <w:i/>
                <w:iCs/>
              </w:rPr>
            </w:pPr>
            <w:r>
              <w:t>Keep</w:t>
            </w:r>
          </w:p>
        </w:tc>
      </w:tr>
      <w:tr w:rsidR="003400A5" w14:paraId="233A140A" w14:textId="77777777" w:rsidTr="0013550D">
        <w:tc>
          <w:tcPr>
            <w:tcW w:w="1699" w:type="dxa"/>
            <w:vMerge w:val="restart"/>
          </w:tcPr>
          <w:p w14:paraId="3225C8E3" w14:textId="0810598A" w:rsidR="003400A5" w:rsidRDefault="003400A5" w:rsidP="003400A5">
            <w:r>
              <w:lastRenderedPageBreak/>
              <w:t>7. Community</w:t>
            </w:r>
          </w:p>
        </w:tc>
        <w:tc>
          <w:tcPr>
            <w:tcW w:w="2499" w:type="dxa"/>
            <w:vMerge w:val="restart"/>
          </w:tcPr>
          <w:p w14:paraId="6E986868" w14:textId="62272971" w:rsidR="003400A5" w:rsidRDefault="003400A5" w:rsidP="003400A5">
            <w:r>
              <w:t>Ensuring public trust in mental health data science</w:t>
            </w:r>
          </w:p>
        </w:tc>
        <w:tc>
          <w:tcPr>
            <w:tcW w:w="1886" w:type="dxa"/>
          </w:tcPr>
          <w:p w14:paraId="4915DF7B" w14:textId="16C5B5DE" w:rsidR="003400A5" w:rsidRPr="00894FC0" w:rsidRDefault="003400A5" w:rsidP="003400A5">
            <w:r>
              <w:t>Current</w:t>
            </w:r>
          </w:p>
        </w:tc>
        <w:tc>
          <w:tcPr>
            <w:tcW w:w="6065" w:type="dxa"/>
            <w:vAlign w:val="center"/>
          </w:tcPr>
          <w:p w14:paraId="67EA439B" w14:textId="181D7176" w:rsidR="003400A5" w:rsidRPr="00894FC0" w:rsidRDefault="003400A5" w:rsidP="003400A5">
            <w:r w:rsidRPr="003D73DF">
              <w:t xml:space="preserve">incorporating the views of people with lived experience throughout the course of each </w:t>
            </w:r>
            <w:proofErr w:type="gramStart"/>
            <w:r w:rsidRPr="003D73DF">
              <w:t>project, and</w:t>
            </w:r>
            <w:proofErr w:type="gramEnd"/>
            <w:r w:rsidRPr="003D73DF">
              <w:t xml:space="preserve"> providing sensitive and high quality public communication of findings.</w:t>
            </w:r>
          </w:p>
        </w:tc>
        <w:tc>
          <w:tcPr>
            <w:tcW w:w="920" w:type="dxa"/>
            <w:vAlign w:val="bottom"/>
          </w:tcPr>
          <w:p w14:paraId="21308BD2" w14:textId="4DCDE597" w:rsidR="003400A5" w:rsidRDefault="003400A5" w:rsidP="003400A5">
            <w:pPr>
              <w:rPr>
                <w:i/>
                <w:iCs/>
              </w:rPr>
            </w:pPr>
            <w:r>
              <w:rPr>
                <w:rFonts w:ascii="Calibri" w:hAnsi="Calibri" w:cs="Calibri"/>
                <w:color w:val="000000"/>
              </w:rPr>
              <w:t>100.00</w:t>
            </w:r>
          </w:p>
        </w:tc>
        <w:tc>
          <w:tcPr>
            <w:tcW w:w="879" w:type="dxa"/>
            <w:vAlign w:val="bottom"/>
          </w:tcPr>
          <w:p w14:paraId="5E70AA17" w14:textId="0126F54F" w:rsidR="003400A5" w:rsidRPr="00894FC0" w:rsidRDefault="003400A5" w:rsidP="003400A5">
            <w:r>
              <w:t>Keep</w:t>
            </w:r>
          </w:p>
        </w:tc>
      </w:tr>
      <w:tr w:rsidR="003400A5" w14:paraId="0056770D" w14:textId="77777777" w:rsidTr="0013550D">
        <w:tc>
          <w:tcPr>
            <w:tcW w:w="1699" w:type="dxa"/>
            <w:vMerge/>
          </w:tcPr>
          <w:p w14:paraId="061F9BC1" w14:textId="77777777" w:rsidR="003400A5" w:rsidRDefault="003400A5" w:rsidP="003400A5"/>
        </w:tc>
        <w:tc>
          <w:tcPr>
            <w:tcW w:w="2499" w:type="dxa"/>
            <w:vMerge/>
          </w:tcPr>
          <w:p w14:paraId="05A6DF9B" w14:textId="77777777" w:rsidR="003400A5" w:rsidRDefault="003400A5" w:rsidP="003400A5"/>
        </w:tc>
        <w:tc>
          <w:tcPr>
            <w:tcW w:w="1886" w:type="dxa"/>
          </w:tcPr>
          <w:p w14:paraId="04DD2FC2" w14:textId="39DEB468" w:rsidR="003400A5" w:rsidRPr="00894FC0" w:rsidRDefault="003400A5" w:rsidP="003400A5">
            <w:r>
              <w:t>Future</w:t>
            </w:r>
          </w:p>
        </w:tc>
        <w:tc>
          <w:tcPr>
            <w:tcW w:w="6065" w:type="dxa"/>
            <w:vAlign w:val="center"/>
          </w:tcPr>
          <w:p w14:paraId="6DDD0264" w14:textId="388B3B41" w:rsidR="003400A5" w:rsidRPr="00894FC0" w:rsidRDefault="003400A5" w:rsidP="003400A5">
            <w:r w:rsidRPr="003D73DF">
              <w:t>following the principles of open access throughout; publicly pre-registering studies, providing online information of each overarching request to use data and consequent outputs, and publication of null results.</w:t>
            </w:r>
          </w:p>
        </w:tc>
        <w:tc>
          <w:tcPr>
            <w:tcW w:w="920" w:type="dxa"/>
            <w:vAlign w:val="bottom"/>
          </w:tcPr>
          <w:p w14:paraId="52B1A24D" w14:textId="6EEDA8EB" w:rsidR="003400A5" w:rsidRDefault="003400A5" w:rsidP="003400A5">
            <w:pPr>
              <w:rPr>
                <w:i/>
                <w:iCs/>
              </w:rPr>
            </w:pPr>
            <w:r>
              <w:rPr>
                <w:rFonts w:ascii="Calibri" w:hAnsi="Calibri" w:cs="Calibri"/>
                <w:color w:val="000000"/>
              </w:rPr>
              <w:t>92.00</w:t>
            </w:r>
          </w:p>
        </w:tc>
        <w:tc>
          <w:tcPr>
            <w:tcW w:w="879" w:type="dxa"/>
            <w:vAlign w:val="bottom"/>
          </w:tcPr>
          <w:p w14:paraId="03AC3413" w14:textId="4E9D863B" w:rsidR="003400A5" w:rsidRDefault="003400A5" w:rsidP="003400A5">
            <w:pPr>
              <w:rPr>
                <w:i/>
                <w:iCs/>
              </w:rPr>
            </w:pPr>
            <w:r>
              <w:t>Keep</w:t>
            </w:r>
          </w:p>
        </w:tc>
      </w:tr>
      <w:tr w:rsidR="003400A5" w14:paraId="5C294CD1" w14:textId="77777777" w:rsidTr="0013550D">
        <w:tc>
          <w:tcPr>
            <w:tcW w:w="1699" w:type="dxa"/>
            <w:vMerge/>
          </w:tcPr>
          <w:p w14:paraId="1021DF67" w14:textId="77777777" w:rsidR="003400A5" w:rsidRDefault="003400A5" w:rsidP="003400A5"/>
        </w:tc>
        <w:tc>
          <w:tcPr>
            <w:tcW w:w="2499" w:type="dxa"/>
            <w:vMerge w:val="restart"/>
          </w:tcPr>
          <w:p w14:paraId="7E84364D" w14:textId="783692B0" w:rsidR="003400A5" w:rsidRDefault="003400A5" w:rsidP="003400A5">
            <w:r>
              <w:t>Addressing the context in which mental health data science occurs</w:t>
            </w:r>
          </w:p>
        </w:tc>
        <w:tc>
          <w:tcPr>
            <w:tcW w:w="1886" w:type="dxa"/>
          </w:tcPr>
          <w:p w14:paraId="5B40B714" w14:textId="2FBBBA72" w:rsidR="003400A5" w:rsidRPr="00894FC0" w:rsidRDefault="003400A5" w:rsidP="003400A5">
            <w:r>
              <w:t>Current</w:t>
            </w:r>
          </w:p>
        </w:tc>
        <w:tc>
          <w:tcPr>
            <w:tcW w:w="6065" w:type="dxa"/>
            <w:vAlign w:val="center"/>
          </w:tcPr>
          <w:p w14:paraId="312425E9" w14:textId="46E12970" w:rsidR="003400A5" w:rsidRPr="00894FC0" w:rsidRDefault="003400A5" w:rsidP="003400A5">
            <w:r w:rsidRPr="003D73DF">
              <w:t>ensuring that data users understand the underlying data collection tools as well as the socio-cultural context in which studies are designed and findings are disseminated.</w:t>
            </w:r>
          </w:p>
        </w:tc>
        <w:tc>
          <w:tcPr>
            <w:tcW w:w="920" w:type="dxa"/>
            <w:vAlign w:val="bottom"/>
          </w:tcPr>
          <w:p w14:paraId="52CF23F3" w14:textId="2E76421F" w:rsidR="003400A5" w:rsidRPr="002D7797" w:rsidRDefault="003400A5" w:rsidP="003400A5">
            <w:pPr>
              <w:rPr>
                <w:rFonts w:ascii="Calibri" w:hAnsi="Calibri" w:cs="Calibri"/>
                <w:color w:val="000000"/>
              </w:rPr>
            </w:pPr>
            <w:r>
              <w:rPr>
                <w:rFonts w:ascii="Calibri" w:hAnsi="Calibri" w:cs="Calibri"/>
                <w:color w:val="000000"/>
              </w:rPr>
              <w:t>88.00</w:t>
            </w:r>
          </w:p>
        </w:tc>
        <w:tc>
          <w:tcPr>
            <w:tcW w:w="879" w:type="dxa"/>
            <w:vAlign w:val="bottom"/>
          </w:tcPr>
          <w:p w14:paraId="6FA305FA" w14:textId="0C33578F" w:rsidR="003400A5" w:rsidRDefault="003400A5" w:rsidP="003400A5">
            <w:pPr>
              <w:rPr>
                <w:i/>
                <w:iCs/>
              </w:rPr>
            </w:pPr>
            <w:r>
              <w:t>Keep</w:t>
            </w:r>
          </w:p>
        </w:tc>
      </w:tr>
      <w:tr w:rsidR="003400A5" w14:paraId="77143D9F" w14:textId="77777777" w:rsidTr="0013550D">
        <w:tc>
          <w:tcPr>
            <w:tcW w:w="1699" w:type="dxa"/>
            <w:vMerge/>
          </w:tcPr>
          <w:p w14:paraId="3774D7A7" w14:textId="58E9D722" w:rsidR="003400A5" w:rsidRDefault="003400A5" w:rsidP="003400A5"/>
        </w:tc>
        <w:tc>
          <w:tcPr>
            <w:tcW w:w="2499" w:type="dxa"/>
            <w:vMerge/>
          </w:tcPr>
          <w:p w14:paraId="1881E076" w14:textId="0CFE2338" w:rsidR="003400A5" w:rsidRDefault="003400A5" w:rsidP="003400A5"/>
        </w:tc>
        <w:tc>
          <w:tcPr>
            <w:tcW w:w="1886" w:type="dxa"/>
          </w:tcPr>
          <w:p w14:paraId="41B0ED6F" w14:textId="4FEC77E3" w:rsidR="003400A5" w:rsidRPr="00894FC0" w:rsidRDefault="003400A5" w:rsidP="003400A5">
            <w:r>
              <w:t>Future</w:t>
            </w:r>
          </w:p>
        </w:tc>
        <w:tc>
          <w:tcPr>
            <w:tcW w:w="6065" w:type="dxa"/>
            <w:vAlign w:val="center"/>
          </w:tcPr>
          <w:p w14:paraId="498CCA96" w14:textId="7830FB26" w:rsidR="003400A5" w:rsidRPr="00894FC0" w:rsidRDefault="003400A5" w:rsidP="003400A5">
            <w:r w:rsidRPr="003D73DF">
              <w:t>active commitment and working to reduce stigma associated with the phenomena being studied and to increase public understanding of science.</w:t>
            </w:r>
          </w:p>
        </w:tc>
        <w:tc>
          <w:tcPr>
            <w:tcW w:w="920" w:type="dxa"/>
            <w:vAlign w:val="bottom"/>
          </w:tcPr>
          <w:p w14:paraId="3944AD6A" w14:textId="09D377C1" w:rsidR="003400A5" w:rsidRDefault="003400A5" w:rsidP="003400A5">
            <w:pPr>
              <w:rPr>
                <w:i/>
                <w:iCs/>
              </w:rPr>
            </w:pPr>
            <w:r>
              <w:rPr>
                <w:rFonts w:ascii="Calibri" w:hAnsi="Calibri" w:cs="Calibri"/>
                <w:color w:val="000000"/>
              </w:rPr>
              <w:t>84.00</w:t>
            </w:r>
          </w:p>
        </w:tc>
        <w:tc>
          <w:tcPr>
            <w:tcW w:w="879" w:type="dxa"/>
            <w:vAlign w:val="bottom"/>
          </w:tcPr>
          <w:p w14:paraId="1ABD9BF1" w14:textId="28B2CAE3" w:rsidR="003400A5" w:rsidRDefault="003400A5" w:rsidP="003400A5">
            <w:pPr>
              <w:rPr>
                <w:i/>
                <w:iCs/>
              </w:rPr>
            </w:pPr>
            <w:r>
              <w:t>Keep</w:t>
            </w:r>
          </w:p>
        </w:tc>
      </w:tr>
    </w:tbl>
    <w:p w14:paraId="7C02D51B" w14:textId="6661B834" w:rsidR="00894FC0" w:rsidRDefault="00894FC0"/>
    <w:p w14:paraId="4DE4893E" w14:textId="5371EE02" w:rsidR="00174251" w:rsidRDefault="00174251"/>
    <w:p w14:paraId="54C49E70" w14:textId="15FF151E" w:rsidR="00174251" w:rsidRDefault="00174251">
      <w:r>
        <w:br w:type="page"/>
      </w:r>
    </w:p>
    <w:p w14:paraId="424C6780" w14:textId="3C67D8C0" w:rsidR="00174251" w:rsidRDefault="00174251" w:rsidP="00174251">
      <w:pPr>
        <w:rPr>
          <w:b/>
          <w:bCs/>
        </w:rPr>
      </w:pPr>
      <w:r>
        <w:rPr>
          <w:b/>
          <w:bCs/>
        </w:rPr>
        <w:lastRenderedPageBreak/>
        <w:t>Appendix 4</w:t>
      </w:r>
    </w:p>
    <w:p w14:paraId="082B8061" w14:textId="660660C9" w:rsidR="00174251" w:rsidRDefault="00174251" w:rsidP="00174251">
      <w:pPr>
        <w:rPr>
          <w:i/>
          <w:iCs/>
        </w:rPr>
      </w:pPr>
      <w:r>
        <w:rPr>
          <w:i/>
          <w:iCs/>
        </w:rPr>
        <w:t>Statements used in the survey during the third phase</w:t>
      </w:r>
    </w:p>
    <w:tbl>
      <w:tblPr>
        <w:tblStyle w:val="TableGrid"/>
        <w:tblW w:w="13948" w:type="dxa"/>
        <w:tblLook w:val="04A0" w:firstRow="1" w:lastRow="0" w:firstColumn="1" w:lastColumn="0" w:noHBand="0" w:noVBand="1"/>
      </w:tblPr>
      <w:tblGrid>
        <w:gridCol w:w="1699"/>
        <w:gridCol w:w="2499"/>
        <w:gridCol w:w="1886"/>
        <w:gridCol w:w="6065"/>
        <w:gridCol w:w="920"/>
        <w:gridCol w:w="879"/>
      </w:tblGrid>
      <w:tr w:rsidR="00CD6B16" w14:paraId="0D40052A" w14:textId="77777777" w:rsidTr="00D337D2">
        <w:tc>
          <w:tcPr>
            <w:tcW w:w="1699" w:type="dxa"/>
          </w:tcPr>
          <w:p w14:paraId="07E8CBC7" w14:textId="77777777" w:rsidR="00174251" w:rsidRPr="00894FC0" w:rsidRDefault="00174251" w:rsidP="00D337D2">
            <w:pPr>
              <w:rPr>
                <w:b/>
                <w:bCs/>
              </w:rPr>
            </w:pPr>
            <w:r w:rsidRPr="00894FC0">
              <w:rPr>
                <w:b/>
                <w:bCs/>
              </w:rPr>
              <w:t>Category</w:t>
            </w:r>
          </w:p>
        </w:tc>
        <w:tc>
          <w:tcPr>
            <w:tcW w:w="2499" w:type="dxa"/>
          </w:tcPr>
          <w:p w14:paraId="08DE5029" w14:textId="77777777" w:rsidR="00174251" w:rsidRPr="00894FC0" w:rsidRDefault="00174251" w:rsidP="00D337D2">
            <w:pPr>
              <w:rPr>
                <w:b/>
                <w:bCs/>
              </w:rPr>
            </w:pPr>
            <w:r w:rsidRPr="00894FC0">
              <w:rPr>
                <w:b/>
                <w:bCs/>
              </w:rPr>
              <w:t>Sub-category</w:t>
            </w:r>
          </w:p>
        </w:tc>
        <w:tc>
          <w:tcPr>
            <w:tcW w:w="1886" w:type="dxa"/>
          </w:tcPr>
          <w:p w14:paraId="53B5F794" w14:textId="77777777" w:rsidR="00174251" w:rsidRPr="00894FC0" w:rsidRDefault="00174251" w:rsidP="00D337D2">
            <w:pPr>
              <w:rPr>
                <w:b/>
                <w:bCs/>
              </w:rPr>
            </w:pPr>
            <w:r>
              <w:rPr>
                <w:b/>
                <w:bCs/>
              </w:rPr>
              <w:t>Checklist</w:t>
            </w:r>
          </w:p>
        </w:tc>
        <w:tc>
          <w:tcPr>
            <w:tcW w:w="6065" w:type="dxa"/>
          </w:tcPr>
          <w:p w14:paraId="06E7DBEF" w14:textId="77777777" w:rsidR="00174251" w:rsidRPr="0044399D" w:rsidRDefault="00174251" w:rsidP="00D337D2">
            <w:pPr>
              <w:rPr>
                <w:b/>
                <w:bCs/>
              </w:rPr>
            </w:pPr>
            <w:r w:rsidRPr="0044399D">
              <w:rPr>
                <w:b/>
                <w:bCs/>
              </w:rPr>
              <w:t>Statement (“Best practice for mental health data science means</w:t>
            </w:r>
            <w:r>
              <w:rPr>
                <w:b/>
                <w:bCs/>
              </w:rPr>
              <w:t>…</w:t>
            </w:r>
            <w:r w:rsidRPr="0044399D">
              <w:rPr>
                <w:b/>
                <w:bCs/>
              </w:rPr>
              <w:t>”)</w:t>
            </w:r>
          </w:p>
        </w:tc>
        <w:tc>
          <w:tcPr>
            <w:tcW w:w="920" w:type="dxa"/>
          </w:tcPr>
          <w:p w14:paraId="07ED1A46" w14:textId="77777777" w:rsidR="00174251" w:rsidRPr="00894FC0" w:rsidRDefault="00174251" w:rsidP="00D337D2">
            <w:pPr>
              <w:rPr>
                <w:b/>
                <w:bCs/>
              </w:rPr>
            </w:pPr>
            <w:r>
              <w:rPr>
                <w:b/>
                <w:bCs/>
              </w:rPr>
              <w:t>Percent “yes”</w:t>
            </w:r>
          </w:p>
        </w:tc>
        <w:tc>
          <w:tcPr>
            <w:tcW w:w="879" w:type="dxa"/>
          </w:tcPr>
          <w:p w14:paraId="2E15969E" w14:textId="77777777" w:rsidR="00174251" w:rsidRPr="00894FC0" w:rsidRDefault="00174251" w:rsidP="00D337D2">
            <w:pPr>
              <w:rPr>
                <w:b/>
                <w:bCs/>
              </w:rPr>
            </w:pPr>
            <w:r w:rsidRPr="00894FC0">
              <w:rPr>
                <w:b/>
                <w:bCs/>
              </w:rPr>
              <w:t>Result</w:t>
            </w:r>
          </w:p>
        </w:tc>
      </w:tr>
      <w:tr w:rsidR="00CD6B16" w14:paraId="4A3EC17D" w14:textId="77777777" w:rsidTr="0013550D">
        <w:tc>
          <w:tcPr>
            <w:tcW w:w="1699" w:type="dxa"/>
            <w:vMerge w:val="restart"/>
          </w:tcPr>
          <w:p w14:paraId="6C12E6F5" w14:textId="77777777" w:rsidR="00174251" w:rsidRPr="0097754B" w:rsidRDefault="00174251" w:rsidP="00174251">
            <w:r w:rsidRPr="009E2CA9">
              <w:t>1. Users of data</w:t>
            </w:r>
          </w:p>
        </w:tc>
        <w:tc>
          <w:tcPr>
            <w:tcW w:w="2499" w:type="dxa"/>
            <w:vMerge w:val="restart"/>
          </w:tcPr>
          <w:p w14:paraId="2C3348E1" w14:textId="77777777" w:rsidR="00174251" w:rsidRPr="0097754B" w:rsidRDefault="00174251" w:rsidP="00174251">
            <w:r>
              <w:t>Who accesses data</w:t>
            </w:r>
          </w:p>
        </w:tc>
        <w:tc>
          <w:tcPr>
            <w:tcW w:w="1886" w:type="dxa"/>
          </w:tcPr>
          <w:p w14:paraId="467FAD97" w14:textId="77777777" w:rsidR="00174251" w:rsidRPr="00894FC0" w:rsidRDefault="00174251" w:rsidP="00174251">
            <w:r>
              <w:t>Current</w:t>
            </w:r>
          </w:p>
        </w:tc>
        <w:tc>
          <w:tcPr>
            <w:tcW w:w="6065" w:type="dxa"/>
          </w:tcPr>
          <w:p w14:paraId="48BBCF8D" w14:textId="77777777" w:rsidR="00174251" w:rsidRDefault="00174251" w:rsidP="00174251">
            <w:r>
              <w:t>data should be accessible to a range of people who</w:t>
            </w:r>
          </w:p>
          <w:p w14:paraId="681638C6" w14:textId="77777777" w:rsidR="00174251" w:rsidRDefault="00174251" w:rsidP="00174251">
            <w:r>
              <w:t>conduct research, including authorised academics and</w:t>
            </w:r>
          </w:p>
          <w:p w14:paraId="2B334922" w14:textId="378CFAFE" w:rsidR="00174251" w:rsidRPr="00894FC0" w:rsidRDefault="00174251" w:rsidP="00174251">
            <w:r>
              <w:t>clinicians.</w:t>
            </w:r>
          </w:p>
        </w:tc>
        <w:tc>
          <w:tcPr>
            <w:tcW w:w="920" w:type="dxa"/>
            <w:vAlign w:val="bottom"/>
          </w:tcPr>
          <w:p w14:paraId="69895792" w14:textId="344F343C" w:rsidR="00174251" w:rsidRDefault="00174251" w:rsidP="00174251">
            <w:pPr>
              <w:rPr>
                <w:i/>
                <w:iCs/>
              </w:rPr>
            </w:pPr>
            <w:r>
              <w:rPr>
                <w:rFonts w:ascii="Calibri" w:hAnsi="Calibri" w:cs="Calibri"/>
                <w:color w:val="000000"/>
              </w:rPr>
              <w:t>100</w:t>
            </w:r>
          </w:p>
        </w:tc>
        <w:tc>
          <w:tcPr>
            <w:tcW w:w="879" w:type="dxa"/>
            <w:vAlign w:val="bottom"/>
          </w:tcPr>
          <w:p w14:paraId="54F15B0C" w14:textId="77777777" w:rsidR="00174251" w:rsidRPr="003400A5" w:rsidRDefault="00174251" w:rsidP="00174251">
            <w:r>
              <w:t>Keep</w:t>
            </w:r>
          </w:p>
        </w:tc>
      </w:tr>
      <w:tr w:rsidR="00CD6B16" w14:paraId="258A8EFB" w14:textId="77777777" w:rsidTr="0013550D">
        <w:tc>
          <w:tcPr>
            <w:tcW w:w="1699" w:type="dxa"/>
            <w:vMerge/>
          </w:tcPr>
          <w:p w14:paraId="6491A1FD" w14:textId="77777777" w:rsidR="00174251" w:rsidRPr="0097754B" w:rsidRDefault="00174251" w:rsidP="00174251"/>
        </w:tc>
        <w:tc>
          <w:tcPr>
            <w:tcW w:w="2499" w:type="dxa"/>
            <w:vMerge/>
          </w:tcPr>
          <w:p w14:paraId="42004EFC" w14:textId="77777777" w:rsidR="00174251" w:rsidRPr="0097754B" w:rsidRDefault="00174251" w:rsidP="00174251"/>
        </w:tc>
        <w:tc>
          <w:tcPr>
            <w:tcW w:w="1886" w:type="dxa"/>
          </w:tcPr>
          <w:p w14:paraId="20E2FEDA" w14:textId="77777777" w:rsidR="00174251" w:rsidRPr="00894FC0" w:rsidRDefault="00174251" w:rsidP="00174251">
            <w:r>
              <w:t>Future</w:t>
            </w:r>
          </w:p>
        </w:tc>
        <w:tc>
          <w:tcPr>
            <w:tcW w:w="6065" w:type="dxa"/>
          </w:tcPr>
          <w:p w14:paraId="02DDEEF3" w14:textId="77777777" w:rsidR="00174251" w:rsidRDefault="00174251" w:rsidP="00174251">
            <w:r>
              <w:t>providing appropriate training and supervision for data</w:t>
            </w:r>
          </w:p>
          <w:p w14:paraId="17248525" w14:textId="77777777" w:rsidR="00174251" w:rsidRDefault="00174251" w:rsidP="00174251">
            <w:r>
              <w:t>users, and carrying out criminal record checks where</w:t>
            </w:r>
          </w:p>
          <w:p w14:paraId="3F57BADA" w14:textId="6F149E01" w:rsidR="00174251" w:rsidRPr="00894FC0" w:rsidRDefault="00174251" w:rsidP="00174251">
            <w:r>
              <w:t>relevant.</w:t>
            </w:r>
          </w:p>
        </w:tc>
        <w:tc>
          <w:tcPr>
            <w:tcW w:w="920" w:type="dxa"/>
            <w:vAlign w:val="bottom"/>
          </w:tcPr>
          <w:p w14:paraId="23A805E1" w14:textId="5D93B75D" w:rsidR="00174251" w:rsidRDefault="00174251" w:rsidP="00174251">
            <w:pPr>
              <w:rPr>
                <w:i/>
                <w:iCs/>
              </w:rPr>
            </w:pPr>
            <w:r>
              <w:rPr>
                <w:rFonts w:ascii="Calibri" w:hAnsi="Calibri" w:cs="Calibri"/>
                <w:color w:val="000000"/>
              </w:rPr>
              <w:t>75</w:t>
            </w:r>
          </w:p>
        </w:tc>
        <w:tc>
          <w:tcPr>
            <w:tcW w:w="879" w:type="dxa"/>
            <w:vAlign w:val="bottom"/>
          </w:tcPr>
          <w:p w14:paraId="7FF6438E" w14:textId="77777777" w:rsidR="00174251" w:rsidRDefault="00174251" w:rsidP="00174251">
            <w:pPr>
              <w:rPr>
                <w:i/>
                <w:iCs/>
              </w:rPr>
            </w:pPr>
            <w:r>
              <w:t>Keep</w:t>
            </w:r>
          </w:p>
        </w:tc>
      </w:tr>
      <w:tr w:rsidR="00CD6B16" w14:paraId="1664035B" w14:textId="77777777" w:rsidTr="0013550D">
        <w:tc>
          <w:tcPr>
            <w:tcW w:w="1699" w:type="dxa"/>
            <w:vMerge/>
          </w:tcPr>
          <w:p w14:paraId="4F9BF857" w14:textId="77777777" w:rsidR="00174251" w:rsidRDefault="00174251" w:rsidP="00174251"/>
        </w:tc>
        <w:tc>
          <w:tcPr>
            <w:tcW w:w="2499" w:type="dxa"/>
            <w:vMerge w:val="restart"/>
          </w:tcPr>
          <w:p w14:paraId="2D93148C" w14:textId="77777777" w:rsidR="00174251" w:rsidRDefault="00174251" w:rsidP="00174251">
            <w:r>
              <w:t>Where users access data</w:t>
            </w:r>
          </w:p>
        </w:tc>
        <w:tc>
          <w:tcPr>
            <w:tcW w:w="1886" w:type="dxa"/>
          </w:tcPr>
          <w:p w14:paraId="7E880AC2" w14:textId="77777777" w:rsidR="00174251" w:rsidRPr="00894FC0" w:rsidRDefault="00174251" w:rsidP="00174251">
            <w:r>
              <w:t>Current</w:t>
            </w:r>
          </w:p>
        </w:tc>
        <w:tc>
          <w:tcPr>
            <w:tcW w:w="6065" w:type="dxa"/>
            <w:vAlign w:val="center"/>
          </w:tcPr>
          <w:p w14:paraId="59EBF70D" w14:textId="77777777" w:rsidR="00CD6B16" w:rsidRDefault="00CD6B16" w:rsidP="00CD6B16">
            <w:r>
              <w:t>ensuring that data are accessed in safe settings using</w:t>
            </w:r>
          </w:p>
          <w:p w14:paraId="4411B4C1" w14:textId="4C7186A9" w:rsidR="00174251" w:rsidRPr="00894FC0" w:rsidRDefault="00CD6B16" w:rsidP="00CD6B16">
            <w:r>
              <w:t>clear and efficient procedures.</w:t>
            </w:r>
          </w:p>
        </w:tc>
        <w:tc>
          <w:tcPr>
            <w:tcW w:w="920" w:type="dxa"/>
            <w:vAlign w:val="bottom"/>
          </w:tcPr>
          <w:p w14:paraId="765028C0" w14:textId="06EE5543" w:rsidR="00174251" w:rsidRDefault="00174251" w:rsidP="00174251">
            <w:pPr>
              <w:rPr>
                <w:i/>
                <w:iCs/>
              </w:rPr>
            </w:pPr>
            <w:r>
              <w:rPr>
                <w:rFonts w:ascii="Calibri" w:hAnsi="Calibri" w:cs="Calibri"/>
                <w:color w:val="000000"/>
              </w:rPr>
              <w:t>85</w:t>
            </w:r>
          </w:p>
        </w:tc>
        <w:tc>
          <w:tcPr>
            <w:tcW w:w="879" w:type="dxa"/>
            <w:vAlign w:val="bottom"/>
          </w:tcPr>
          <w:p w14:paraId="7C384961" w14:textId="77777777" w:rsidR="00174251" w:rsidRDefault="00174251" w:rsidP="00174251">
            <w:pPr>
              <w:rPr>
                <w:i/>
                <w:iCs/>
              </w:rPr>
            </w:pPr>
            <w:r>
              <w:t>Keep</w:t>
            </w:r>
          </w:p>
        </w:tc>
      </w:tr>
      <w:tr w:rsidR="00CD6B16" w14:paraId="7821E314" w14:textId="77777777" w:rsidTr="0013550D">
        <w:tc>
          <w:tcPr>
            <w:tcW w:w="1699" w:type="dxa"/>
            <w:vMerge/>
          </w:tcPr>
          <w:p w14:paraId="15E169F1" w14:textId="77777777" w:rsidR="00174251" w:rsidRDefault="00174251" w:rsidP="00174251"/>
        </w:tc>
        <w:tc>
          <w:tcPr>
            <w:tcW w:w="2499" w:type="dxa"/>
            <w:vMerge/>
          </w:tcPr>
          <w:p w14:paraId="03A9F8A7" w14:textId="77777777" w:rsidR="00174251" w:rsidRDefault="00174251" w:rsidP="00174251"/>
        </w:tc>
        <w:tc>
          <w:tcPr>
            <w:tcW w:w="1886" w:type="dxa"/>
          </w:tcPr>
          <w:p w14:paraId="2AB4D7B1" w14:textId="77777777" w:rsidR="00174251" w:rsidRPr="00894FC0" w:rsidRDefault="00174251" w:rsidP="00174251">
            <w:r>
              <w:t>Future</w:t>
            </w:r>
          </w:p>
        </w:tc>
        <w:tc>
          <w:tcPr>
            <w:tcW w:w="6065" w:type="dxa"/>
            <w:vAlign w:val="center"/>
          </w:tcPr>
          <w:p w14:paraId="11FC48B3" w14:textId="77777777" w:rsidR="00CD6B16" w:rsidRDefault="00CD6B16" w:rsidP="00CD6B16">
            <w:r>
              <w:t>providing digital controls to allow remote access from</w:t>
            </w:r>
          </w:p>
          <w:p w14:paraId="167DB540" w14:textId="77777777" w:rsidR="00CD6B16" w:rsidRDefault="00CD6B16" w:rsidP="00CD6B16">
            <w:r>
              <w:t>private settings, using procedures that are robust and</w:t>
            </w:r>
          </w:p>
          <w:p w14:paraId="76C35D8A" w14:textId="6F9F10E5" w:rsidR="00174251" w:rsidRPr="00894FC0" w:rsidRDefault="00CD6B16" w:rsidP="00CD6B16">
            <w:r>
              <w:t>easy to follow.</w:t>
            </w:r>
          </w:p>
        </w:tc>
        <w:tc>
          <w:tcPr>
            <w:tcW w:w="920" w:type="dxa"/>
            <w:vAlign w:val="bottom"/>
          </w:tcPr>
          <w:p w14:paraId="3FE878D6" w14:textId="0049A317" w:rsidR="00174251" w:rsidRDefault="00174251" w:rsidP="00174251">
            <w:pPr>
              <w:rPr>
                <w:i/>
                <w:iCs/>
              </w:rPr>
            </w:pPr>
            <w:r>
              <w:rPr>
                <w:rFonts w:ascii="Calibri" w:hAnsi="Calibri" w:cs="Calibri"/>
                <w:color w:val="000000"/>
              </w:rPr>
              <w:t>90</w:t>
            </w:r>
          </w:p>
        </w:tc>
        <w:tc>
          <w:tcPr>
            <w:tcW w:w="879" w:type="dxa"/>
            <w:vAlign w:val="bottom"/>
          </w:tcPr>
          <w:p w14:paraId="54706D67" w14:textId="77777777" w:rsidR="00174251" w:rsidRPr="00894FC0" w:rsidRDefault="00174251" w:rsidP="00174251">
            <w:r>
              <w:t>Keep</w:t>
            </w:r>
          </w:p>
        </w:tc>
      </w:tr>
      <w:tr w:rsidR="00CD6B16" w14:paraId="1D0DC851" w14:textId="77777777" w:rsidTr="0013550D">
        <w:tc>
          <w:tcPr>
            <w:tcW w:w="1699" w:type="dxa"/>
            <w:vMerge/>
          </w:tcPr>
          <w:p w14:paraId="47116E3A" w14:textId="77777777" w:rsidR="00174251" w:rsidRDefault="00174251" w:rsidP="00174251"/>
        </w:tc>
        <w:tc>
          <w:tcPr>
            <w:tcW w:w="2499" w:type="dxa"/>
            <w:vMerge w:val="restart"/>
          </w:tcPr>
          <w:p w14:paraId="02BE7992" w14:textId="77777777" w:rsidR="00174251" w:rsidRDefault="00174251" w:rsidP="00174251">
            <w:r>
              <w:t>How access is monitored</w:t>
            </w:r>
          </w:p>
        </w:tc>
        <w:tc>
          <w:tcPr>
            <w:tcW w:w="1886" w:type="dxa"/>
          </w:tcPr>
          <w:p w14:paraId="604A88FD" w14:textId="77777777" w:rsidR="00174251" w:rsidRPr="00894FC0" w:rsidRDefault="00174251" w:rsidP="00174251">
            <w:r>
              <w:t>Current</w:t>
            </w:r>
          </w:p>
        </w:tc>
        <w:tc>
          <w:tcPr>
            <w:tcW w:w="6065" w:type="dxa"/>
            <w:vAlign w:val="center"/>
          </w:tcPr>
          <w:p w14:paraId="4CCB1EF7" w14:textId="77777777" w:rsidR="00CD6B16" w:rsidRDefault="00CD6B16" w:rsidP="00CD6B16">
            <w:r>
              <w:t>creating data management plans and ensuring that</w:t>
            </w:r>
          </w:p>
          <w:p w14:paraId="26763F89" w14:textId="276FCBD0" w:rsidR="00174251" w:rsidRPr="00894FC0" w:rsidRDefault="00CD6B16" w:rsidP="00CD6B16">
            <w:r>
              <w:t xml:space="preserve">these are </w:t>
            </w:r>
            <w:proofErr w:type="gramStart"/>
            <w:r>
              <w:t>adhered to at all times</w:t>
            </w:r>
            <w:proofErr w:type="gramEnd"/>
            <w:r>
              <w:t>.</w:t>
            </w:r>
          </w:p>
        </w:tc>
        <w:tc>
          <w:tcPr>
            <w:tcW w:w="920" w:type="dxa"/>
            <w:vAlign w:val="bottom"/>
          </w:tcPr>
          <w:p w14:paraId="21702B49" w14:textId="2402623A" w:rsidR="00174251" w:rsidRDefault="00174251" w:rsidP="00174251">
            <w:pPr>
              <w:rPr>
                <w:i/>
                <w:iCs/>
              </w:rPr>
            </w:pPr>
            <w:r>
              <w:rPr>
                <w:rFonts w:ascii="Calibri" w:hAnsi="Calibri" w:cs="Calibri"/>
                <w:color w:val="000000"/>
              </w:rPr>
              <w:t>95</w:t>
            </w:r>
          </w:p>
        </w:tc>
        <w:tc>
          <w:tcPr>
            <w:tcW w:w="879" w:type="dxa"/>
            <w:vAlign w:val="bottom"/>
          </w:tcPr>
          <w:p w14:paraId="6739520E" w14:textId="77777777" w:rsidR="00174251" w:rsidRDefault="00174251" w:rsidP="00174251">
            <w:pPr>
              <w:rPr>
                <w:i/>
                <w:iCs/>
              </w:rPr>
            </w:pPr>
            <w:r>
              <w:t>Keep</w:t>
            </w:r>
          </w:p>
        </w:tc>
      </w:tr>
      <w:tr w:rsidR="00CD6B16" w14:paraId="6472E633" w14:textId="77777777" w:rsidTr="0013550D">
        <w:tc>
          <w:tcPr>
            <w:tcW w:w="1699" w:type="dxa"/>
            <w:vMerge/>
          </w:tcPr>
          <w:p w14:paraId="34CA8E1D" w14:textId="77777777" w:rsidR="00174251" w:rsidRDefault="00174251" w:rsidP="00174251"/>
        </w:tc>
        <w:tc>
          <w:tcPr>
            <w:tcW w:w="2499" w:type="dxa"/>
            <w:vMerge/>
          </w:tcPr>
          <w:p w14:paraId="59BABB56" w14:textId="77777777" w:rsidR="00174251" w:rsidRDefault="00174251" w:rsidP="00174251"/>
        </w:tc>
        <w:tc>
          <w:tcPr>
            <w:tcW w:w="1886" w:type="dxa"/>
          </w:tcPr>
          <w:p w14:paraId="6BB1B30C" w14:textId="77777777" w:rsidR="00174251" w:rsidRPr="00894FC0" w:rsidRDefault="00174251" w:rsidP="00174251">
            <w:r>
              <w:t>Future</w:t>
            </w:r>
          </w:p>
        </w:tc>
        <w:tc>
          <w:tcPr>
            <w:tcW w:w="6065" w:type="dxa"/>
            <w:vAlign w:val="center"/>
          </w:tcPr>
          <w:p w14:paraId="33226D09" w14:textId="77777777" w:rsidR="00CD6B16" w:rsidRDefault="00CD6B16" w:rsidP="00CD6B16">
            <w:r>
              <w:t>incorporating inspection processes to ensure ongoing</w:t>
            </w:r>
          </w:p>
          <w:p w14:paraId="4ABDBD1F" w14:textId="77777777" w:rsidR="00CD6B16" w:rsidRDefault="00CD6B16" w:rsidP="00CD6B16">
            <w:r>
              <w:t>compliance with good data practice, and responding</w:t>
            </w:r>
          </w:p>
          <w:p w14:paraId="6C0D39B5" w14:textId="77777777" w:rsidR="00CD6B16" w:rsidRDefault="00CD6B16" w:rsidP="00CD6B16">
            <w:r>
              <w:t>proportionately to inappropriate data use with</w:t>
            </w:r>
          </w:p>
          <w:p w14:paraId="526BC0BA" w14:textId="77777777" w:rsidR="00CD6B16" w:rsidRDefault="00CD6B16" w:rsidP="00CD6B16">
            <w:r>
              <w:t>measures such as training or temporary or long-term</w:t>
            </w:r>
          </w:p>
          <w:p w14:paraId="1B2EC747" w14:textId="0ACD6FAC" w:rsidR="00174251" w:rsidRPr="00894FC0" w:rsidRDefault="00CD6B16" w:rsidP="00CD6B16">
            <w:r>
              <w:t>suspension of access.</w:t>
            </w:r>
          </w:p>
        </w:tc>
        <w:tc>
          <w:tcPr>
            <w:tcW w:w="920" w:type="dxa"/>
            <w:vAlign w:val="bottom"/>
          </w:tcPr>
          <w:p w14:paraId="6C9FA244" w14:textId="0A7F1FBF" w:rsidR="00174251" w:rsidRDefault="00174251" w:rsidP="00174251">
            <w:pPr>
              <w:rPr>
                <w:i/>
                <w:iCs/>
              </w:rPr>
            </w:pPr>
            <w:r>
              <w:rPr>
                <w:rFonts w:ascii="Calibri" w:hAnsi="Calibri" w:cs="Calibri"/>
                <w:color w:val="000000"/>
              </w:rPr>
              <w:t>85</w:t>
            </w:r>
          </w:p>
        </w:tc>
        <w:tc>
          <w:tcPr>
            <w:tcW w:w="879" w:type="dxa"/>
            <w:vAlign w:val="bottom"/>
          </w:tcPr>
          <w:p w14:paraId="432102BD" w14:textId="77777777" w:rsidR="00174251" w:rsidRDefault="00174251" w:rsidP="00174251">
            <w:pPr>
              <w:rPr>
                <w:i/>
                <w:iCs/>
              </w:rPr>
            </w:pPr>
            <w:r>
              <w:t>Keep</w:t>
            </w:r>
          </w:p>
        </w:tc>
      </w:tr>
      <w:tr w:rsidR="00CD6B16" w14:paraId="0E864C1C" w14:textId="77777777" w:rsidTr="0013550D">
        <w:tc>
          <w:tcPr>
            <w:tcW w:w="1699" w:type="dxa"/>
            <w:vMerge w:val="restart"/>
          </w:tcPr>
          <w:p w14:paraId="26F60EB1" w14:textId="77777777" w:rsidR="00174251" w:rsidRDefault="00174251" w:rsidP="00174251">
            <w:r w:rsidRPr="009E2CA9">
              <w:t>2. Access to data</w:t>
            </w:r>
          </w:p>
        </w:tc>
        <w:tc>
          <w:tcPr>
            <w:tcW w:w="2499" w:type="dxa"/>
            <w:vMerge w:val="restart"/>
          </w:tcPr>
          <w:p w14:paraId="489E5FD0" w14:textId="77777777" w:rsidR="00174251" w:rsidRDefault="00174251" w:rsidP="00174251">
            <w:r>
              <w:t>Giving access to data</w:t>
            </w:r>
          </w:p>
        </w:tc>
        <w:tc>
          <w:tcPr>
            <w:tcW w:w="1886" w:type="dxa"/>
          </w:tcPr>
          <w:p w14:paraId="7ECE7B49" w14:textId="77777777" w:rsidR="00174251" w:rsidRPr="00894FC0" w:rsidRDefault="00174251" w:rsidP="00174251">
            <w:r>
              <w:t>Current</w:t>
            </w:r>
          </w:p>
        </w:tc>
        <w:tc>
          <w:tcPr>
            <w:tcW w:w="6065" w:type="dxa"/>
            <w:vAlign w:val="center"/>
          </w:tcPr>
          <w:p w14:paraId="330AE2C2" w14:textId="77777777" w:rsidR="00CD6B16" w:rsidRDefault="00CD6B16" w:rsidP="00CD6B16">
            <w:r>
              <w:t xml:space="preserve">researchers, </w:t>
            </w:r>
            <w:proofErr w:type="gramStart"/>
            <w:r>
              <w:t>scientists</w:t>
            </w:r>
            <w:proofErr w:type="gramEnd"/>
            <w:r>
              <w:t xml:space="preserve"> and clinical services making deidentified</w:t>
            </w:r>
          </w:p>
          <w:p w14:paraId="43AA0B1C" w14:textId="5B88C378" w:rsidR="00CD6B16" w:rsidRDefault="00CD6B16" w:rsidP="00CD6B16">
            <w:r>
              <w:t>data and findings (including null results) open</w:t>
            </w:r>
            <w:r w:rsidR="004502E6">
              <w:t xml:space="preserve"> </w:t>
            </w:r>
            <w:r>
              <w:t>access</w:t>
            </w:r>
          </w:p>
          <w:p w14:paraId="6D791AD1" w14:textId="77777777" w:rsidR="00CD6B16" w:rsidRDefault="00CD6B16" w:rsidP="00CD6B16">
            <w:r>
              <w:t>where possible. It also involves awareness of the</w:t>
            </w:r>
          </w:p>
          <w:p w14:paraId="5A06C879" w14:textId="77777777" w:rsidR="00CD6B16" w:rsidRDefault="00CD6B16" w:rsidP="00CD6B16">
            <w:r>
              <w:t>risk that qualitative data (such as free text) could</w:t>
            </w:r>
          </w:p>
          <w:p w14:paraId="525C9FB9" w14:textId="5145B03C" w:rsidR="00174251" w:rsidRPr="00894FC0" w:rsidRDefault="00CD6B16" w:rsidP="00CD6B16">
            <w:r>
              <w:t>contain identifiable information.</w:t>
            </w:r>
          </w:p>
        </w:tc>
        <w:tc>
          <w:tcPr>
            <w:tcW w:w="920" w:type="dxa"/>
            <w:vAlign w:val="bottom"/>
          </w:tcPr>
          <w:p w14:paraId="46684DF4" w14:textId="49F187A0" w:rsidR="00174251" w:rsidRDefault="00174251" w:rsidP="00174251">
            <w:pPr>
              <w:rPr>
                <w:i/>
                <w:iCs/>
              </w:rPr>
            </w:pPr>
            <w:r>
              <w:rPr>
                <w:rFonts w:ascii="Calibri" w:hAnsi="Calibri" w:cs="Calibri"/>
                <w:color w:val="000000"/>
              </w:rPr>
              <w:t>80</w:t>
            </w:r>
          </w:p>
        </w:tc>
        <w:tc>
          <w:tcPr>
            <w:tcW w:w="879" w:type="dxa"/>
            <w:vAlign w:val="bottom"/>
          </w:tcPr>
          <w:p w14:paraId="2A836A00" w14:textId="77777777" w:rsidR="00174251" w:rsidRDefault="00174251" w:rsidP="00174251">
            <w:pPr>
              <w:rPr>
                <w:i/>
                <w:iCs/>
              </w:rPr>
            </w:pPr>
            <w:r>
              <w:t>Keep</w:t>
            </w:r>
          </w:p>
        </w:tc>
      </w:tr>
      <w:tr w:rsidR="00CD6B16" w14:paraId="48F13531" w14:textId="77777777" w:rsidTr="0013550D">
        <w:tc>
          <w:tcPr>
            <w:tcW w:w="1699" w:type="dxa"/>
            <w:vMerge/>
          </w:tcPr>
          <w:p w14:paraId="512273EF" w14:textId="77777777" w:rsidR="00174251" w:rsidRDefault="00174251" w:rsidP="00174251"/>
        </w:tc>
        <w:tc>
          <w:tcPr>
            <w:tcW w:w="2499" w:type="dxa"/>
            <w:vMerge/>
          </w:tcPr>
          <w:p w14:paraId="31C686A5" w14:textId="77777777" w:rsidR="00174251" w:rsidRDefault="00174251" w:rsidP="00174251"/>
        </w:tc>
        <w:tc>
          <w:tcPr>
            <w:tcW w:w="1886" w:type="dxa"/>
          </w:tcPr>
          <w:p w14:paraId="28283438" w14:textId="77777777" w:rsidR="00174251" w:rsidRPr="00894FC0" w:rsidRDefault="00174251" w:rsidP="00174251">
            <w:r>
              <w:t>Future</w:t>
            </w:r>
          </w:p>
        </w:tc>
        <w:tc>
          <w:tcPr>
            <w:tcW w:w="6065" w:type="dxa"/>
            <w:vAlign w:val="center"/>
          </w:tcPr>
          <w:p w14:paraId="4AA9CA8D" w14:textId="77777777" w:rsidR="00CD6B16" w:rsidRDefault="00CD6B16" w:rsidP="00CD6B16">
            <w:r>
              <w:t>building plans for de-identified data collected by</w:t>
            </w:r>
          </w:p>
          <w:p w14:paraId="6ECC4F1F" w14:textId="77777777" w:rsidR="00CD6B16" w:rsidRDefault="00CD6B16" w:rsidP="00CD6B16">
            <w:r>
              <w:t xml:space="preserve">researchers, </w:t>
            </w:r>
            <w:proofErr w:type="gramStart"/>
            <w:r>
              <w:t>scientists</w:t>
            </w:r>
            <w:proofErr w:type="gramEnd"/>
            <w:r>
              <w:t xml:space="preserve"> and clinical services to be made</w:t>
            </w:r>
          </w:p>
          <w:p w14:paraId="29681EBD" w14:textId="2F04588A" w:rsidR="00174251" w:rsidRPr="00894FC0" w:rsidRDefault="00CD6B16" w:rsidP="00CD6B16">
            <w:r>
              <w:t>available for analysis on an open-access basis.</w:t>
            </w:r>
          </w:p>
        </w:tc>
        <w:tc>
          <w:tcPr>
            <w:tcW w:w="920" w:type="dxa"/>
            <w:vAlign w:val="bottom"/>
          </w:tcPr>
          <w:p w14:paraId="1A6FFCB3" w14:textId="51ECE987" w:rsidR="00174251" w:rsidRDefault="00174251" w:rsidP="00174251">
            <w:pPr>
              <w:rPr>
                <w:i/>
                <w:iCs/>
              </w:rPr>
            </w:pPr>
            <w:r>
              <w:rPr>
                <w:rFonts w:ascii="Calibri" w:hAnsi="Calibri" w:cs="Calibri"/>
                <w:color w:val="000000"/>
              </w:rPr>
              <w:t>80</w:t>
            </w:r>
          </w:p>
        </w:tc>
        <w:tc>
          <w:tcPr>
            <w:tcW w:w="879" w:type="dxa"/>
            <w:vAlign w:val="bottom"/>
          </w:tcPr>
          <w:p w14:paraId="553E0FCE" w14:textId="77777777" w:rsidR="00174251" w:rsidRDefault="00174251" w:rsidP="00174251">
            <w:pPr>
              <w:rPr>
                <w:i/>
                <w:iCs/>
              </w:rPr>
            </w:pPr>
            <w:r>
              <w:t>Keep</w:t>
            </w:r>
          </w:p>
        </w:tc>
      </w:tr>
      <w:tr w:rsidR="00CD6B16" w14:paraId="6706C29C" w14:textId="77777777" w:rsidTr="0013550D">
        <w:tc>
          <w:tcPr>
            <w:tcW w:w="1699" w:type="dxa"/>
            <w:vMerge/>
          </w:tcPr>
          <w:p w14:paraId="68926D18" w14:textId="77777777" w:rsidR="00174251" w:rsidRDefault="00174251" w:rsidP="00174251"/>
        </w:tc>
        <w:tc>
          <w:tcPr>
            <w:tcW w:w="2499" w:type="dxa"/>
            <w:vMerge w:val="restart"/>
          </w:tcPr>
          <w:p w14:paraId="547018D2" w14:textId="77777777" w:rsidR="00174251" w:rsidRDefault="00174251" w:rsidP="00174251">
            <w:r>
              <w:t>Getting access to data</w:t>
            </w:r>
          </w:p>
        </w:tc>
        <w:tc>
          <w:tcPr>
            <w:tcW w:w="1886" w:type="dxa"/>
          </w:tcPr>
          <w:p w14:paraId="6B7507BA" w14:textId="77777777" w:rsidR="00174251" w:rsidRPr="00894FC0" w:rsidRDefault="00174251" w:rsidP="00174251">
            <w:r>
              <w:t>Current</w:t>
            </w:r>
          </w:p>
        </w:tc>
        <w:tc>
          <w:tcPr>
            <w:tcW w:w="6065" w:type="dxa"/>
            <w:vAlign w:val="center"/>
          </w:tcPr>
          <w:p w14:paraId="44C9B683" w14:textId="77777777" w:rsidR="00CD6B16" w:rsidRDefault="00CD6B16" w:rsidP="00CD6B16">
            <w:r>
              <w:t>allowing other researchers to check analyses wherever</w:t>
            </w:r>
          </w:p>
          <w:p w14:paraId="03B669CD" w14:textId="096B8B92" w:rsidR="00174251" w:rsidRPr="00894FC0" w:rsidRDefault="00CD6B16" w:rsidP="00CD6B16">
            <w:r>
              <w:lastRenderedPageBreak/>
              <w:t>possible (in addition to peer review).</w:t>
            </w:r>
          </w:p>
        </w:tc>
        <w:tc>
          <w:tcPr>
            <w:tcW w:w="920" w:type="dxa"/>
            <w:vAlign w:val="bottom"/>
          </w:tcPr>
          <w:p w14:paraId="0805A170" w14:textId="08C7C92C" w:rsidR="00174251" w:rsidRDefault="00174251" w:rsidP="00174251">
            <w:pPr>
              <w:rPr>
                <w:i/>
                <w:iCs/>
              </w:rPr>
            </w:pPr>
            <w:r>
              <w:rPr>
                <w:rFonts w:ascii="Calibri" w:hAnsi="Calibri" w:cs="Calibri"/>
                <w:color w:val="000000"/>
              </w:rPr>
              <w:lastRenderedPageBreak/>
              <w:t>80</w:t>
            </w:r>
          </w:p>
        </w:tc>
        <w:tc>
          <w:tcPr>
            <w:tcW w:w="879" w:type="dxa"/>
            <w:vAlign w:val="bottom"/>
          </w:tcPr>
          <w:p w14:paraId="5B0EEF7F" w14:textId="77777777" w:rsidR="00174251" w:rsidRDefault="00174251" w:rsidP="00174251">
            <w:pPr>
              <w:rPr>
                <w:i/>
                <w:iCs/>
              </w:rPr>
            </w:pPr>
            <w:r>
              <w:t>Keep</w:t>
            </w:r>
          </w:p>
        </w:tc>
      </w:tr>
      <w:tr w:rsidR="00CD6B16" w14:paraId="4A13BC53" w14:textId="77777777" w:rsidTr="0013550D">
        <w:tc>
          <w:tcPr>
            <w:tcW w:w="1699" w:type="dxa"/>
            <w:vMerge/>
          </w:tcPr>
          <w:p w14:paraId="0964D4F5" w14:textId="77777777" w:rsidR="00174251" w:rsidRDefault="00174251" w:rsidP="00174251"/>
        </w:tc>
        <w:tc>
          <w:tcPr>
            <w:tcW w:w="2499" w:type="dxa"/>
            <w:vMerge/>
          </w:tcPr>
          <w:p w14:paraId="7C4A7F43" w14:textId="77777777" w:rsidR="00174251" w:rsidRDefault="00174251" w:rsidP="00174251"/>
        </w:tc>
        <w:tc>
          <w:tcPr>
            <w:tcW w:w="1886" w:type="dxa"/>
          </w:tcPr>
          <w:p w14:paraId="51011963" w14:textId="77777777" w:rsidR="00174251" w:rsidRPr="00894FC0" w:rsidRDefault="00174251" w:rsidP="00174251">
            <w:r>
              <w:t>Future</w:t>
            </w:r>
          </w:p>
        </w:tc>
        <w:tc>
          <w:tcPr>
            <w:tcW w:w="6065" w:type="dxa"/>
            <w:vAlign w:val="center"/>
          </w:tcPr>
          <w:p w14:paraId="3D4E27E9" w14:textId="77777777" w:rsidR="00CD6B16" w:rsidRDefault="00CD6B16" w:rsidP="00CD6B16">
            <w:r>
              <w:t>providing access to synthetic data where real data</w:t>
            </w:r>
          </w:p>
          <w:p w14:paraId="7A5DF95F" w14:textId="77777777" w:rsidR="00CD6B16" w:rsidRDefault="00CD6B16" w:rsidP="00CD6B16">
            <w:r>
              <w:t xml:space="preserve">cannot be shared, </w:t>
            </w:r>
            <w:proofErr w:type="gramStart"/>
            <w:r>
              <w:t>in order to</w:t>
            </w:r>
            <w:proofErr w:type="gramEnd"/>
            <w:r>
              <w:t xml:space="preserve"> allow other researchers to</w:t>
            </w:r>
          </w:p>
          <w:p w14:paraId="3237C21C" w14:textId="0234A8A7" w:rsidR="00174251" w:rsidRPr="00894FC0" w:rsidRDefault="00CD6B16" w:rsidP="00CD6B16">
            <w:r>
              <w:t>check analyses and conclusions.</w:t>
            </w:r>
          </w:p>
        </w:tc>
        <w:tc>
          <w:tcPr>
            <w:tcW w:w="920" w:type="dxa"/>
            <w:vAlign w:val="bottom"/>
          </w:tcPr>
          <w:p w14:paraId="201E692A" w14:textId="737D4A63" w:rsidR="00174251" w:rsidRDefault="00174251" w:rsidP="00174251">
            <w:pPr>
              <w:rPr>
                <w:i/>
                <w:iCs/>
              </w:rPr>
            </w:pPr>
            <w:r>
              <w:rPr>
                <w:rFonts w:ascii="Calibri" w:hAnsi="Calibri" w:cs="Calibri"/>
                <w:color w:val="000000"/>
              </w:rPr>
              <w:t>85</w:t>
            </w:r>
          </w:p>
        </w:tc>
        <w:tc>
          <w:tcPr>
            <w:tcW w:w="879" w:type="dxa"/>
            <w:vAlign w:val="bottom"/>
          </w:tcPr>
          <w:p w14:paraId="49B5448D" w14:textId="77777777" w:rsidR="00174251" w:rsidRDefault="00174251" w:rsidP="00174251">
            <w:pPr>
              <w:rPr>
                <w:i/>
                <w:iCs/>
              </w:rPr>
            </w:pPr>
            <w:r>
              <w:t>Keep</w:t>
            </w:r>
          </w:p>
        </w:tc>
      </w:tr>
      <w:tr w:rsidR="00CD6B16" w14:paraId="68388BA0" w14:textId="77777777" w:rsidTr="0013550D">
        <w:tc>
          <w:tcPr>
            <w:tcW w:w="1699" w:type="dxa"/>
            <w:vMerge w:val="restart"/>
          </w:tcPr>
          <w:p w14:paraId="722C9397" w14:textId="77777777" w:rsidR="00174251" w:rsidRDefault="00174251" w:rsidP="00174251">
            <w:r>
              <w:t>3. Data linkage</w:t>
            </w:r>
          </w:p>
        </w:tc>
        <w:tc>
          <w:tcPr>
            <w:tcW w:w="2499" w:type="dxa"/>
            <w:vMerge w:val="restart"/>
          </w:tcPr>
          <w:p w14:paraId="33270716" w14:textId="3B3A6602" w:rsidR="00174251" w:rsidRDefault="0013550D" w:rsidP="00174251">
            <w:r>
              <w:t>Data linkage</w:t>
            </w:r>
          </w:p>
        </w:tc>
        <w:tc>
          <w:tcPr>
            <w:tcW w:w="1886" w:type="dxa"/>
          </w:tcPr>
          <w:p w14:paraId="7B479AF3" w14:textId="77777777" w:rsidR="00174251" w:rsidRPr="00894FC0" w:rsidRDefault="00174251" w:rsidP="00174251">
            <w:r>
              <w:t>Current</w:t>
            </w:r>
          </w:p>
        </w:tc>
        <w:tc>
          <w:tcPr>
            <w:tcW w:w="6065" w:type="dxa"/>
            <w:vAlign w:val="center"/>
          </w:tcPr>
          <w:p w14:paraId="122115E1" w14:textId="77777777" w:rsidR="00CD6B16" w:rsidRDefault="00CD6B16" w:rsidP="00CD6B16">
            <w:r>
              <w:t>facilitating research linking mental health data with</w:t>
            </w:r>
          </w:p>
          <w:p w14:paraId="1A510BD8" w14:textId="77777777" w:rsidR="00CD6B16" w:rsidRDefault="00CD6B16" w:rsidP="00CD6B16">
            <w:r>
              <w:t>other sources of public data, such as education or</w:t>
            </w:r>
          </w:p>
          <w:p w14:paraId="32400C4D" w14:textId="77777777" w:rsidR="00CD6B16" w:rsidRDefault="00CD6B16" w:rsidP="00CD6B16">
            <w:r>
              <w:t xml:space="preserve">welfare data, </w:t>
            </w:r>
            <w:proofErr w:type="gramStart"/>
            <w:r>
              <w:t>in order to</w:t>
            </w:r>
            <w:proofErr w:type="gramEnd"/>
            <w:r>
              <w:t xml:space="preserve"> provide new information of</w:t>
            </w:r>
          </w:p>
          <w:p w14:paraId="051052D1" w14:textId="5E24AD9A" w:rsidR="00174251" w:rsidRPr="00894FC0" w:rsidRDefault="00CD6B16" w:rsidP="00CD6B16">
            <w:r>
              <w:t>public benefit about mental health.</w:t>
            </w:r>
          </w:p>
        </w:tc>
        <w:tc>
          <w:tcPr>
            <w:tcW w:w="920" w:type="dxa"/>
            <w:vAlign w:val="bottom"/>
          </w:tcPr>
          <w:p w14:paraId="5E45DD30" w14:textId="289BBB04" w:rsidR="00174251" w:rsidRDefault="00174251" w:rsidP="00174251">
            <w:pPr>
              <w:rPr>
                <w:i/>
                <w:iCs/>
              </w:rPr>
            </w:pPr>
            <w:r>
              <w:rPr>
                <w:rFonts w:ascii="Calibri" w:hAnsi="Calibri" w:cs="Calibri"/>
                <w:color w:val="000000"/>
              </w:rPr>
              <w:t>80</w:t>
            </w:r>
          </w:p>
        </w:tc>
        <w:tc>
          <w:tcPr>
            <w:tcW w:w="879" w:type="dxa"/>
            <w:vAlign w:val="bottom"/>
          </w:tcPr>
          <w:p w14:paraId="39435C4B" w14:textId="77777777" w:rsidR="00174251" w:rsidRDefault="00174251" w:rsidP="00174251">
            <w:pPr>
              <w:rPr>
                <w:i/>
                <w:iCs/>
              </w:rPr>
            </w:pPr>
            <w:r>
              <w:t>Keep</w:t>
            </w:r>
          </w:p>
        </w:tc>
      </w:tr>
      <w:tr w:rsidR="00CD6B16" w14:paraId="5501B971" w14:textId="77777777" w:rsidTr="0013550D">
        <w:tc>
          <w:tcPr>
            <w:tcW w:w="1699" w:type="dxa"/>
            <w:vMerge/>
          </w:tcPr>
          <w:p w14:paraId="5C5165EB" w14:textId="77777777" w:rsidR="00174251" w:rsidRDefault="00174251" w:rsidP="00174251"/>
        </w:tc>
        <w:tc>
          <w:tcPr>
            <w:tcW w:w="2499" w:type="dxa"/>
            <w:vMerge/>
          </w:tcPr>
          <w:p w14:paraId="39BFDEAF" w14:textId="77777777" w:rsidR="00174251" w:rsidRDefault="00174251" w:rsidP="00174251"/>
        </w:tc>
        <w:tc>
          <w:tcPr>
            <w:tcW w:w="1886" w:type="dxa"/>
          </w:tcPr>
          <w:p w14:paraId="10CEB226" w14:textId="77777777" w:rsidR="00174251" w:rsidRPr="00894FC0" w:rsidRDefault="00174251" w:rsidP="00174251">
            <w:r>
              <w:t>Future</w:t>
            </w:r>
          </w:p>
        </w:tc>
        <w:tc>
          <w:tcPr>
            <w:tcW w:w="6065" w:type="dxa"/>
            <w:vAlign w:val="center"/>
          </w:tcPr>
          <w:p w14:paraId="225D048E" w14:textId="71B9A684" w:rsidR="00CD6B16" w:rsidRDefault="00CD6B16" w:rsidP="00CD6B16">
            <w:r>
              <w:t>developing effective measures, including secure linking systems, to protect against inappropriate identification</w:t>
            </w:r>
          </w:p>
          <w:p w14:paraId="649515B9" w14:textId="6584773A" w:rsidR="00174251" w:rsidRPr="00894FC0" w:rsidRDefault="00CD6B16" w:rsidP="00CD6B16">
            <w:r>
              <w:t>and misuse.</w:t>
            </w:r>
          </w:p>
        </w:tc>
        <w:tc>
          <w:tcPr>
            <w:tcW w:w="920" w:type="dxa"/>
            <w:vAlign w:val="bottom"/>
          </w:tcPr>
          <w:p w14:paraId="466F43B5" w14:textId="79625673" w:rsidR="00174251" w:rsidRDefault="00174251" w:rsidP="00174251">
            <w:pPr>
              <w:rPr>
                <w:i/>
                <w:iCs/>
              </w:rPr>
            </w:pPr>
            <w:r>
              <w:rPr>
                <w:rFonts w:ascii="Calibri" w:hAnsi="Calibri" w:cs="Calibri"/>
                <w:color w:val="000000"/>
              </w:rPr>
              <w:t>75</w:t>
            </w:r>
          </w:p>
        </w:tc>
        <w:tc>
          <w:tcPr>
            <w:tcW w:w="879" w:type="dxa"/>
            <w:vAlign w:val="bottom"/>
          </w:tcPr>
          <w:p w14:paraId="35854701" w14:textId="77777777" w:rsidR="00174251" w:rsidRDefault="00174251" w:rsidP="00174251">
            <w:pPr>
              <w:rPr>
                <w:i/>
                <w:iCs/>
              </w:rPr>
            </w:pPr>
            <w:r>
              <w:t>Keep</w:t>
            </w:r>
          </w:p>
        </w:tc>
      </w:tr>
      <w:tr w:rsidR="00CD6B16" w14:paraId="5499DDD7" w14:textId="77777777" w:rsidTr="0013550D">
        <w:tc>
          <w:tcPr>
            <w:tcW w:w="1699" w:type="dxa"/>
            <w:vMerge w:val="restart"/>
          </w:tcPr>
          <w:p w14:paraId="3E341A37" w14:textId="77777777" w:rsidR="00174251" w:rsidRDefault="00174251" w:rsidP="00174251">
            <w:r>
              <w:t>4. Anonymity and de-identification</w:t>
            </w:r>
          </w:p>
        </w:tc>
        <w:tc>
          <w:tcPr>
            <w:tcW w:w="2499" w:type="dxa"/>
            <w:vMerge w:val="restart"/>
          </w:tcPr>
          <w:p w14:paraId="6FDE749D" w14:textId="77777777" w:rsidR="00174251" w:rsidRDefault="00174251" w:rsidP="00174251">
            <w:r>
              <w:t>How we de-identify data</w:t>
            </w:r>
          </w:p>
        </w:tc>
        <w:tc>
          <w:tcPr>
            <w:tcW w:w="1886" w:type="dxa"/>
          </w:tcPr>
          <w:p w14:paraId="442C938F" w14:textId="77777777" w:rsidR="00174251" w:rsidRPr="00894FC0" w:rsidRDefault="00174251" w:rsidP="00174251">
            <w:r>
              <w:t>Current</w:t>
            </w:r>
          </w:p>
        </w:tc>
        <w:tc>
          <w:tcPr>
            <w:tcW w:w="6065" w:type="dxa"/>
            <w:vAlign w:val="center"/>
          </w:tcPr>
          <w:p w14:paraId="01827080" w14:textId="77777777" w:rsidR="00CD6B16" w:rsidRDefault="00CD6B16" w:rsidP="00CD6B16">
            <w:r>
              <w:t>using de-identified data, except where identifiable</w:t>
            </w:r>
          </w:p>
          <w:p w14:paraId="04228431" w14:textId="77777777" w:rsidR="00CD6B16" w:rsidRDefault="00CD6B16" w:rsidP="00CD6B16">
            <w:r>
              <w:t>information (including information about protected</w:t>
            </w:r>
          </w:p>
          <w:p w14:paraId="3B360D4A" w14:textId="77777777" w:rsidR="00CD6B16" w:rsidRDefault="00CD6B16" w:rsidP="00CD6B16">
            <w:r>
              <w:t>characteristics) is essential to beneficial outcomes. In all</w:t>
            </w:r>
          </w:p>
          <w:p w14:paraId="23A8ABC8" w14:textId="77777777" w:rsidR="00CD6B16" w:rsidRDefault="00CD6B16" w:rsidP="00CD6B16">
            <w:r>
              <w:t>cases the health and benefit of people with lived</w:t>
            </w:r>
          </w:p>
          <w:p w14:paraId="7D25BDC5" w14:textId="18D2CE5B" w:rsidR="00174251" w:rsidRPr="00894FC0" w:rsidRDefault="00CD6B16" w:rsidP="00CD6B16">
            <w:r>
              <w:t>experience should be prioritised.</w:t>
            </w:r>
          </w:p>
        </w:tc>
        <w:tc>
          <w:tcPr>
            <w:tcW w:w="920" w:type="dxa"/>
            <w:vAlign w:val="bottom"/>
          </w:tcPr>
          <w:p w14:paraId="2BEE3331" w14:textId="4C9B7D5A" w:rsidR="00174251" w:rsidRDefault="00174251" w:rsidP="00174251">
            <w:pPr>
              <w:rPr>
                <w:i/>
                <w:iCs/>
              </w:rPr>
            </w:pPr>
            <w:r>
              <w:rPr>
                <w:rFonts w:ascii="Calibri" w:hAnsi="Calibri" w:cs="Calibri"/>
                <w:color w:val="000000"/>
              </w:rPr>
              <w:t>65</w:t>
            </w:r>
          </w:p>
        </w:tc>
        <w:tc>
          <w:tcPr>
            <w:tcW w:w="879" w:type="dxa"/>
            <w:vAlign w:val="bottom"/>
          </w:tcPr>
          <w:p w14:paraId="6C2EA5C1" w14:textId="77777777" w:rsidR="00174251" w:rsidRDefault="00174251" w:rsidP="00174251">
            <w:pPr>
              <w:rPr>
                <w:i/>
                <w:iCs/>
              </w:rPr>
            </w:pPr>
            <w:r>
              <w:t>Keep</w:t>
            </w:r>
          </w:p>
        </w:tc>
      </w:tr>
      <w:tr w:rsidR="00CD6B16" w14:paraId="6AF28ED2" w14:textId="77777777" w:rsidTr="0013550D">
        <w:tc>
          <w:tcPr>
            <w:tcW w:w="1699" w:type="dxa"/>
            <w:vMerge/>
          </w:tcPr>
          <w:p w14:paraId="2DE05D58" w14:textId="77777777" w:rsidR="00174251" w:rsidRDefault="00174251" w:rsidP="00174251"/>
        </w:tc>
        <w:tc>
          <w:tcPr>
            <w:tcW w:w="2499" w:type="dxa"/>
            <w:vMerge/>
          </w:tcPr>
          <w:p w14:paraId="1369C373" w14:textId="77777777" w:rsidR="00174251" w:rsidRDefault="00174251" w:rsidP="00174251"/>
        </w:tc>
        <w:tc>
          <w:tcPr>
            <w:tcW w:w="1886" w:type="dxa"/>
          </w:tcPr>
          <w:p w14:paraId="5B7BDB62" w14:textId="77777777" w:rsidR="00174251" w:rsidRPr="00894FC0" w:rsidRDefault="00174251" w:rsidP="00174251">
            <w:r>
              <w:t>Future</w:t>
            </w:r>
          </w:p>
        </w:tc>
        <w:tc>
          <w:tcPr>
            <w:tcW w:w="6065" w:type="dxa"/>
            <w:vAlign w:val="center"/>
          </w:tcPr>
          <w:p w14:paraId="0915FFF5" w14:textId="77777777" w:rsidR="00CD6B16" w:rsidRDefault="00CD6B16" w:rsidP="00CD6B16">
            <w:r>
              <w:t>developing methods for de-identification, including</w:t>
            </w:r>
          </w:p>
          <w:p w14:paraId="399C18D1" w14:textId="2C090BE8" w:rsidR="00174251" w:rsidRPr="00894FC0" w:rsidRDefault="00CD6B16" w:rsidP="00CD6B16">
            <w:r>
              <w:t>innovative ways to mask identifiable information.</w:t>
            </w:r>
          </w:p>
        </w:tc>
        <w:tc>
          <w:tcPr>
            <w:tcW w:w="920" w:type="dxa"/>
            <w:vAlign w:val="bottom"/>
          </w:tcPr>
          <w:p w14:paraId="3470D814" w14:textId="0424BE0A" w:rsidR="00174251" w:rsidRDefault="00174251" w:rsidP="00174251">
            <w:pPr>
              <w:rPr>
                <w:i/>
                <w:iCs/>
              </w:rPr>
            </w:pPr>
            <w:r>
              <w:rPr>
                <w:rFonts w:ascii="Calibri" w:hAnsi="Calibri" w:cs="Calibri"/>
                <w:color w:val="000000"/>
              </w:rPr>
              <w:t>70</w:t>
            </w:r>
          </w:p>
        </w:tc>
        <w:tc>
          <w:tcPr>
            <w:tcW w:w="879" w:type="dxa"/>
            <w:vAlign w:val="bottom"/>
          </w:tcPr>
          <w:p w14:paraId="681E3C0C" w14:textId="77777777" w:rsidR="00174251" w:rsidRDefault="00174251" w:rsidP="00174251">
            <w:pPr>
              <w:rPr>
                <w:i/>
                <w:iCs/>
              </w:rPr>
            </w:pPr>
            <w:r>
              <w:t>Keep</w:t>
            </w:r>
          </w:p>
        </w:tc>
      </w:tr>
      <w:tr w:rsidR="00CD6B16" w14:paraId="3D962896" w14:textId="77777777" w:rsidTr="0013550D">
        <w:tc>
          <w:tcPr>
            <w:tcW w:w="1699" w:type="dxa"/>
            <w:vMerge/>
          </w:tcPr>
          <w:p w14:paraId="765DEECB" w14:textId="77777777" w:rsidR="00174251" w:rsidRDefault="00174251" w:rsidP="00174251"/>
        </w:tc>
        <w:tc>
          <w:tcPr>
            <w:tcW w:w="2499" w:type="dxa"/>
            <w:vMerge w:val="restart"/>
          </w:tcPr>
          <w:p w14:paraId="0C9EE027" w14:textId="77777777" w:rsidR="00174251" w:rsidRDefault="00174251" w:rsidP="00174251">
            <w:r>
              <w:t>How we protect against accidental identification</w:t>
            </w:r>
          </w:p>
        </w:tc>
        <w:tc>
          <w:tcPr>
            <w:tcW w:w="1886" w:type="dxa"/>
          </w:tcPr>
          <w:p w14:paraId="4609FC21" w14:textId="77777777" w:rsidR="00174251" w:rsidRPr="00894FC0" w:rsidRDefault="00174251" w:rsidP="00174251">
            <w:r>
              <w:t>Current</w:t>
            </w:r>
          </w:p>
        </w:tc>
        <w:tc>
          <w:tcPr>
            <w:tcW w:w="6065" w:type="dxa"/>
            <w:vAlign w:val="center"/>
          </w:tcPr>
          <w:p w14:paraId="693ABBFD" w14:textId="77777777" w:rsidR="00CD6B16" w:rsidRDefault="00CD6B16" w:rsidP="00CD6B16">
            <w:r>
              <w:t>incorporating statistical disclosure control by following</w:t>
            </w:r>
          </w:p>
          <w:p w14:paraId="081A4E2A" w14:textId="0D4AD957" w:rsidR="00174251" w:rsidRPr="00894FC0" w:rsidRDefault="00CD6B16" w:rsidP="00CD6B16">
            <w:r>
              <w:t>rules designed to prevent identification of individuals.</w:t>
            </w:r>
          </w:p>
        </w:tc>
        <w:tc>
          <w:tcPr>
            <w:tcW w:w="920" w:type="dxa"/>
            <w:vAlign w:val="bottom"/>
          </w:tcPr>
          <w:p w14:paraId="7435625E" w14:textId="109B3F08" w:rsidR="00174251" w:rsidRDefault="00174251" w:rsidP="00174251">
            <w:pPr>
              <w:rPr>
                <w:i/>
                <w:iCs/>
              </w:rPr>
            </w:pPr>
            <w:r>
              <w:rPr>
                <w:rFonts w:ascii="Calibri" w:hAnsi="Calibri" w:cs="Calibri"/>
                <w:color w:val="000000"/>
              </w:rPr>
              <w:t>90</w:t>
            </w:r>
          </w:p>
        </w:tc>
        <w:tc>
          <w:tcPr>
            <w:tcW w:w="879" w:type="dxa"/>
            <w:vAlign w:val="bottom"/>
          </w:tcPr>
          <w:p w14:paraId="3F0BAA6F" w14:textId="77777777" w:rsidR="00174251" w:rsidRDefault="00174251" w:rsidP="00174251">
            <w:pPr>
              <w:rPr>
                <w:i/>
                <w:iCs/>
              </w:rPr>
            </w:pPr>
            <w:r>
              <w:t>Keep</w:t>
            </w:r>
          </w:p>
        </w:tc>
      </w:tr>
      <w:tr w:rsidR="00CD6B16" w14:paraId="21CFB300" w14:textId="77777777" w:rsidTr="0013550D">
        <w:tc>
          <w:tcPr>
            <w:tcW w:w="1699" w:type="dxa"/>
            <w:vMerge/>
          </w:tcPr>
          <w:p w14:paraId="449FC82D" w14:textId="77777777" w:rsidR="00174251" w:rsidRDefault="00174251" w:rsidP="00174251"/>
        </w:tc>
        <w:tc>
          <w:tcPr>
            <w:tcW w:w="2499" w:type="dxa"/>
            <w:vMerge/>
          </w:tcPr>
          <w:p w14:paraId="40CF3D57" w14:textId="77777777" w:rsidR="00174251" w:rsidRDefault="00174251" w:rsidP="00174251"/>
        </w:tc>
        <w:tc>
          <w:tcPr>
            <w:tcW w:w="1886" w:type="dxa"/>
          </w:tcPr>
          <w:p w14:paraId="69710806" w14:textId="77777777" w:rsidR="00174251" w:rsidRPr="00894FC0" w:rsidRDefault="00174251" w:rsidP="00174251">
            <w:r>
              <w:t>Future</w:t>
            </w:r>
          </w:p>
        </w:tc>
        <w:tc>
          <w:tcPr>
            <w:tcW w:w="6065" w:type="dxa"/>
            <w:vAlign w:val="center"/>
          </w:tcPr>
          <w:p w14:paraId="02E3559E" w14:textId="14A704E7" w:rsidR="00CD6B16" w:rsidRDefault="00CD6B16" w:rsidP="00CD6B16">
            <w:r>
              <w:t>incorporating statistical disclosure control based on principles, such as the principle that no individual may</w:t>
            </w:r>
          </w:p>
          <w:p w14:paraId="304DAAB8" w14:textId="66583416" w:rsidR="00174251" w:rsidRPr="00894FC0" w:rsidRDefault="00CD6B16" w:rsidP="00CD6B16">
            <w:r>
              <w:t>be identified, with training and external oversight.</w:t>
            </w:r>
          </w:p>
        </w:tc>
        <w:tc>
          <w:tcPr>
            <w:tcW w:w="920" w:type="dxa"/>
            <w:vAlign w:val="bottom"/>
          </w:tcPr>
          <w:p w14:paraId="2E9B14D5" w14:textId="2ECDCEA1" w:rsidR="00174251" w:rsidRDefault="00174251" w:rsidP="00174251">
            <w:pPr>
              <w:rPr>
                <w:i/>
                <w:iCs/>
              </w:rPr>
            </w:pPr>
            <w:r>
              <w:rPr>
                <w:rFonts w:ascii="Calibri" w:hAnsi="Calibri" w:cs="Calibri"/>
                <w:color w:val="000000"/>
              </w:rPr>
              <w:t>75</w:t>
            </w:r>
          </w:p>
        </w:tc>
        <w:tc>
          <w:tcPr>
            <w:tcW w:w="879" w:type="dxa"/>
            <w:vAlign w:val="bottom"/>
          </w:tcPr>
          <w:p w14:paraId="0E7B0DDE" w14:textId="77777777" w:rsidR="00174251" w:rsidRDefault="00174251" w:rsidP="00174251">
            <w:pPr>
              <w:rPr>
                <w:i/>
                <w:iCs/>
              </w:rPr>
            </w:pPr>
            <w:r>
              <w:t>Keep</w:t>
            </w:r>
          </w:p>
        </w:tc>
      </w:tr>
      <w:tr w:rsidR="00CD6B16" w14:paraId="3C2A781C" w14:textId="77777777" w:rsidTr="0013550D">
        <w:tc>
          <w:tcPr>
            <w:tcW w:w="1699" w:type="dxa"/>
            <w:vMerge w:val="restart"/>
          </w:tcPr>
          <w:p w14:paraId="3812C711" w14:textId="77777777" w:rsidR="00174251" w:rsidRDefault="00174251" w:rsidP="00174251">
            <w:r>
              <w:t>5. Consent</w:t>
            </w:r>
          </w:p>
        </w:tc>
        <w:tc>
          <w:tcPr>
            <w:tcW w:w="2499" w:type="dxa"/>
            <w:vMerge w:val="restart"/>
          </w:tcPr>
          <w:p w14:paraId="436B9644" w14:textId="41DFB346" w:rsidR="00174251" w:rsidRDefault="0013550D" w:rsidP="00174251">
            <w:r>
              <w:t>Consent</w:t>
            </w:r>
          </w:p>
        </w:tc>
        <w:tc>
          <w:tcPr>
            <w:tcW w:w="1886" w:type="dxa"/>
          </w:tcPr>
          <w:p w14:paraId="1170864C" w14:textId="77777777" w:rsidR="00174251" w:rsidRPr="00894FC0" w:rsidRDefault="00174251" w:rsidP="00174251">
            <w:r>
              <w:t>Current</w:t>
            </w:r>
          </w:p>
        </w:tc>
        <w:tc>
          <w:tcPr>
            <w:tcW w:w="6065" w:type="dxa"/>
            <w:vAlign w:val="center"/>
          </w:tcPr>
          <w:p w14:paraId="6FFE0CA8" w14:textId="77777777" w:rsidR="00CD6B16" w:rsidRDefault="00CD6B16" w:rsidP="00CD6B16">
            <w:r>
              <w:t>ensuring that participants have as much control over</w:t>
            </w:r>
          </w:p>
          <w:p w14:paraId="24DCD20D" w14:textId="00387070" w:rsidR="00174251" w:rsidRPr="00894FC0" w:rsidRDefault="00CD6B16" w:rsidP="00CD6B16">
            <w:r>
              <w:t>consent as possible.</w:t>
            </w:r>
          </w:p>
        </w:tc>
        <w:tc>
          <w:tcPr>
            <w:tcW w:w="920" w:type="dxa"/>
            <w:vAlign w:val="bottom"/>
          </w:tcPr>
          <w:p w14:paraId="4672F84A" w14:textId="287CBD39" w:rsidR="00174251" w:rsidRDefault="00174251" w:rsidP="00174251">
            <w:pPr>
              <w:rPr>
                <w:i/>
                <w:iCs/>
              </w:rPr>
            </w:pPr>
            <w:r>
              <w:rPr>
                <w:rFonts w:ascii="Calibri" w:hAnsi="Calibri" w:cs="Calibri"/>
                <w:color w:val="000000"/>
              </w:rPr>
              <w:t>75</w:t>
            </w:r>
          </w:p>
        </w:tc>
        <w:tc>
          <w:tcPr>
            <w:tcW w:w="879" w:type="dxa"/>
            <w:vAlign w:val="bottom"/>
          </w:tcPr>
          <w:p w14:paraId="43AC183B" w14:textId="77777777" w:rsidR="00174251" w:rsidRDefault="00174251" w:rsidP="00174251">
            <w:pPr>
              <w:rPr>
                <w:i/>
                <w:iCs/>
              </w:rPr>
            </w:pPr>
            <w:r>
              <w:t>Keep</w:t>
            </w:r>
          </w:p>
        </w:tc>
      </w:tr>
      <w:tr w:rsidR="00CD6B16" w14:paraId="470728EC" w14:textId="77777777" w:rsidTr="0013550D">
        <w:tc>
          <w:tcPr>
            <w:tcW w:w="1699" w:type="dxa"/>
            <w:vMerge/>
          </w:tcPr>
          <w:p w14:paraId="444E9A7F" w14:textId="77777777" w:rsidR="00174251" w:rsidRDefault="00174251" w:rsidP="00174251"/>
        </w:tc>
        <w:tc>
          <w:tcPr>
            <w:tcW w:w="2499" w:type="dxa"/>
            <w:vMerge/>
          </w:tcPr>
          <w:p w14:paraId="1689C930" w14:textId="77777777" w:rsidR="00174251" w:rsidRDefault="00174251" w:rsidP="00174251"/>
        </w:tc>
        <w:tc>
          <w:tcPr>
            <w:tcW w:w="1886" w:type="dxa"/>
          </w:tcPr>
          <w:p w14:paraId="3EF8021E" w14:textId="77777777" w:rsidR="00174251" w:rsidRPr="00894FC0" w:rsidRDefault="00174251" w:rsidP="00174251">
            <w:r>
              <w:t>Future</w:t>
            </w:r>
          </w:p>
        </w:tc>
        <w:tc>
          <w:tcPr>
            <w:tcW w:w="6065" w:type="dxa"/>
            <w:vAlign w:val="center"/>
          </w:tcPr>
          <w:p w14:paraId="2224B0BB" w14:textId="77777777" w:rsidR="00CD6B16" w:rsidRDefault="00CD6B16" w:rsidP="00CD6B16">
            <w:r>
              <w:t>exploring alternative models of consent, which may</w:t>
            </w:r>
          </w:p>
          <w:p w14:paraId="749CBFA9" w14:textId="77777777" w:rsidR="00CD6B16" w:rsidRDefault="00CD6B16" w:rsidP="00CD6B16">
            <w:r>
              <w:t>involve moving away from individualised models of</w:t>
            </w:r>
          </w:p>
          <w:p w14:paraId="4B75FDE8" w14:textId="3C71AC68" w:rsidR="00174251" w:rsidRPr="00894FC0" w:rsidRDefault="00CD6B16" w:rsidP="00CD6B16">
            <w:r>
              <w:t>consent.</w:t>
            </w:r>
          </w:p>
        </w:tc>
        <w:tc>
          <w:tcPr>
            <w:tcW w:w="920" w:type="dxa"/>
            <w:vAlign w:val="bottom"/>
          </w:tcPr>
          <w:p w14:paraId="089A924A" w14:textId="5473F92A" w:rsidR="00174251" w:rsidRDefault="00174251" w:rsidP="00174251">
            <w:pPr>
              <w:rPr>
                <w:i/>
                <w:iCs/>
              </w:rPr>
            </w:pPr>
            <w:r>
              <w:rPr>
                <w:rFonts w:ascii="Calibri" w:hAnsi="Calibri" w:cs="Calibri"/>
                <w:color w:val="000000"/>
              </w:rPr>
              <w:t>75</w:t>
            </w:r>
          </w:p>
        </w:tc>
        <w:tc>
          <w:tcPr>
            <w:tcW w:w="879" w:type="dxa"/>
            <w:vAlign w:val="bottom"/>
          </w:tcPr>
          <w:p w14:paraId="2CEACEAA" w14:textId="77777777" w:rsidR="00174251" w:rsidRDefault="00174251" w:rsidP="00174251">
            <w:pPr>
              <w:rPr>
                <w:i/>
                <w:iCs/>
              </w:rPr>
            </w:pPr>
            <w:r>
              <w:t>Keep</w:t>
            </w:r>
          </w:p>
        </w:tc>
      </w:tr>
      <w:tr w:rsidR="00CD6B16" w14:paraId="0D4FB9A7" w14:textId="77777777" w:rsidTr="0013550D">
        <w:tc>
          <w:tcPr>
            <w:tcW w:w="1699" w:type="dxa"/>
            <w:vMerge w:val="restart"/>
          </w:tcPr>
          <w:p w14:paraId="78B9C56A" w14:textId="77777777" w:rsidR="00174251" w:rsidRDefault="00174251" w:rsidP="00174251">
            <w:r>
              <w:t>6. Governance</w:t>
            </w:r>
          </w:p>
        </w:tc>
        <w:tc>
          <w:tcPr>
            <w:tcW w:w="2499" w:type="dxa"/>
            <w:vMerge w:val="restart"/>
          </w:tcPr>
          <w:p w14:paraId="09D771FE" w14:textId="77777777" w:rsidR="00174251" w:rsidRDefault="00174251" w:rsidP="00174251">
            <w:r>
              <w:t>Dealing with requests for data withdrawal</w:t>
            </w:r>
          </w:p>
        </w:tc>
        <w:tc>
          <w:tcPr>
            <w:tcW w:w="1886" w:type="dxa"/>
          </w:tcPr>
          <w:p w14:paraId="293CC1C4" w14:textId="77777777" w:rsidR="00174251" w:rsidRPr="00894FC0" w:rsidRDefault="00174251" w:rsidP="00174251">
            <w:r>
              <w:t>Current</w:t>
            </w:r>
          </w:p>
        </w:tc>
        <w:tc>
          <w:tcPr>
            <w:tcW w:w="6065" w:type="dxa"/>
            <w:vAlign w:val="center"/>
          </w:tcPr>
          <w:p w14:paraId="446E862C" w14:textId="77777777" w:rsidR="00CD6B16" w:rsidRDefault="00CD6B16" w:rsidP="00CD6B16">
            <w:r>
              <w:t>ensuring that researchers have a process in place for</w:t>
            </w:r>
          </w:p>
          <w:p w14:paraId="5F1E2A3D" w14:textId="77777777" w:rsidR="00CD6B16" w:rsidRDefault="00CD6B16" w:rsidP="00CD6B16">
            <w:r>
              <w:t>responding to withdrawal requests and that they</w:t>
            </w:r>
          </w:p>
          <w:p w14:paraId="1AE2414A" w14:textId="06496D66" w:rsidR="00174251" w:rsidRPr="00894FC0" w:rsidRDefault="00CD6B16" w:rsidP="00CD6B16">
            <w:r>
              <w:t>provide transparency on whether, how and when participants can withdraw their data.</w:t>
            </w:r>
          </w:p>
        </w:tc>
        <w:tc>
          <w:tcPr>
            <w:tcW w:w="920" w:type="dxa"/>
            <w:vAlign w:val="bottom"/>
          </w:tcPr>
          <w:p w14:paraId="74EF797D" w14:textId="002AA8B6" w:rsidR="00174251" w:rsidRDefault="00174251" w:rsidP="00174251">
            <w:pPr>
              <w:rPr>
                <w:i/>
                <w:iCs/>
              </w:rPr>
            </w:pPr>
            <w:r>
              <w:rPr>
                <w:rFonts w:ascii="Calibri" w:hAnsi="Calibri" w:cs="Calibri"/>
                <w:color w:val="000000"/>
              </w:rPr>
              <w:t>95</w:t>
            </w:r>
          </w:p>
        </w:tc>
        <w:tc>
          <w:tcPr>
            <w:tcW w:w="879" w:type="dxa"/>
            <w:vAlign w:val="bottom"/>
          </w:tcPr>
          <w:p w14:paraId="2214A6CD" w14:textId="77777777" w:rsidR="00174251" w:rsidRDefault="00174251" w:rsidP="00174251">
            <w:pPr>
              <w:rPr>
                <w:i/>
                <w:iCs/>
              </w:rPr>
            </w:pPr>
            <w:r>
              <w:t>Keep</w:t>
            </w:r>
          </w:p>
        </w:tc>
      </w:tr>
      <w:tr w:rsidR="00CD6B16" w14:paraId="32670169" w14:textId="77777777" w:rsidTr="0013550D">
        <w:tc>
          <w:tcPr>
            <w:tcW w:w="1699" w:type="dxa"/>
            <w:vMerge/>
          </w:tcPr>
          <w:p w14:paraId="4691F177" w14:textId="77777777" w:rsidR="00174251" w:rsidRDefault="00174251" w:rsidP="00174251"/>
        </w:tc>
        <w:tc>
          <w:tcPr>
            <w:tcW w:w="2499" w:type="dxa"/>
            <w:vMerge/>
          </w:tcPr>
          <w:p w14:paraId="67E94C1A" w14:textId="77777777" w:rsidR="00174251" w:rsidRDefault="00174251" w:rsidP="00174251"/>
        </w:tc>
        <w:tc>
          <w:tcPr>
            <w:tcW w:w="1886" w:type="dxa"/>
          </w:tcPr>
          <w:p w14:paraId="7C197488" w14:textId="77777777" w:rsidR="00174251" w:rsidRPr="00894FC0" w:rsidRDefault="00174251" w:rsidP="00174251">
            <w:r>
              <w:t>Future</w:t>
            </w:r>
          </w:p>
        </w:tc>
        <w:tc>
          <w:tcPr>
            <w:tcW w:w="6065" w:type="dxa"/>
            <w:vAlign w:val="center"/>
          </w:tcPr>
          <w:p w14:paraId="5A9719D7" w14:textId="77777777" w:rsidR="00CD6B16" w:rsidRDefault="00CD6B16" w:rsidP="00CD6B16">
            <w:r>
              <w:t>appointing a qualified, independent arbiter to arbitrate</w:t>
            </w:r>
          </w:p>
          <w:p w14:paraId="71C74151" w14:textId="77777777" w:rsidR="00CD6B16" w:rsidRDefault="00CD6B16" w:rsidP="00CD6B16">
            <w:r>
              <w:lastRenderedPageBreak/>
              <w:t>on complex questions relating to consent and data</w:t>
            </w:r>
          </w:p>
          <w:p w14:paraId="7798859B" w14:textId="0421B611" w:rsidR="00174251" w:rsidRPr="00894FC0" w:rsidRDefault="00CD6B16" w:rsidP="00CD6B16">
            <w:r>
              <w:t>withdrawal.</w:t>
            </w:r>
          </w:p>
        </w:tc>
        <w:tc>
          <w:tcPr>
            <w:tcW w:w="920" w:type="dxa"/>
            <w:vAlign w:val="bottom"/>
          </w:tcPr>
          <w:p w14:paraId="314A836B" w14:textId="7F970988" w:rsidR="00174251" w:rsidRDefault="00174251" w:rsidP="00174251">
            <w:pPr>
              <w:rPr>
                <w:i/>
                <w:iCs/>
              </w:rPr>
            </w:pPr>
            <w:r>
              <w:rPr>
                <w:rFonts w:ascii="Calibri" w:hAnsi="Calibri" w:cs="Calibri"/>
                <w:color w:val="000000"/>
              </w:rPr>
              <w:lastRenderedPageBreak/>
              <w:t>65</w:t>
            </w:r>
          </w:p>
        </w:tc>
        <w:tc>
          <w:tcPr>
            <w:tcW w:w="879" w:type="dxa"/>
            <w:vAlign w:val="bottom"/>
          </w:tcPr>
          <w:p w14:paraId="12A0804F" w14:textId="77777777" w:rsidR="00174251" w:rsidRDefault="00174251" w:rsidP="00174251">
            <w:pPr>
              <w:rPr>
                <w:i/>
                <w:iCs/>
              </w:rPr>
            </w:pPr>
            <w:r>
              <w:t>Keep</w:t>
            </w:r>
          </w:p>
        </w:tc>
      </w:tr>
      <w:tr w:rsidR="00CD6B16" w14:paraId="45DDDE18" w14:textId="77777777" w:rsidTr="0013550D">
        <w:tc>
          <w:tcPr>
            <w:tcW w:w="1699" w:type="dxa"/>
            <w:vMerge/>
          </w:tcPr>
          <w:p w14:paraId="34ADE127" w14:textId="77777777" w:rsidR="00174251" w:rsidRDefault="00174251" w:rsidP="00174251"/>
        </w:tc>
        <w:tc>
          <w:tcPr>
            <w:tcW w:w="2499" w:type="dxa"/>
            <w:vMerge w:val="restart"/>
          </w:tcPr>
          <w:p w14:paraId="0DA35E00" w14:textId="77777777" w:rsidR="00174251" w:rsidRDefault="00174251" w:rsidP="00174251">
            <w:r>
              <w:t>Responding to mistakes</w:t>
            </w:r>
          </w:p>
        </w:tc>
        <w:tc>
          <w:tcPr>
            <w:tcW w:w="1886" w:type="dxa"/>
          </w:tcPr>
          <w:p w14:paraId="4F59EEC1" w14:textId="77777777" w:rsidR="00174251" w:rsidRPr="00894FC0" w:rsidRDefault="00174251" w:rsidP="00174251">
            <w:r>
              <w:t>Current</w:t>
            </w:r>
          </w:p>
        </w:tc>
        <w:tc>
          <w:tcPr>
            <w:tcW w:w="6065" w:type="dxa"/>
            <w:vAlign w:val="center"/>
          </w:tcPr>
          <w:p w14:paraId="1D79EE7E" w14:textId="77777777" w:rsidR="00CD6B16" w:rsidRDefault="00CD6B16" w:rsidP="00CD6B16">
            <w:proofErr w:type="gramStart"/>
            <w:r>
              <w:t>planning in advance</w:t>
            </w:r>
            <w:proofErr w:type="gramEnd"/>
            <w:r>
              <w:t xml:space="preserve"> to prevent data breaches, using a</w:t>
            </w:r>
          </w:p>
          <w:p w14:paraId="69BF1164" w14:textId="77777777" w:rsidR="00CD6B16" w:rsidRDefault="00CD6B16" w:rsidP="00CD6B16">
            <w:r>
              <w:t>recording process for data breaches, and reporting</w:t>
            </w:r>
          </w:p>
          <w:p w14:paraId="48294A43" w14:textId="620B1D51" w:rsidR="00174251" w:rsidRPr="00894FC0" w:rsidRDefault="00CD6B16" w:rsidP="00CD6B16">
            <w:r>
              <w:t>near misses.</w:t>
            </w:r>
          </w:p>
        </w:tc>
        <w:tc>
          <w:tcPr>
            <w:tcW w:w="920" w:type="dxa"/>
            <w:vAlign w:val="bottom"/>
          </w:tcPr>
          <w:p w14:paraId="7312D89C" w14:textId="6055A82F" w:rsidR="00174251" w:rsidRDefault="00174251" w:rsidP="00174251">
            <w:pPr>
              <w:rPr>
                <w:i/>
                <w:iCs/>
              </w:rPr>
            </w:pPr>
            <w:r>
              <w:rPr>
                <w:rFonts w:ascii="Calibri" w:hAnsi="Calibri" w:cs="Calibri"/>
                <w:color w:val="000000"/>
              </w:rPr>
              <w:t>95</w:t>
            </w:r>
          </w:p>
        </w:tc>
        <w:tc>
          <w:tcPr>
            <w:tcW w:w="879" w:type="dxa"/>
            <w:vAlign w:val="bottom"/>
          </w:tcPr>
          <w:p w14:paraId="350CC492" w14:textId="77777777" w:rsidR="00174251" w:rsidRDefault="00174251" w:rsidP="00174251">
            <w:pPr>
              <w:rPr>
                <w:i/>
                <w:iCs/>
              </w:rPr>
            </w:pPr>
            <w:r>
              <w:t>Keep</w:t>
            </w:r>
          </w:p>
        </w:tc>
      </w:tr>
      <w:tr w:rsidR="00CD6B16" w14:paraId="6445BD74" w14:textId="77777777" w:rsidTr="0013550D">
        <w:tc>
          <w:tcPr>
            <w:tcW w:w="1699" w:type="dxa"/>
            <w:vMerge/>
          </w:tcPr>
          <w:p w14:paraId="6B9E1C60" w14:textId="77777777" w:rsidR="00174251" w:rsidRDefault="00174251" w:rsidP="00174251"/>
        </w:tc>
        <w:tc>
          <w:tcPr>
            <w:tcW w:w="2499" w:type="dxa"/>
            <w:vMerge/>
          </w:tcPr>
          <w:p w14:paraId="2BB39107" w14:textId="77777777" w:rsidR="00174251" w:rsidRDefault="00174251" w:rsidP="00174251"/>
        </w:tc>
        <w:tc>
          <w:tcPr>
            <w:tcW w:w="1886" w:type="dxa"/>
          </w:tcPr>
          <w:p w14:paraId="22CF80A7" w14:textId="77777777" w:rsidR="00174251" w:rsidRPr="00894FC0" w:rsidRDefault="00174251" w:rsidP="00174251">
            <w:r>
              <w:t>Future</w:t>
            </w:r>
          </w:p>
        </w:tc>
        <w:tc>
          <w:tcPr>
            <w:tcW w:w="6065" w:type="dxa"/>
            <w:vAlign w:val="center"/>
          </w:tcPr>
          <w:p w14:paraId="796ED426" w14:textId="77777777" w:rsidR="00CD6B16" w:rsidRDefault="00CD6B16" w:rsidP="00CD6B16">
            <w:r>
              <w:t>developing robust systems to prevent data leaks and</w:t>
            </w:r>
          </w:p>
          <w:p w14:paraId="0D87489C" w14:textId="2BCDB33C" w:rsidR="00174251" w:rsidRPr="00894FC0" w:rsidRDefault="00CD6B16" w:rsidP="00CD6B16">
            <w:r>
              <w:t>record data breaches and near misses.</w:t>
            </w:r>
          </w:p>
        </w:tc>
        <w:tc>
          <w:tcPr>
            <w:tcW w:w="920" w:type="dxa"/>
            <w:vAlign w:val="bottom"/>
          </w:tcPr>
          <w:p w14:paraId="19F93628" w14:textId="5121EC03" w:rsidR="00174251" w:rsidRDefault="00174251" w:rsidP="00174251">
            <w:pPr>
              <w:rPr>
                <w:i/>
                <w:iCs/>
              </w:rPr>
            </w:pPr>
            <w:r>
              <w:rPr>
                <w:rFonts w:ascii="Calibri" w:hAnsi="Calibri" w:cs="Calibri"/>
                <w:color w:val="000000"/>
              </w:rPr>
              <w:t>80</w:t>
            </w:r>
          </w:p>
        </w:tc>
        <w:tc>
          <w:tcPr>
            <w:tcW w:w="879" w:type="dxa"/>
            <w:vAlign w:val="bottom"/>
          </w:tcPr>
          <w:p w14:paraId="089F59D4" w14:textId="77777777" w:rsidR="00174251" w:rsidRDefault="00174251" w:rsidP="00174251">
            <w:pPr>
              <w:rPr>
                <w:i/>
                <w:iCs/>
              </w:rPr>
            </w:pPr>
            <w:r>
              <w:t>Keep</w:t>
            </w:r>
          </w:p>
        </w:tc>
      </w:tr>
      <w:tr w:rsidR="00CD6B16" w14:paraId="4BF95D33" w14:textId="77777777" w:rsidTr="0013550D">
        <w:tc>
          <w:tcPr>
            <w:tcW w:w="1699" w:type="dxa"/>
            <w:vMerge/>
          </w:tcPr>
          <w:p w14:paraId="6282081F" w14:textId="77777777" w:rsidR="00174251" w:rsidRDefault="00174251" w:rsidP="00174251"/>
        </w:tc>
        <w:tc>
          <w:tcPr>
            <w:tcW w:w="2499" w:type="dxa"/>
            <w:vMerge w:val="restart"/>
          </w:tcPr>
          <w:p w14:paraId="317E6634" w14:textId="77777777" w:rsidR="00174251" w:rsidRDefault="00174251" w:rsidP="00174251">
            <w:r>
              <w:t>Enacting quality control</w:t>
            </w:r>
          </w:p>
        </w:tc>
        <w:tc>
          <w:tcPr>
            <w:tcW w:w="1886" w:type="dxa"/>
          </w:tcPr>
          <w:p w14:paraId="5923A3AB" w14:textId="77777777" w:rsidR="00174251" w:rsidRPr="00894FC0" w:rsidRDefault="00174251" w:rsidP="00174251">
            <w:r>
              <w:t>Current</w:t>
            </w:r>
          </w:p>
        </w:tc>
        <w:tc>
          <w:tcPr>
            <w:tcW w:w="6065" w:type="dxa"/>
            <w:vAlign w:val="center"/>
          </w:tcPr>
          <w:p w14:paraId="4AC5263E" w14:textId="77777777" w:rsidR="00CD6B16" w:rsidRDefault="00CD6B16" w:rsidP="00CD6B16">
            <w:r>
              <w:t>monitoring data quality and taking account of the origin</w:t>
            </w:r>
          </w:p>
          <w:p w14:paraId="474ABB9A" w14:textId="0858EDDF" w:rsidR="00174251" w:rsidRPr="00894FC0" w:rsidRDefault="00CD6B16" w:rsidP="00CD6B16">
            <w:r>
              <w:t>and quality of data when drawing conclusions.</w:t>
            </w:r>
          </w:p>
        </w:tc>
        <w:tc>
          <w:tcPr>
            <w:tcW w:w="920" w:type="dxa"/>
            <w:vAlign w:val="bottom"/>
          </w:tcPr>
          <w:p w14:paraId="190BCCAD" w14:textId="1D68203C" w:rsidR="00174251" w:rsidRDefault="00174251" w:rsidP="00174251">
            <w:pPr>
              <w:rPr>
                <w:i/>
                <w:iCs/>
              </w:rPr>
            </w:pPr>
            <w:r>
              <w:rPr>
                <w:rFonts w:ascii="Calibri" w:hAnsi="Calibri" w:cs="Calibri"/>
                <w:color w:val="000000"/>
              </w:rPr>
              <w:t>85</w:t>
            </w:r>
          </w:p>
        </w:tc>
        <w:tc>
          <w:tcPr>
            <w:tcW w:w="879" w:type="dxa"/>
            <w:vAlign w:val="bottom"/>
          </w:tcPr>
          <w:p w14:paraId="74B7D87E" w14:textId="77777777" w:rsidR="00174251" w:rsidRDefault="00174251" w:rsidP="00174251">
            <w:pPr>
              <w:rPr>
                <w:i/>
                <w:iCs/>
              </w:rPr>
            </w:pPr>
            <w:r>
              <w:t>Keep</w:t>
            </w:r>
          </w:p>
        </w:tc>
      </w:tr>
      <w:tr w:rsidR="00CD6B16" w14:paraId="20F440EB" w14:textId="77777777" w:rsidTr="0013550D">
        <w:tc>
          <w:tcPr>
            <w:tcW w:w="1699" w:type="dxa"/>
            <w:vMerge/>
          </w:tcPr>
          <w:p w14:paraId="38793815" w14:textId="77777777" w:rsidR="00174251" w:rsidRDefault="00174251" w:rsidP="00174251"/>
        </w:tc>
        <w:tc>
          <w:tcPr>
            <w:tcW w:w="2499" w:type="dxa"/>
            <w:vMerge/>
          </w:tcPr>
          <w:p w14:paraId="1D694D35" w14:textId="77777777" w:rsidR="00174251" w:rsidRDefault="00174251" w:rsidP="00174251"/>
        </w:tc>
        <w:tc>
          <w:tcPr>
            <w:tcW w:w="1886" w:type="dxa"/>
          </w:tcPr>
          <w:p w14:paraId="6BC399FB" w14:textId="77777777" w:rsidR="00174251" w:rsidRPr="00894FC0" w:rsidRDefault="00174251" w:rsidP="00174251">
            <w:r>
              <w:t>Future</w:t>
            </w:r>
          </w:p>
        </w:tc>
        <w:tc>
          <w:tcPr>
            <w:tcW w:w="6065" w:type="dxa"/>
            <w:vAlign w:val="center"/>
          </w:tcPr>
          <w:p w14:paraId="7C2F4CA5" w14:textId="77777777" w:rsidR="00CD6B16" w:rsidRDefault="00CD6B16" w:rsidP="00CD6B16">
            <w:r>
              <w:t xml:space="preserve">incorporating oversight of data repositories </w:t>
            </w:r>
            <w:proofErr w:type="gramStart"/>
            <w:r>
              <w:t>in order to</w:t>
            </w:r>
            <w:proofErr w:type="gramEnd"/>
          </w:p>
          <w:p w14:paraId="49F72712" w14:textId="3D9C4489" w:rsidR="00174251" w:rsidRPr="00894FC0" w:rsidRDefault="00CD6B16" w:rsidP="00CD6B16">
            <w:r>
              <w:t>monitor data quality and respond to public enquiries.</w:t>
            </w:r>
          </w:p>
        </w:tc>
        <w:tc>
          <w:tcPr>
            <w:tcW w:w="920" w:type="dxa"/>
            <w:vAlign w:val="bottom"/>
          </w:tcPr>
          <w:p w14:paraId="29A2C52B" w14:textId="3EA95BEA" w:rsidR="00174251" w:rsidRDefault="00174251" w:rsidP="00174251">
            <w:pPr>
              <w:rPr>
                <w:i/>
                <w:iCs/>
              </w:rPr>
            </w:pPr>
            <w:r>
              <w:rPr>
                <w:rFonts w:ascii="Calibri" w:hAnsi="Calibri" w:cs="Calibri"/>
                <w:color w:val="000000"/>
              </w:rPr>
              <w:t>80</w:t>
            </w:r>
          </w:p>
        </w:tc>
        <w:tc>
          <w:tcPr>
            <w:tcW w:w="879" w:type="dxa"/>
            <w:vAlign w:val="bottom"/>
          </w:tcPr>
          <w:p w14:paraId="6472BE1D" w14:textId="77777777" w:rsidR="00174251" w:rsidRDefault="00174251" w:rsidP="00174251">
            <w:pPr>
              <w:rPr>
                <w:i/>
                <w:iCs/>
              </w:rPr>
            </w:pPr>
            <w:r>
              <w:t>Keep</w:t>
            </w:r>
          </w:p>
        </w:tc>
      </w:tr>
      <w:tr w:rsidR="00CD6B16" w14:paraId="68596E83" w14:textId="77777777" w:rsidTr="0013550D">
        <w:tc>
          <w:tcPr>
            <w:tcW w:w="1699" w:type="dxa"/>
            <w:vMerge w:val="restart"/>
          </w:tcPr>
          <w:p w14:paraId="556B3DCD" w14:textId="77777777" w:rsidR="00174251" w:rsidRDefault="00174251" w:rsidP="00174251">
            <w:r>
              <w:t>7. Community</w:t>
            </w:r>
          </w:p>
        </w:tc>
        <w:tc>
          <w:tcPr>
            <w:tcW w:w="2499" w:type="dxa"/>
            <w:vMerge w:val="restart"/>
          </w:tcPr>
          <w:p w14:paraId="0E2ED7CA" w14:textId="77777777" w:rsidR="00174251" w:rsidRDefault="00174251" w:rsidP="00174251">
            <w:r>
              <w:t>Ensuring public trust in mental health data science</w:t>
            </w:r>
          </w:p>
        </w:tc>
        <w:tc>
          <w:tcPr>
            <w:tcW w:w="1886" w:type="dxa"/>
          </w:tcPr>
          <w:p w14:paraId="36190C97" w14:textId="77777777" w:rsidR="00174251" w:rsidRPr="00894FC0" w:rsidRDefault="00174251" w:rsidP="00174251">
            <w:r>
              <w:t>Current</w:t>
            </w:r>
          </w:p>
        </w:tc>
        <w:tc>
          <w:tcPr>
            <w:tcW w:w="6065" w:type="dxa"/>
            <w:vAlign w:val="center"/>
          </w:tcPr>
          <w:p w14:paraId="28D48FDA" w14:textId="77777777" w:rsidR="00CD6B16" w:rsidRDefault="00CD6B16" w:rsidP="00CD6B16">
            <w:r>
              <w:t>incorporating the views of people with lived experience</w:t>
            </w:r>
          </w:p>
          <w:p w14:paraId="7D9F7209" w14:textId="77777777" w:rsidR="00CD6B16" w:rsidRDefault="00CD6B16" w:rsidP="00CD6B16">
            <w:r>
              <w:t>throughout the course of each project, and providing</w:t>
            </w:r>
          </w:p>
          <w:p w14:paraId="68E6CD49" w14:textId="77777777" w:rsidR="00CD6B16" w:rsidRDefault="00CD6B16" w:rsidP="00CD6B16">
            <w:r>
              <w:t>nuanced and high-quality public communication of</w:t>
            </w:r>
          </w:p>
          <w:p w14:paraId="7A04DD23" w14:textId="795E59D5" w:rsidR="00174251" w:rsidRPr="00894FC0" w:rsidRDefault="00CD6B16" w:rsidP="00CD6B16">
            <w:r>
              <w:t>findings.</w:t>
            </w:r>
          </w:p>
        </w:tc>
        <w:tc>
          <w:tcPr>
            <w:tcW w:w="920" w:type="dxa"/>
            <w:vAlign w:val="bottom"/>
          </w:tcPr>
          <w:p w14:paraId="27A47137" w14:textId="0237E9BE" w:rsidR="00174251" w:rsidRDefault="00174251" w:rsidP="00174251">
            <w:pPr>
              <w:rPr>
                <w:i/>
                <w:iCs/>
              </w:rPr>
            </w:pPr>
            <w:r>
              <w:rPr>
                <w:rFonts w:ascii="Calibri" w:hAnsi="Calibri" w:cs="Calibri"/>
                <w:color w:val="000000"/>
              </w:rPr>
              <w:t>80</w:t>
            </w:r>
          </w:p>
        </w:tc>
        <w:tc>
          <w:tcPr>
            <w:tcW w:w="879" w:type="dxa"/>
            <w:vAlign w:val="bottom"/>
          </w:tcPr>
          <w:p w14:paraId="6A981B3A" w14:textId="77777777" w:rsidR="00174251" w:rsidRPr="00894FC0" w:rsidRDefault="00174251" w:rsidP="00174251">
            <w:r>
              <w:t>Keep</w:t>
            </w:r>
          </w:p>
        </w:tc>
      </w:tr>
      <w:tr w:rsidR="00CD6B16" w14:paraId="635D163E" w14:textId="77777777" w:rsidTr="0013550D">
        <w:tc>
          <w:tcPr>
            <w:tcW w:w="1699" w:type="dxa"/>
            <w:vMerge/>
          </w:tcPr>
          <w:p w14:paraId="49F18DC0" w14:textId="77777777" w:rsidR="00174251" w:rsidRDefault="00174251" w:rsidP="00174251"/>
        </w:tc>
        <w:tc>
          <w:tcPr>
            <w:tcW w:w="2499" w:type="dxa"/>
            <w:vMerge/>
          </w:tcPr>
          <w:p w14:paraId="52D7E9BF" w14:textId="77777777" w:rsidR="00174251" w:rsidRDefault="00174251" w:rsidP="00174251"/>
        </w:tc>
        <w:tc>
          <w:tcPr>
            <w:tcW w:w="1886" w:type="dxa"/>
          </w:tcPr>
          <w:p w14:paraId="402F2CE9" w14:textId="77777777" w:rsidR="00174251" w:rsidRPr="00894FC0" w:rsidRDefault="00174251" w:rsidP="00174251">
            <w:r>
              <w:t>Future</w:t>
            </w:r>
          </w:p>
        </w:tc>
        <w:tc>
          <w:tcPr>
            <w:tcW w:w="6065" w:type="dxa"/>
            <w:vAlign w:val="center"/>
          </w:tcPr>
          <w:p w14:paraId="73DF9ABD" w14:textId="77777777" w:rsidR="00CD6B16" w:rsidRDefault="00CD6B16" w:rsidP="00CD6B16">
            <w:r>
              <w:t>incorporating the views of people with lived experience</w:t>
            </w:r>
          </w:p>
          <w:p w14:paraId="64403055" w14:textId="77777777" w:rsidR="00CD6B16" w:rsidRDefault="00CD6B16" w:rsidP="00CD6B16">
            <w:r>
              <w:t>throughout the course of each project, whilst following</w:t>
            </w:r>
          </w:p>
          <w:p w14:paraId="0D8B0778" w14:textId="77777777" w:rsidR="00CD6B16" w:rsidRDefault="00CD6B16" w:rsidP="00CD6B16">
            <w:r>
              <w:t>the principles of open access by publicly pre-registering</w:t>
            </w:r>
          </w:p>
          <w:p w14:paraId="29AA5139" w14:textId="77777777" w:rsidR="00CD6B16" w:rsidRDefault="00CD6B16" w:rsidP="00CD6B16">
            <w:r>
              <w:t>studies and providing accessible online information of</w:t>
            </w:r>
          </w:p>
          <w:p w14:paraId="05FACE41" w14:textId="77777777" w:rsidR="00CD6B16" w:rsidRDefault="00CD6B16" w:rsidP="00CD6B16">
            <w:r>
              <w:t>each overarching request to use data, each output, and</w:t>
            </w:r>
          </w:p>
          <w:p w14:paraId="6CDACF64" w14:textId="01C73F3A" w:rsidR="00174251" w:rsidRPr="00894FC0" w:rsidRDefault="00CD6B16" w:rsidP="00CD6B16">
            <w:r>
              <w:t>any null results.</w:t>
            </w:r>
          </w:p>
        </w:tc>
        <w:tc>
          <w:tcPr>
            <w:tcW w:w="920" w:type="dxa"/>
            <w:vAlign w:val="bottom"/>
          </w:tcPr>
          <w:p w14:paraId="21532CFC" w14:textId="360EC74F" w:rsidR="00174251" w:rsidRDefault="00174251" w:rsidP="00174251">
            <w:pPr>
              <w:rPr>
                <w:i/>
                <w:iCs/>
              </w:rPr>
            </w:pPr>
            <w:r>
              <w:rPr>
                <w:rFonts w:ascii="Calibri" w:hAnsi="Calibri" w:cs="Calibri"/>
                <w:color w:val="000000"/>
              </w:rPr>
              <w:t>70</w:t>
            </w:r>
          </w:p>
        </w:tc>
        <w:tc>
          <w:tcPr>
            <w:tcW w:w="879" w:type="dxa"/>
            <w:vAlign w:val="bottom"/>
          </w:tcPr>
          <w:p w14:paraId="0EF18A8E" w14:textId="77777777" w:rsidR="00174251" w:rsidRDefault="00174251" w:rsidP="00174251">
            <w:pPr>
              <w:rPr>
                <w:i/>
                <w:iCs/>
              </w:rPr>
            </w:pPr>
            <w:r>
              <w:t>Keep</w:t>
            </w:r>
          </w:p>
        </w:tc>
      </w:tr>
      <w:tr w:rsidR="00CD6B16" w14:paraId="25F907B8" w14:textId="77777777" w:rsidTr="0013550D">
        <w:tc>
          <w:tcPr>
            <w:tcW w:w="1699" w:type="dxa"/>
            <w:vMerge/>
          </w:tcPr>
          <w:p w14:paraId="052B2C42" w14:textId="77777777" w:rsidR="00174251" w:rsidRDefault="00174251" w:rsidP="00174251"/>
        </w:tc>
        <w:tc>
          <w:tcPr>
            <w:tcW w:w="2499" w:type="dxa"/>
            <w:vMerge w:val="restart"/>
          </w:tcPr>
          <w:p w14:paraId="644D8A62" w14:textId="77777777" w:rsidR="00174251" w:rsidRDefault="00174251" w:rsidP="00174251">
            <w:r>
              <w:t>Addressing the context in which mental health data science occurs</w:t>
            </w:r>
          </w:p>
        </w:tc>
        <w:tc>
          <w:tcPr>
            <w:tcW w:w="1886" w:type="dxa"/>
          </w:tcPr>
          <w:p w14:paraId="0DC2CA77" w14:textId="77777777" w:rsidR="00174251" w:rsidRPr="00894FC0" w:rsidRDefault="00174251" w:rsidP="00174251">
            <w:r>
              <w:t>Current</w:t>
            </w:r>
          </w:p>
        </w:tc>
        <w:tc>
          <w:tcPr>
            <w:tcW w:w="6065" w:type="dxa"/>
            <w:vAlign w:val="center"/>
          </w:tcPr>
          <w:p w14:paraId="0D479929" w14:textId="77777777" w:rsidR="00CD6B16" w:rsidRDefault="00CD6B16" w:rsidP="00CD6B16">
            <w:r>
              <w:t>ensuring that data users understand the underlying</w:t>
            </w:r>
          </w:p>
          <w:p w14:paraId="0ECB7E88" w14:textId="77777777" w:rsidR="00CD6B16" w:rsidRDefault="00CD6B16" w:rsidP="00CD6B16">
            <w:r>
              <w:t>data collection tools as well as the socio-cultural</w:t>
            </w:r>
          </w:p>
          <w:p w14:paraId="2FC1E992" w14:textId="77777777" w:rsidR="00CD6B16" w:rsidRDefault="00CD6B16" w:rsidP="00CD6B16">
            <w:r>
              <w:t>context in which studies are designed and findings are</w:t>
            </w:r>
          </w:p>
          <w:p w14:paraId="04DDEA30" w14:textId="3D2A486D" w:rsidR="00174251" w:rsidRPr="00894FC0" w:rsidRDefault="00CD6B16" w:rsidP="00CD6B16">
            <w:r>
              <w:t>disseminated.</w:t>
            </w:r>
          </w:p>
        </w:tc>
        <w:tc>
          <w:tcPr>
            <w:tcW w:w="920" w:type="dxa"/>
            <w:vAlign w:val="bottom"/>
          </w:tcPr>
          <w:p w14:paraId="506DD455" w14:textId="7000FEC3" w:rsidR="00174251" w:rsidRPr="002D7797" w:rsidRDefault="00174251" w:rsidP="00174251">
            <w:pPr>
              <w:rPr>
                <w:rFonts w:ascii="Calibri" w:hAnsi="Calibri" w:cs="Calibri"/>
                <w:color w:val="000000"/>
              </w:rPr>
            </w:pPr>
            <w:r>
              <w:rPr>
                <w:rFonts w:ascii="Calibri" w:hAnsi="Calibri" w:cs="Calibri"/>
                <w:color w:val="000000"/>
              </w:rPr>
              <w:t>80</w:t>
            </w:r>
          </w:p>
        </w:tc>
        <w:tc>
          <w:tcPr>
            <w:tcW w:w="879" w:type="dxa"/>
            <w:vAlign w:val="bottom"/>
          </w:tcPr>
          <w:p w14:paraId="207790C1" w14:textId="77777777" w:rsidR="00174251" w:rsidRDefault="00174251" w:rsidP="00174251">
            <w:pPr>
              <w:rPr>
                <w:i/>
                <w:iCs/>
              </w:rPr>
            </w:pPr>
            <w:r>
              <w:t>Keep</w:t>
            </w:r>
          </w:p>
        </w:tc>
      </w:tr>
      <w:tr w:rsidR="00CD6B16" w14:paraId="2D82EF09" w14:textId="77777777" w:rsidTr="0013550D">
        <w:tc>
          <w:tcPr>
            <w:tcW w:w="1699" w:type="dxa"/>
            <w:vMerge/>
          </w:tcPr>
          <w:p w14:paraId="5DA9DBE2" w14:textId="77777777" w:rsidR="00174251" w:rsidRDefault="00174251" w:rsidP="00174251"/>
        </w:tc>
        <w:tc>
          <w:tcPr>
            <w:tcW w:w="2499" w:type="dxa"/>
            <w:vMerge/>
          </w:tcPr>
          <w:p w14:paraId="5865563A" w14:textId="77777777" w:rsidR="00174251" w:rsidRDefault="00174251" w:rsidP="00174251"/>
        </w:tc>
        <w:tc>
          <w:tcPr>
            <w:tcW w:w="1886" w:type="dxa"/>
          </w:tcPr>
          <w:p w14:paraId="42A9C2D7" w14:textId="77777777" w:rsidR="00174251" w:rsidRPr="00894FC0" w:rsidRDefault="00174251" w:rsidP="00174251">
            <w:r>
              <w:t>Future</w:t>
            </w:r>
          </w:p>
        </w:tc>
        <w:tc>
          <w:tcPr>
            <w:tcW w:w="6065" w:type="dxa"/>
            <w:vAlign w:val="center"/>
          </w:tcPr>
          <w:p w14:paraId="1ACBBDE7" w14:textId="77777777" w:rsidR="00CD6B16" w:rsidRDefault="00CD6B16" w:rsidP="00CD6B16">
            <w:r>
              <w:t>active commitment to reducing the stigma associated</w:t>
            </w:r>
          </w:p>
          <w:p w14:paraId="1541112D" w14:textId="77777777" w:rsidR="00CD6B16" w:rsidRDefault="00CD6B16" w:rsidP="00CD6B16">
            <w:r>
              <w:t>with mental illness and its research, and to increasing</w:t>
            </w:r>
          </w:p>
          <w:p w14:paraId="05A48ECC" w14:textId="7C3C9F0B" w:rsidR="00174251" w:rsidRPr="00894FC0" w:rsidRDefault="00CD6B16" w:rsidP="00CD6B16">
            <w:r>
              <w:t>public understanding of science.</w:t>
            </w:r>
          </w:p>
        </w:tc>
        <w:tc>
          <w:tcPr>
            <w:tcW w:w="920" w:type="dxa"/>
            <w:vAlign w:val="bottom"/>
          </w:tcPr>
          <w:p w14:paraId="1506CFAD" w14:textId="713A603E" w:rsidR="00174251" w:rsidRDefault="00174251" w:rsidP="00174251">
            <w:pPr>
              <w:rPr>
                <w:i/>
                <w:iCs/>
              </w:rPr>
            </w:pPr>
            <w:r>
              <w:rPr>
                <w:rFonts w:ascii="Calibri" w:hAnsi="Calibri" w:cs="Calibri"/>
                <w:color w:val="000000"/>
              </w:rPr>
              <w:t>95</w:t>
            </w:r>
          </w:p>
        </w:tc>
        <w:tc>
          <w:tcPr>
            <w:tcW w:w="879" w:type="dxa"/>
            <w:vAlign w:val="bottom"/>
          </w:tcPr>
          <w:p w14:paraId="4159CFBA" w14:textId="77777777" w:rsidR="00174251" w:rsidRDefault="00174251" w:rsidP="00174251">
            <w:pPr>
              <w:rPr>
                <w:i/>
                <w:iCs/>
              </w:rPr>
            </w:pPr>
            <w:r>
              <w:t>Keep</w:t>
            </w:r>
          </w:p>
        </w:tc>
      </w:tr>
    </w:tbl>
    <w:p w14:paraId="1318E54B" w14:textId="77777777" w:rsidR="00174251" w:rsidRPr="00B6001B" w:rsidRDefault="00174251" w:rsidP="00174251"/>
    <w:p w14:paraId="75D9DEFC" w14:textId="68FC5581" w:rsidR="00174251" w:rsidRPr="00B6001B" w:rsidRDefault="00174251"/>
    <w:sectPr w:rsidR="00174251" w:rsidRPr="00B6001B" w:rsidSect="00675F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2E9"/>
    <w:multiLevelType w:val="hybridMultilevel"/>
    <w:tmpl w:val="4A0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041A"/>
    <w:multiLevelType w:val="hybridMultilevel"/>
    <w:tmpl w:val="2E06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1CE"/>
    <w:multiLevelType w:val="hybridMultilevel"/>
    <w:tmpl w:val="47A60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15D7E"/>
    <w:multiLevelType w:val="hybridMultilevel"/>
    <w:tmpl w:val="921E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37208"/>
    <w:multiLevelType w:val="hybridMultilevel"/>
    <w:tmpl w:val="B5C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1143A"/>
    <w:multiLevelType w:val="multilevel"/>
    <w:tmpl w:val="5F3A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E16CD4"/>
    <w:multiLevelType w:val="hybridMultilevel"/>
    <w:tmpl w:val="BCA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82B11"/>
    <w:rsid w:val="00002429"/>
    <w:rsid w:val="000039AB"/>
    <w:rsid w:val="00007165"/>
    <w:rsid w:val="000129BE"/>
    <w:rsid w:val="000163CE"/>
    <w:rsid w:val="00020384"/>
    <w:rsid w:val="00025B41"/>
    <w:rsid w:val="0003035D"/>
    <w:rsid w:val="00033C22"/>
    <w:rsid w:val="00040626"/>
    <w:rsid w:val="000421B7"/>
    <w:rsid w:val="0008308E"/>
    <w:rsid w:val="00093975"/>
    <w:rsid w:val="000A2F0E"/>
    <w:rsid w:val="000B3BB7"/>
    <w:rsid w:val="000B5F7B"/>
    <w:rsid w:val="000B7BCE"/>
    <w:rsid w:val="000C05E3"/>
    <w:rsid w:val="000C15B5"/>
    <w:rsid w:val="000D605C"/>
    <w:rsid w:val="000E0B37"/>
    <w:rsid w:val="000E1CA7"/>
    <w:rsid w:val="00110A32"/>
    <w:rsid w:val="0012266D"/>
    <w:rsid w:val="00124DF0"/>
    <w:rsid w:val="00130607"/>
    <w:rsid w:val="0013550D"/>
    <w:rsid w:val="00141FAD"/>
    <w:rsid w:val="001465BF"/>
    <w:rsid w:val="00151859"/>
    <w:rsid w:val="00164456"/>
    <w:rsid w:val="0017153A"/>
    <w:rsid w:val="00174251"/>
    <w:rsid w:val="00196A28"/>
    <w:rsid w:val="001A3E78"/>
    <w:rsid w:val="001A6622"/>
    <w:rsid w:val="001D287B"/>
    <w:rsid w:val="001D611A"/>
    <w:rsid w:val="001D7F8F"/>
    <w:rsid w:val="00207217"/>
    <w:rsid w:val="00213491"/>
    <w:rsid w:val="00256797"/>
    <w:rsid w:val="00263F53"/>
    <w:rsid w:val="00267C51"/>
    <w:rsid w:val="0027468B"/>
    <w:rsid w:val="00281A6C"/>
    <w:rsid w:val="00297054"/>
    <w:rsid w:val="002C032D"/>
    <w:rsid w:val="002C0A09"/>
    <w:rsid w:val="002D3266"/>
    <w:rsid w:val="002D7797"/>
    <w:rsid w:val="002E2066"/>
    <w:rsid w:val="002E2E98"/>
    <w:rsid w:val="002F28C3"/>
    <w:rsid w:val="00305D08"/>
    <w:rsid w:val="00310B7E"/>
    <w:rsid w:val="003200AF"/>
    <w:rsid w:val="0032064F"/>
    <w:rsid w:val="003276BD"/>
    <w:rsid w:val="003400A5"/>
    <w:rsid w:val="00345DB2"/>
    <w:rsid w:val="00362E10"/>
    <w:rsid w:val="003A098C"/>
    <w:rsid w:val="003A1117"/>
    <w:rsid w:val="003A3E32"/>
    <w:rsid w:val="003B5D7D"/>
    <w:rsid w:val="003B7C3A"/>
    <w:rsid w:val="003C0F3D"/>
    <w:rsid w:val="003C1831"/>
    <w:rsid w:val="003C33D1"/>
    <w:rsid w:val="003D73DF"/>
    <w:rsid w:val="003E717D"/>
    <w:rsid w:val="003F028D"/>
    <w:rsid w:val="003F1CEA"/>
    <w:rsid w:val="003F5D72"/>
    <w:rsid w:val="003F7097"/>
    <w:rsid w:val="004015E0"/>
    <w:rsid w:val="00405393"/>
    <w:rsid w:val="0041061E"/>
    <w:rsid w:val="00414443"/>
    <w:rsid w:val="004217FD"/>
    <w:rsid w:val="00421CDB"/>
    <w:rsid w:val="0042636D"/>
    <w:rsid w:val="00426F8E"/>
    <w:rsid w:val="004279A1"/>
    <w:rsid w:val="00430BB1"/>
    <w:rsid w:val="0044399D"/>
    <w:rsid w:val="004502E6"/>
    <w:rsid w:val="00450405"/>
    <w:rsid w:val="0045450E"/>
    <w:rsid w:val="00473AD3"/>
    <w:rsid w:val="004903DA"/>
    <w:rsid w:val="004945F3"/>
    <w:rsid w:val="004A0BFB"/>
    <w:rsid w:val="004A16E5"/>
    <w:rsid w:val="004B1FB3"/>
    <w:rsid w:val="004B3F32"/>
    <w:rsid w:val="004B72EA"/>
    <w:rsid w:val="004B7D11"/>
    <w:rsid w:val="004C0112"/>
    <w:rsid w:val="004C70C3"/>
    <w:rsid w:val="004C7596"/>
    <w:rsid w:val="004C7661"/>
    <w:rsid w:val="004E7118"/>
    <w:rsid w:val="004F6942"/>
    <w:rsid w:val="00505BE8"/>
    <w:rsid w:val="00516000"/>
    <w:rsid w:val="005252A3"/>
    <w:rsid w:val="00525EFE"/>
    <w:rsid w:val="005276E1"/>
    <w:rsid w:val="005278FA"/>
    <w:rsid w:val="00552099"/>
    <w:rsid w:val="00552B43"/>
    <w:rsid w:val="00557EAB"/>
    <w:rsid w:val="00570129"/>
    <w:rsid w:val="005702CD"/>
    <w:rsid w:val="005726CD"/>
    <w:rsid w:val="0058303F"/>
    <w:rsid w:val="00597499"/>
    <w:rsid w:val="005B28F0"/>
    <w:rsid w:val="005C0C68"/>
    <w:rsid w:val="005C1548"/>
    <w:rsid w:val="005E1991"/>
    <w:rsid w:val="005F089D"/>
    <w:rsid w:val="005F0F0D"/>
    <w:rsid w:val="00605066"/>
    <w:rsid w:val="00606125"/>
    <w:rsid w:val="00617F14"/>
    <w:rsid w:val="00624CDE"/>
    <w:rsid w:val="00645FE5"/>
    <w:rsid w:val="00651F44"/>
    <w:rsid w:val="00675CAE"/>
    <w:rsid w:val="00675FAF"/>
    <w:rsid w:val="00686CFB"/>
    <w:rsid w:val="0069239B"/>
    <w:rsid w:val="0069462B"/>
    <w:rsid w:val="006A12B2"/>
    <w:rsid w:val="006B3593"/>
    <w:rsid w:val="006C1F00"/>
    <w:rsid w:val="006C4683"/>
    <w:rsid w:val="006D395B"/>
    <w:rsid w:val="006D4198"/>
    <w:rsid w:val="006F2C5C"/>
    <w:rsid w:val="006F6713"/>
    <w:rsid w:val="00700778"/>
    <w:rsid w:val="00735E65"/>
    <w:rsid w:val="00746119"/>
    <w:rsid w:val="0074751C"/>
    <w:rsid w:val="00747F95"/>
    <w:rsid w:val="00760614"/>
    <w:rsid w:val="007633D9"/>
    <w:rsid w:val="007660B1"/>
    <w:rsid w:val="00781347"/>
    <w:rsid w:val="0078418E"/>
    <w:rsid w:val="0079542D"/>
    <w:rsid w:val="00795D9F"/>
    <w:rsid w:val="007A3CE6"/>
    <w:rsid w:val="007A4ECF"/>
    <w:rsid w:val="007B0989"/>
    <w:rsid w:val="007B6B26"/>
    <w:rsid w:val="007D244F"/>
    <w:rsid w:val="007D611F"/>
    <w:rsid w:val="007E232E"/>
    <w:rsid w:val="007F7B4D"/>
    <w:rsid w:val="00800D08"/>
    <w:rsid w:val="00807D7E"/>
    <w:rsid w:val="00813C44"/>
    <w:rsid w:val="00823674"/>
    <w:rsid w:val="00827062"/>
    <w:rsid w:val="00830205"/>
    <w:rsid w:val="00840967"/>
    <w:rsid w:val="00852EF2"/>
    <w:rsid w:val="00870915"/>
    <w:rsid w:val="0088145B"/>
    <w:rsid w:val="0088570D"/>
    <w:rsid w:val="0088632C"/>
    <w:rsid w:val="00894FC0"/>
    <w:rsid w:val="008B4905"/>
    <w:rsid w:val="008F3E04"/>
    <w:rsid w:val="0090387E"/>
    <w:rsid w:val="00914174"/>
    <w:rsid w:val="00914CEB"/>
    <w:rsid w:val="00914E2B"/>
    <w:rsid w:val="00935C40"/>
    <w:rsid w:val="00937EEA"/>
    <w:rsid w:val="00944230"/>
    <w:rsid w:val="009464E4"/>
    <w:rsid w:val="0095011C"/>
    <w:rsid w:val="009618DB"/>
    <w:rsid w:val="009623D4"/>
    <w:rsid w:val="00966FE2"/>
    <w:rsid w:val="00972FD9"/>
    <w:rsid w:val="00982DD8"/>
    <w:rsid w:val="00982F7A"/>
    <w:rsid w:val="00985381"/>
    <w:rsid w:val="00991EFF"/>
    <w:rsid w:val="00995A06"/>
    <w:rsid w:val="009963A0"/>
    <w:rsid w:val="009A242B"/>
    <w:rsid w:val="009B5394"/>
    <w:rsid w:val="009C735E"/>
    <w:rsid w:val="009D1EFB"/>
    <w:rsid w:val="009E5C68"/>
    <w:rsid w:val="009E5CCD"/>
    <w:rsid w:val="009F27DC"/>
    <w:rsid w:val="009F3163"/>
    <w:rsid w:val="00A01070"/>
    <w:rsid w:val="00A14C90"/>
    <w:rsid w:val="00A1700D"/>
    <w:rsid w:val="00A37DBB"/>
    <w:rsid w:val="00A40C0A"/>
    <w:rsid w:val="00A544FE"/>
    <w:rsid w:val="00A57BFC"/>
    <w:rsid w:val="00A60238"/>
    <w:rsid w:val="00A60F19"/>
    <w:rsid w:val="00A65555"/>
    <w:rsid w:val="00A65DC3"/>
    <w:rsid w:val="00A66279"/>
    <w:rsid w:val="00A7095B"/>
    <w:rsid w:val="00A73A8F"/>
    <w:rsid w:val="00A74A32"/>
    <w:rsid w:val="00A74FAC"/>
    <w:rsid w:val="00A7784A"/>
    <w:rsid w:val="00A80108"/>
    <w:rsid w:val="00A8087A"/>
    <w:rsid w:val="00A85BF4"/>
    <w:rsid w:val="00AA05F4"/>
    <w:rsid w:val="00AA0AF3"/>
    <w:rsid w:val="00AA3177"/>
    <w:rsid w:val="00AA6A19"/>
    <w:rsid w:val="00AB174A"/>
    <w:rsid w:val="00AB2356"/>
    <w:rsid w:val="00AC7F38"/>
    <w:rsid w:val="00AD1EE0"/>
    <w:rsid w:val="00AD2964"/>
    <w:rsid w:val="00AD77AF"/>
    <w:rsid w:val="00AF6924"/>
    <w:rsid w:val="00B023A3"/>
    <w:rsid w:val="00B056E4"/>
    <w:rsid w:val="00B1675B"/>
    <w:rsid w:val="00B27FCB"/>
    <w:rsid w:val="00B30BD0"/>
    <w:rsid w:val="00B377DC"/>
    <w:rsid w:val="00B42F79"/>
    <w:rsid w:val="00B57DE2"/>
    <w:rsid w:val="00B6001B"/>
    <w:rsid w:val="00B72CBF"/>
    <w:rsid w:val="00B8021F"/>
    <w:rsid w:val="00B9495E"/>
    <w:rsid w:val="00BA1154"/>
    <w:rsid w:val="00BA2987"/>
    <w:rsid w:val="00BD0A36"/>
    <w:rsid w:val="00BD30BF"/>
    <w:rsid w:val="00BD3492"/>
    <w:rsid w:val="00BD3BCE"/>
    <w:rsid w:val="00BE4E1A"/>
    <w:rsid w:val="00BE78B6"/>
    <w:rsid w:val="00BF6144"/>
    <w:rsid w:val="00BF6DC9"/>
    <w:rsid w:val="00C04FA7"/>
    <w:rsid w:val="00C22825"/>
    <w:rsid w:val="00C323F5"/>
    <w:rsid w:val="00C61B1B"/>
    <w:rsid w:val="00C6738E"/>
    <w:rsid w:val="00C73C8A"/>
    <w:rsid w:val="00C84AF6"/>
    <w:rsid w:val="00C85035"/>
    <w:rsid w:val="00C86B6A"/>
    <w:rsid w:val="00CA2215"/>
    <w:rsid w:val="00CA3F06"/>
    <w:rsid w:val="00CA6055"/>
    <w:rsid w:val="00CA6231"/>
    <w:rsid w:val="00CB60AA"/>
    <w:rsid w:val="00CC046D"/>
    <w:rsid w:val="00CC3624"/>
    <w:rsid w:val="00CD1F95"/>
    <w:rsid w:val="00CD6B16"/>
    <w:rsid w:val="00CD6E64"/>
    <w:rsid w:val="00CF275B"/>
    <w:rsid w:val="00CF640D"/>
    <w:rsid w:val="00D0228F"/>
    <w:rsid w:val="00D04BA3"/>
    <w:rsid w:val="00D20EF9"/>
    <w:rsid w:val="00D25152"/>
    <w:rsid w:val="00D337D2"/>
    <w:rsid w:val="00D51469"/>
    <w:rsid w:val="00D725A4"/>
    <w:rsid w:val="00D762B6"/>
    <w:rsid w:val="00D93541"/>
    <w:rsid w:val="00D955FB"/>
    <w:rsid w:val="00DA5CF6"/>
    <w:rsid w:val="00DB321C"/>
    <w:rsid w:val="00DE0031"/>
    <w:rsid w:val="00DE192B"/>
    <w:rsid w:val="00E01763"/>
    <w:rsid w:val="00E109C7"/>
    <w:rsid w:val="00E12D09"/>
    <w:rsid w:val="00E15B07"/>
    <w:rsid w:val="00E56C1A"/>
    <w:rsid w:val="00E62A9D"/>
    <w:rsid w:val="00E825AC"/>
    <w:rsid w:val="00E82B11"/>
    <w:rsid w:val="00E82B5E"/>
    <w:rsid w:val="00E90144"/>
    <w:rsid w:val="00E94077"/>
    <w:rsid w:val="00E9532C"/>
    <w:rsid w:val="00EC3E27"/>
    <w:rsid w:val="00ED7495"/>
    <w:rsid w:val="00EE310A"/>
    <w:rsid w:val="00EF1B1B"/>
    <w:rsid w:val="00EF2E82"/>
    <w:rsid w:val="00EF5B30"/>
    <w:rsid w:val="00F00B36"/>
    <w:rsid w:val="00F04EDB"/>
    <w:rsid w:val="00F06F82"/>
    <w:rsid w:val="00F13393"/>
    <w:rsid w:val="00F14AD7"/>
    <w:rsid w:val="00F355EF"/>
    <w:rsid w:val="00F52D0C"/>
    <w:rsid w:val="00F5473B"/>
    <w:rsid w:val="00F567B7"/>
    <w:rsid w:val="00F64ACE"/>
    <w:rsid w:val="00F76143"/>
    <w:rsid w:val="00F86466"/>
    <w:rsid w:val="00F9008A"/>
    <w:rsid w:val="00FA1F5E"/>
    <w:rsid w:val="00FC4602"/>
    <w:rsid w:val="00FD33CC"/>
    <w:rsid w:val="00FD6765"/>
    <w:rsid w:val="00FE71E6"/>
    <w:rsid w:val="00FF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6DBE"/>
  <w15:chartTrackingRefBased/>
  <w15:docId w15:val="{37F0A26B-0D2F-4249-B279-A20CC12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A6A19"/>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6D"/>
    <w:rPr>
      <w:rFonts w:ascii="Segoe UI" w:hAnsi="Segoe UI" w:cs="Segoe UI"/>
      <w:sz w:val="18"/>
      <w:szCs w:val="18"/>
    </w:rPr>
  </w:style>
  <w:style w:type="character" w:styleId="CommentReference">
    <w:name w:val="annotation reference"/>
    <w:basedOn w:val="DefaultParagraphFont"/>
    <w:uiPriority w:val="99"/>
    <w:semiHidden/>
    <w:unhideWhenUsed/>
    <w:rsid w:val="0045450E"/>
    <w:rPr>
      <w:sz w:val="16"/>
      <w:szCs w:val="16"/>
    </w:rPr>
  </w:style>
  <w:style w:type="paragraph" w:styleId="CommentText">
    <w:name w:val="annotation text"/>
    <w:basedOn w:val="Normal"/>
    <w:link w:val="CommentTextChar"/>
    <w:uiPriority w:val="99"/>
    <w:unhideWhenUsed/>
    <w:rsid w:val="0045450E"/>
    <w:pPr>
      <w:spacing w:line="240" w:lineRule="auto"/>
    </w:pPr>
    <w:rPr>
      <w:sz w:val="20"/>
      <w:szCs w:val="20"/>
    </w:rPr>
  </w:style>
  <w:style w:type="character" w:customStyle="1" w:styleId="CommentTextChar">
    <w:name w:val="Comment Text Char"/>
    <w:basedOn w:val="DefaultParagraphFont"/>
    <w:link w:val="CommentText"/>
    <w:uiPriority w:val="99"/>
    <w:rsid w:val="0045450E"/>
    <w:rPr>
      <w:sz w:val="20"/>
      <w:szCs w:val="20"/>
    </w:rPr>
  </w:style>
  <w:style w:type="paragraph" w:styleId="CommentSubject">
    <w:name w:val="annotation subject"/>
    <w:basedOn w:val="CommentText"/>
    <w:next w:val="CommentText"/>
    <w:link w:val="CommentSubjectChar"/>
    <w:uiPriority w:val="99"/>
    <w:semiHidden/>
    <w:unhideWhenUsed/>
    <w:rsid w:val="0045450E"/>
    <w:rPr>
      <w:b/>
      <w:bCs/>
    </w:rPr>
  </w:style>
  <w:style w:type="character" w:customStyle="1" w:styleId="CommentSubjectChar">
    <w:name w:val="Comment Subject Char"/>
    <w:basedOn w:val="CommentTextChar"/>
    <w:link w:val="CommentSubject"/>
    <w:uiPriority w:val="99"/>
    <w:semiHidden/>
    <w:rsid w:val="0045450E"/>
    <w:rPr>
      <w:b/>
      <w:bCs/>
      <w:sz w:val="20"/>
      <w:szCs w:val="20"/>
    </w:rPr>
  </w:style>
  <w:style w:type="character" w:styleId="Hyperlink">
    <w:name w:val="Hyperlink"/>
    <w:basedOn w:val="DefaultParagraphFont"/>
    <w:uiPriority w:val="99"/>
    <w:unhideWhenUsed/>
    <w:rsid w:val="00A57BFC"/>
    <w:rPr>
      <w:color w:val="0000FF"/>
      <w:u w:val="single"/>
    </w:rPr>
  </w:style>
  <w:style w:type="paragraph" w:styleId="ListParagraph">
    <w:name w:val="List Paragraph"/>
    <w:basedOn w:val="Normal"/>
    <w:uiPriority w:val="34"/>
    <w:qFormat/>
    <w:rsid w:val="004217FD"/>
    <w:pPr>
      <w:ind w:left="720"/>
      <w:contextualSpacing/>
    </w:pPr>
  </w:style>
  <w:style w:type="character" w:styleId="FollowedHyperlink">
    <w:name w:val="FollowedHyperlink"/>
    <w:basedOn w:val="DefaultParagraphFont"/>
    <w:uiPriority w:val="99"/>
    <w:semiHidden/>
    <w:unhideWhenUsed/>
    <w:rsid w:val="0032064F"/>
    <w:rPr>
      <w:color w:val="954F72" w:themeColor="followedHyperlink"/>
      <w:u w:val="single"/>
    </w:rPr>
  </w:style>
  <w:style w:type="paragraph" w:customStyle="1" w:styleId="EndNoteBibliographyTitle">
    <w:name w:val="EndNote Bibliography Title"/>
    <w:basedOn w:val="Normal"/>
    <w:link w:val="EndNoteBibliographyTitleChar"/>
    <w:rsid w:val="00E940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4077"/>
    <w:rPr>
      <w:rFonts w:ascii="Calibri" w:hAnsi="Calibri" w:cs="Calibri"/>
      <w:noProof/>
      <w:lang w:val="en-US"/>
    </w:rPr>
  </w:style>
  <w:style w:type="paragraph" w:customStyle="1" w:styleId="EndNoteBibliography">
    <w:name w:val="EndNote Bibliography"/>
    <w:basedOn w:val="Normal"/>
    <w:link w:val="EndNoteBibliographyChar"/>
    <w:rsid w:val="00E9407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4077"/>
    <w:rPr>
      <w:rFonts w:ascii="Calibri" w:hAnsi="Calibri" w:cs="Calibri"/>
      <w:noProof/>
      <w:lang w:val="en-US"/>
    </w:rPr>
  </w:style>
  <w:style w:type="table" w:customStyle="1" w:styleId="QQuestionTable">
    <w:name w:val="QQuestionTable"/>
    <w:uiPriority w:val="99"/>
    <w:qFormat/>
    <w:rsid w:val="00B6001B"/>
    <w:pPr>
      <w:spacing w:after="0" w:line="240" w:lineRule="auto"/>
      <w:jc w:val="center"/>
    </w:pPr>
    <w:rPr>
      <w:rFonts w:eastAsiaTheme="minorEastAsia"/>
      <w:sz w:val="20"/>
      <w:szCs w:val="20"/>
      <w:lang w:val="en-US"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styleId="UnresolvedMention">
    <w:name w:val="Unresolved Mention"/>
    <w:basedOn w:val="DefaultParagraphFont"/>
    <w:uiPriority w:val="99"/>
    <w:semiHidden/>
    <w:unhideWhenUsed/>
    <w:rsid w:val="005276E1"/>
    <w:rPr>
      <w:color w:val="605E5C"/>
      <w:shd w:val="clear" w:color="auto" w:fill="E1DFDD"/>
    </w:rPr>
  </w:style>
  <w:style w:type="character" w:customStyle="1" w:styleId="Heading1Char">
    <w:name w:val="Heading 1 Char"/>
    <w:basedOn w:val="DefaultParagraphFont"/>
    <w:link w:val="Heading1"/>
    <w:uiPriority w:val="9"/>
    <w:rsid w:val="00CC3624"/>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747F95"/>
    <w:pPr>
      <w:spacing w:after="0" w:line="240" w:lineRule="auto"/>
    </w:pPr>
  </w:style>
  <w:style w:type="character" w:customStyle="1" w:styleId="UnresolvedMention1">
    <w:name w:val="Unresolved Mention1"/>
    <w:basedOn w:val="DefaultParagraphFont"/>
    <w:uiPriority w:val="99"/>
    <w:semiHidden/>
    <w:unhideWhenUsed/>
    <w:rsid w:val="00141FAD"/>
    <w:rPr>
      <w:color w:val="605E5C"/>
      <w:shd w:val="clear" w:color="auto" w:fill="E1DFDD"/>
    </w:rPr>
  </w:style>
  <w:style w:type="character" w:customStyle="1" w:styleId="orcid-id-https">
    <w:name w:val="orcid-id-https"/>
    <w:basedOn w:val="DefaultParagraphFont"/>
    <w:rsid w:val="00141FAD"/>
  </w:style>
  <w:style w:type="character" w:customStyle="1" w:styleId="Heading3Char">
    <w:name w:val="Heading 3 Char"/>
    <w:basedOn w:val="DefaultParagraphFont"/>
    <w:link w:val="Heading3"/>
    <w:uiPriority w:val="9"/>
    <w:semiHidden/>
    <w:rsid w:val="00AA6A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472">
      <w:bodyDiv w:val="1"/>
      <w:marLeft w:val="0"/>
      <w:marRight w:val="0"/>
      <w:marTop w:val="0"/>
      <w:marBottom w:val="0"/>
      <w:divBdr>
        <w:top w:val="none" w:sz="0" w:space="0" w:color="auto"/>
        <w:left w:val="none" w:sz="0" w:space="0" w:color="auto"/>
        <w:bottom w:val="none" w:sz="0" w:space="0" w:color="auto"/>
        <w:right w:val="none" w:sz="0" w:space="0" w:color="auto"/>
      </w:divBdr>
    </w:div>
    <w:div w:id="297686043">
      <w:bodyDiv w:val="1"/>
      <w:marLeft w:val="0"/>
      <w:marRight w:val="0"/>
      <w:marTop w:val="0"/>
      <w:marBottom w:val="0"/>
      <w:divBdr>
        <w:top w:val="none" w:sz="0" w:space="0" w:color="auto"/>
        <w:left w:val="none" w:sz="0" w:space="0" w:color="auto"/>
        <w:bottom w:val="none" w:sz="0" w:space="0" w:color="auto"/>
        <w:right w:val="none" w:sz="0" w:space="0" w:color="auto"/>
      </w:divBdr>
    </w:div>
    <w:div w:id="302123631">
      <w:bodyDiv w:val="1"/>
      <w:marLeft w:val="0"/>
      <w:marRight w:val="0"/>
      <w:marTop w:val="0"/>
      <w:marBottom w:val="0"/>
      <w:divBdr>
        <w:top w:val="none" w:sz="0" w:space="0" w:color="auto"/>
        <w:left w:val="none" w:sz="0" w:space="0" w:color="auto"/>
        <w:bottom w:val="none" w:sz="0" w:space="0" w:color="auto"/>
        <w:right w:val="none" w:sz="0" w:space="0" w:color="auto"/>
      </w:divBdr>
    </w:div>
    <w:div w:id="304896390">
      <w:bodyDiv w:val="1"/>
      <w:marLeft w:val="0"/>
      <w:marRight w:val="0"/>
      <w:marTop w:val="0"/>
      <w:marBottom w:val="0"/>
      <w:divBdr>
        <w:top w:val="none" w:sz="0" w:space="0" w:color="auto"/>
        <w:left w:val="none" w:sz="0" w:space="0" w:color="auto"/>
        <w:bottom w:val="none" w:sz="0" w:space="0" w:color="auto"/>
        <w:right w:val="none" w:sz="0" w:space="0" w:color="auto"/>
      </w:divBdr>
    </w:div>
    <w:div w:id="314141693">
      <w:bodyDiv w:val="1"/>
      <w:marLeft w:val="0"/>
      <w:marRight w:val="0"/>
      <w:marTop w:val="0"/>
      <w:marBottom w:val="0"/>
      <w:divBdr>
        <w:top w:val="none" w:sz="0" w:space="0" w:color="auto"/>
        <w:left w:val="none" w:sz="0" w:space="0" w:color="auto"/>
        <w:bottom w:val="none" w:sz="0" w:space="0" w:color="auto"/>
        <w:right w:val="none" w:sz="0" w:space="0" w:color="auto"/>
      </w:divBdr>
    </w:div>
    <w:div w:id="619534737">
      <w:bodyDiv w:val="1"/>
      <w:marLeft w:val="0"/>
      <w:marRight w:val="0"/>
      <w:marTop w:val="0"/>
      <w:marBottom w:val="0"/>
      <w:divBdr>
        <w:top w:val="none" w:sz="0" w:space="0" w:color="auto"/>
        <w:left w:val="none" w:sz="0" w:space="0" w:color="auto"/>
        <w:bottom w:val="none" w:sz="0" w:space="0" w:color="auto"/>
        <w:right w:val="none" w:sz="0" w:space="0" w:color="auto"/>
      </w:divBdr>
    </w:div>
    <w:div w:id="743643301">
      <w:bodyDiv w:val="1"/>
      <w:marLeft w:val="0"/>
      <w:marRight w:val="0"/>
      <w:marTop w:val="0"/>
      <w:marBottom w:val="0"/>
      <w:divBdr>
        <w:top w:val="none" w:sz="0" w:space="0" w:color="auto"/>
        <w:left w:val="none" w:sz="0" w:space="0" w:color="auto"/>
        <w:bottom w:val="none" w:sz="0" w:space="0" w:color="auto"/>
        <w:right w:val="none" w:sz="0" w:space="0" w:color="auto"/>
      </w:divBdr>
    </w:div>
    <w:div w:id="1175074636">
      <w:bodyDiv w:val="1"/>
      <w:marLeft w:val="0"/>
      <w:marRight w:val="0"/>
      <w:marTop w:val="0"/>
      <w:marBottom w:val="0"/>
      <w:divBdr>
        <w:top w:val="none" w:sz="0" w:space="0" w:color="auto"/>
        <w:left w:val="none" w:sz="0" w:space="0" w:color="auto"/>
        <w:bottom w:val="none" w:sz="0" w:space="0" w:color="auto"/>
        <w:right w:val="none" w:sz="0" w:space="0" w:color="auto"/>
      </w:divBdr>
    </w:div>
    <w:div w:id="1357536228">
      <w:bodyDiv w:val="1"/>
      <w:marLeft w:val="0"/>
      <w:marRight w:val="0"/>
      <w:marTop w:val="0"/>
      <w:marBottom w:val="0"/>
      <w:divBdr>
        <w:top w:val="none" w:sz="0" w:space="0" w:color="auto"/>
        <w:left w:val="none" w:sz="0" w:space="0" w:color="auto"/>
        <w:bottom w:val="none" w:sz="0" w:space="0" w:color="auto"/>
        <w:right w:val="none" w:sz="0" w:space="0" w:color="auto"/>
      </w:divBdr>
    </w:div>
    <w:div w:id="1491825777">
      <w:bodyDiv w:val="1"/>
      <w:marLeft w:val="0"/>
      <w:marRight w:val="0"/>
      <w:marTop w:val="0"/>
      <w:marBottom w:val="0"/>
      <w:divBdr>
        <w:top w:val="none" w:sz="0" w:space="0" w:color="auto"/>
        <w:left w:val="none" w:sz="0" w:space="0" w:color="auto"/>
        <w:bottom w:val="none" w:sz="0" w:space="0" w:color="auto"/>
        <w:right w:val="none" w:sz="0" w:space="0" w:color="auto"/>
      </w:divBdr>
      <w:divsChild>
        <w:div w:id="1003822060">
          <w:marLeft w:val="547"/>
          <w:marRight w:val="0"/>
          <w:marTop w:val="0"/>
          <w:marBottom w:val="0"/>
          <w:divBdr>
            <w:top w:val="none" w:sz="0" w:space="0" w:color="auto"/>
            <w:left w:val="none" w:sz="0" w:space="0" w:color="auto"/>
            <w:bottom w:val="none" w:sz="0" w:space="0" w:color="auto"/>
            <w:right w:val="none" w:sz="0" w:space="0" w:color="auto"/>
          </w:divBdr>
        </w:div>
        <w:div w:id="2137410037">
          <w:marLeft w:val="547"/>
          <w:marRight w:val="0"/>
          <w:marTop w:val="0"/>
          <w:marBottom w:val="0"/>
          <w:divBdr>
            <w:top w:val="none" w:sz="0" w:space="0" w:color="auto"/>
            <w:left w:val="none" w:sz="0" w:space="0" w:color="auto"/>
            <w:bottom w:val="none" w:sz="0" w:space="0" w:color="auto"/>
            <w:right w:val="none" w:sz="0" w:space="0" w:color="auto"/>
          </w:divBdr>
        </w:div>
      </w:divsChild>
    </w:div>
    <w:div w:id="20642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DAE7-A2A4-4F33-BC1B-9F013635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Kirkham</dc:creator>
  <cp:keywords/>
  <dc:description/>
  <cp:lastModifiedBy>Elizabeth</cp:lastModifiedBy>
  <cp:revision>3</cp:revision>
  <dcterms:created xsi:type="dcterms:W3CDTF">2020-12-17T11:38:00Z</dcterms:created>
  <dcterms:modified xsi:type="dcterms:W3CDTF">2020-12-17T11:39:00Z</dcterms:modified>
</cp:coreProperties>
</file>