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C419443" w14:textId="7E7EA243" w:rsidR="00994A3D" w:rsidRPr="001549D3" w:rsidRDefault="00FA0B15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B23F0D4" wp14:editId="08DAB9B2">
            <wp:simplePos x="0" y="0"/>
            <wp:positionH relativeFrom="column">
              <wp:posOffset>455930</wp:posOffset>
            </wp:positionH>
            <wp:positionV relativeFrom="page">
              <wp:posOffset>1644650</wp:posOffset>
            </wp:positionV>
            <wp:extent cx="5290820" cy="3517265"/>
            <wp:effectExtent l="0" t="0" r="5080" b="698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E4D62" w14:textId="77777777" w:rsidR="00A62A16" w:rsidRPr="00A62A16" w:rsidRDefault="00994A3D" w:rsidP="00A62A16">
      <w:pPr>
        <w:pStyle w:val="paragraph"/>
        <w:spacing w:before="0" w:beforeAutospacing="0" w:after="0" w:afterAutospacing="0"/>
        <w:textAlignment w:val="baseline"/>
        <w:rPr>
          <w:rFonts w:ascii="Times New Roman" w:eastAsia="Meiryo UI" w:hAnsi="Times New Roman" w:cs="Times New Roman"/>
          <w:color w:val="000000" w:themeColor="text1"/>
        </w:rPr>
      </w:pPr>
      <w:r w:rsidRPr="00A62A16">
        <w:rPr>
          <w:rFonts w:ascii="Times New Roman" w:hAnsi="Times New Roman" w:cs="Times New Roman"/>
          <w:b/>
        </w:rPr>
        <w:t xml:space="preserve">Supplementary Figure </w:t>
      </w:r>
      <w:r w:rsidRPr="00A62A16">
        <w:rPr>
          <w:rFonts w:ascii="Times New Roman" w:hAnsi="Times New Roman" w:cs="Times New Roman"/>
          <w:b/>
        </w:rPr>
        <w:fldChar w:fldCharType="begin"/>
      </w:r>
      <w:r w:rsidRPr="00A62A16">
        <w:rPr>
          <w:rFonts w:ascii="Times New Roman" w:hAnsi="Times New Roman" w:cs="Times New Roman"/>
          <w:b/>
        </w:rPr>
        <w:instrText xml:space="preserve"> SEQ Figure \* ARABIC </w:instrText>
      </w:r>
      <w:r w:rsidRPr="00A62A16">
        <w:rPr>
          <w:rFonts w:ascii="Times New Roman" w:hAnsi="Times New Roman" w:cs="Times New Roman"/>
          <w:b/>
        </w:rPr>
        <w:fldChar w:fldCharType="separate"/>
      </w:r>
      <w:r w:rsidR="00ED20B5" w:rsidRPr="00A62A16">
        <w:rPr>
          <w:rFonts w:ascii="Times New Roman" w:hAnsi="Times New Roman" w:cs="Times New Roman"/>
          <w:b/>
          <w:noProof/>
        </w:rPr>
        <w:t>1</w:t>
      </w:r>
      <w:r w:rsidRPr="00A62A16">
        <w:rPr>
          <w:rFonts w:ascii="Times New Roman" w:hAnsi="Times New Roman" w:cs="Times New Roman"/>
          <w:b/>
        </w:rPr>
        <w:fldChar w:fldCharType="end"/>
      </w:r>
      <w:r w:rsidRPr="00A62A16">
        <w:rPr>
          <w:rFonts w:ascii="Times New Roman" w:hAnsi="Times New Roman" w:cs="Times New Roman"/>
          <w:b/>
        </w:rPr>
        <w:t>.</w:t>
      </w:r>
      <w:r w:rsidRPr="00A62A16">
        <w:rPr>
          <w:rFonts w:ascii="Times New Roman" w:hAnsi="Times New Roman" w:cs="Times New Roman"/>
        </w:rPr>
        <w:t xml:space="preserve"> </w:t>
      </w:r>
      <w:r w:rsidR="00A62A16" w:rsidRPr="00A62A16">
        <w:rPr>
          <w:rStyle w:val="normaltextrun"/>
          <w:rFonts w:ascii="Times New Roman" w:eastAsia="Meiryo UI" w:hAnsi="Times New Roman" w:cs="Times New Roman"/>
          <w:b/>
          <w:bCs/>
          <w:color w:val="000000" w:themeColor="text1"/>
        </w:rPr>
        <w:t>Attenuations of the area under the curve (AUC) and fluctuations in daily plasma glucose (PG) levels after empagliflozin administration</w:t>
      </w:r>
    </w:p>
    <w:p w14:paraId="4AFB6A77" w14:textId="77777777" w:rsidR="00A62A16" w:rsidRPr="00A62A16" w:rsidRDefault="00A62A16" w:rsidP="00A62A16">
      <w:pPr>
        <w:pStyle w:val="paragraph"/>
        <w:spacing w:before="0" w:beforeAutospacing="0" w:after="0" w:afterAutospacing="0"/>
        <w:textAlignment w:val="baseline"/>
        <w:rPr>
          <w:rFonts w:ascii="Times New Roman" w:eastAsia="Meiryo UI" w:hAnsi="Times New Roman" w:cs="Times New Roman"/>
          <w:color w:val="000000" w:themeColor="text1"/>
        </w:rPr>
      </w:pPr>
      <w:r w:rsidRPr="00A62A16">
        <w:rPr>
          <w:rStyle w:val="normaltextrun"/>
          <w:rFonts w:ascii="Times New Roman" w:eastAsia="Meiryo UI" w:hAnsi="Times New Roman" w:cs="Times New Roman"/>
          <w:color w:val="000000" w:themeColor="text1"/>
        </w:rPr>
        <w:t>(A) The AUC of PG is significantly reduced by the 1-week administration of empagliflozin. The values are presented as the mean of sequential 3-day ± standard deviation before (4715±127 mg/</w:t>
      </w:r>
      <w:proofErr w:type="spellStart"/>
      <w:r w:rsidRPr="00A62A16">
        <w:rPr>
          <w:rStyle w:val="spellingerror"/>
          <w:rFonts w:ascii="Times New Roman" w:eastAsia="Meiryo UI" w:hAnsi="Times New Roman" w:cs="Times New Roman"/>
          <w:color w:val="000000" w:themeColor="text1"/>
        </w:rPr>
        <w:t>dL×hr</w:t>
      </w:r>
      <w:proofErr w:type="spellEnd"/>
      <w:r w:rsidRPr="00A62A16">
        <w:rPr>
          <w:rStyle w:val="normaltextrun"/>
          <w:rFonts w:ascii="Times New Roman" w:eastAsia="Meiryo UI" w:hAnsi="Times New Roman" w:cs="Times New Roman"/>
          <w:color w:val="000000" w:themeColor="text1"/>
        </w:rPr>
        <w:t>) and after 1-week administration of empagliflozin (3119±238 mg/</w:t>
      </w:r>
      <w:proofErr w:type="spellStart"/>
      <w:r w:rsidRPr="00A62A16">
        <w:rPr>
          <w:rStyle w:val="spellingerror"/>
          <w:rFonts w:ascii="Times New Roman" w:eastAsia="Meiryo UI" w:hAnsi="Times New Roman" w:cs="Times New Roman"/>
          <w:color w:val="000000" w:themeColor="text1"/>
        </w:rPr>
        <w:t>dL×hr</w:t>
      </w:r>
      <w:proofErr w:type="spellEnd"/>
      <w:r w:rsidRPr="00A62A16">
        <w:rPr>
          <w:rStyle w:val="normaltextrun"/>
          <w:rFonts w:ascii="Times New Roman" w:eastAsia="Meiryo UI" w:hAnsi="Times New Roman" w:cs="Times New Roman"/>
          <w:color w:val="000000" w:themeColor="text1"/>
        </w:rPr>
        <w:t>). (B) Fluctuations in daily PG levels are significantly reduced after empagliflozin administration. Fluctuations in glucose levels: summation area of difference between the mean and the actual glucose levels in daily glucose profiles are presented as the mean of sequential 3-day ± standard deviation before (1366 ± 122 mg/</w:t>
      </w:r>
      <w:proofErr w:type="spellStart"/>
      <w:r w:rsidRPr="00A62A16">
        <w:rPr>
          <w:rStyle w:val="spellingerror"/>
          <w:rFonts w:ascii="Times New Roman" w:eastAsia="Meiryo UI" w:hAnsi="Times New Roman" w:cs="Times New Roman"/>
          <w:color w:val="000000" w:themeColor="text1"/>
        </w:rPr>
        <w:t>dL×hr</w:t>
      </w:r>
      <w:proofErr w:type="spellEnd"/>
      <w:r w:rsidRPr="00A62A16">
        <w:rPr>
          <w:rStyle w:val="normaltextrun"/>
          <w:rFonts w:ascii="Times New Roman" w:eastAsia="Meiryo UI" w:hAnsi="Times New Roman" w:cs="Times New Roman"/>
          <w:color w:val="000000" w:themeColor="text1"/>
        </w:rPr>
        <w:t>) and after 1-week administration of empagliflozin (767 ± 148 mg/</w:t>
      </w:r>
      <w:proofErr w:type="spellStart"/>
      <w:r w:rsidRPr="00A62A16">
        <w:rPr>
          <w:rStyle w:val="spellingerror"/>
          <w:rFonts w:ascii="Times New Roman" w:eastAsia="Meiryo UI" w:hAnsi="Times New Roman" w:cs="Times New Roman"/>
          <w:color w:val="000000" w:themeColor="text1"/>
        </w:rPr>
        <w:t>dL×hr</w:t>
      </w:r>
      <w:proofErr w:type="spellEnd"/>
      <w:r w:rsidRPr="00A62A16">
        <w:rPr>
          <w:rStyle w:val="normaltextrun"/>
          <w:rFonts w:ascii="Times New Roman" w:eastAsia="Meiryo UI" w:hAnsi="Times New Roman" w:cs="Times New Roman"/>
          <w:color w:val="000000" w:themeColor="text1"/>
        </w:rPr>
        <w:t>).</w:t>
      </w:r>
      <w:r w:rsidRPr="00A62A16">
        <w:rPr>
          <w:rFonts w:ascii="Times New Roman" w:eastAsia="Meiryo UI" w:hAnsi="Times New Roman" w:cs="Times New Roman"/>
          <w:color w:val="000000" w:themeColor="text1"/>
        </w:rPr>
        <w:t xml:space="preserve"> </w:t>
      </w:r>
      <w:r w:rsidRPr="00A62A16">
        <w:rPr>
          <w:rStyle w:val="normaltextrun"/>
          <w:rFonts w:ascii="Times New Roman" w:eastAsia="Meiryo UI" w:hAnsi="Times New Roman" w:cs="Times New Roman"/>
          <w:color w:val="000000" w:themeColor="text1"/>
        </w:rPr>
        <w:t>Abbreviations: AUC, area under the curve; PG, plasma glucose.</w:t>
      </w:r>
    </w:p>
    <w:p w14:paraId="3AE196DF" w14:textId="2A30241C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1549D3">
        <w:rPr>
          <w:rFonts w:cs="Times New Roman"/>
          <w:szCs w:val="24"/>
        </w:rPr>
        <w:t xml:space="preserve"> 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E93E" w14:textId="77777777" w:rsidR="00EE5E25" w:rsidRDefault="00EE5E25" w:rsidP="00117666">
      <w:pPr>
        <w:spacing w:after="0"/>
      </w:pPr>
      <w:r>
        <w:separator/>
      </w:r>
    </w:p>
  </w:endnote>
  <w:endnote w:type="continuationSeparator" w:id="0">
    <w:p w14:paraId="29791D89" w14:textId="77777777" w:rsidR="00EE5E25" w:rsidRDefault="00EE5E2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34E1" w14:textId="77777777" w:rsidR="00EE5E25" w:rsidRDefault="00EE5E25" w:rsidP="00117666">
      <w:pPr>
        <w:spacing w:after="0"/>
      </w:pPr>
      <w:r>
        <w:separator/>
      </w:r>
    </w:p>
  </w:footnote>
  <w:footnote w:type="continuationSeparator" w:id="0">
    <w:p w14:paraId="17EF17E3" w14:textId="77777777" w:rsidR="00EE5E25" w:rsidRDefault="00EE5E2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151D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4D0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62A16"/>
    <w:rsid w:val="00AA4D24"/>
    <w:rsid w:val="00AB6715"/>
    <w:rsid w:val="00B1671E"/>
    <w:rsid w:val="00B25EB8"/>
    <w:rsid w:val="00B37F4D"/>
    <w:rsid w:val="00C52A7B"/>
    <w:rsid w:val="00C56BAF"/>
    <w:rsid w:val="00C679AA"/>
    <w:rsid w:val="00C70D21"/>
    <w:rsid w:val="00C75972"/>
    <w:rsid w:val="00CD066B"/>
    <w:rsid w:val="00CE4FEE"/>
    <w:rsid w:val="00D060CF"/>
    <w:rsid w:val="00D50C10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E5E25"/>
    <w:rsid w:val="00EF4453"/>
    <w:rsid w:val="00F46900"/>
    <w:rsid w:val="00F61D89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  <w:style w:type="character" w:customStyle="1" w:styleId="normaltextrun">
    <w:name w:val="normaltextrun"/>
    <w:basedOn w:val="a1"/>
    <w:rsid w:val="00A62A16"/>
  </w:style>
  <w:style w:type="paragraph" w:customStyle="1" w:styleId="paragraph">
    <w:name w:val="paragraph"/>
    <w:basedOn w:val="a0"/>
    <w:rsid w:val="00A62A1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character" w:customStyle="1" w:styleId="spellingerror">
    <w:name w:val="spellingerror"/>
    <w:basedOn w:val="a1"/>
    <w:rsid w:val="00A6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蘆田健二</cp:lastModifiedBy>
  <cp:revision>3</cp:revision>
  <cp:lastPrinted>2013-10-03T12:51:00Z</cp:lastPrinted>
  <dcterms:created xsi:type="dcterms:W3CDTF">2021-04-04T10:12:00Z</dcterms:created>
  <dcterms:modified xsi:type="dcterms:W3CDTF">2021-04-04T10:32:00Z</dcterms:modified>
</cp:coreProperties>
</file>