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D059444" w14:textId="430F1842" w:rsidR="00994A3D" w:rsidRPr="00994A3D" w:rsidRDefault="00654E8F" w:rsidP="0001436A">
      <w:pPr>
        <w:pStyle w:val="Titolo1"/>
      </w:pPr>
      <w:bookmarkStart w:id="0" w:name="_Hlk63324754"/>
      <w:r w:rsidRPr="00994A3D">
        <w:t xml:space="preserve">Supplementary Figures </w:t>
      </w:r>
      <w:bookmarkEnd w:id="0"/>
      <w:r w:rsidRPr="00994A3D">
        <w:t xml:space="preserve">and </w:t>
      </w:r>
      <w:r w:rsidR="00BD5B0C">
        <w:t>References</w:t>
      </w:r>
    </w:p>
    <w:p w14:paraId="6754D378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3C419443" w14:textId="7EB38500" w:rsidR="00994A3D" w:rsidRPr="001549D3" w:rsidRDefault="00036491" w:rsidP="00994A3D">
      <w:pPr>
        <w:keepNext/>
        <w:jc w:val="center"/>
        <w:rPr>
          <w:rFonts w:cs="Times New Roman"/>
          <w:szCs w:val="24"/>
        </w:rPr>
      </w:pPr>
      <w:r>
        <w:rPr>
          <w:noProof/>
          <w:lang w:val="en-IE" w:eastAsia="en-IE"/>
        </w:rPr>
        <w:drawing>
          <wp:inline distT="0" distB="0" distL="0" distR="0" wp14:anchorId="48023D0C" wp14:editId="18ECCC81">
            <wp:extent cx="5777230" cy="3216011"/>
            <wp:effectExtent l="0" t="0" r="0" b="3810"/>
            <wp:docPr id="3" name="Immagine 3" descr="Immagine che contiene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mappa&#10;&#10;Descrizione generat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549" cy="322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95786" w14:textId="77777777" w:rsidR="00036491" w:rsidRDefault="00036491" w:rsidP="00036491">
      <w:pPr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Supplementary Figure 1</w:t>
      </w:r>
      <w:r w:rsidRPr="00452465">
        <w:rPr>
          <w:rFonts w:cs="Times New Roman"/>
          <w:b/>
          <w:szCs w:val="24"/>
        </w:rPr>
        <w:t xml:space="preserve">. </w:t>
      </w:r>
    </w:p>
    <w:p w14:paraId="2F99986F" w14:textId="7A968A29" w:rsidR="00036491" w:rsidRPr="00036491" w:rsidRDefault="00036491" w:rsidP="00021D06">
      <w:pPr>
        <w:jc w:val="both"/>
        <w:rPr>
          <w:rFonts w:cs="Times New Roman"/>
          <w:bCs/>
          <w:i/>
          <w:iCs/>
          <w:szCs w:val="24"/>
        </w:rPr>
      </w:pPr>
      <w:bookmarkStart w:id="1" w:name="_Hlk63324770"/>
      <w:r w:rsidRPr="00036491">
        <w:rPr>
          <w:rFonts w:cs="Times New Roman"/>
          <w:bCs/>
          <w:szCs w:val="24"/>
        </w:rPr>
        <w:t>Po Plain and Northern Adriatic Sea slip rates</w:t>
      </w:r>
      <w:r>
        <w:rPr>
          <w:rFonts w:cs="Times New Roman"/>
          <w:bCs/>
          <w:szCs w:val="24"/>
        </w:rPr>
        <w:t>.</w:t>
      </w:r>
      <w:r w:rsidRPr="00036491">
        <w:rPr>
          <w:rFonts w:cs="Times New Roman"/>
          <w:bCs/>
          <w:szCs w:val="24"/>
        </w:rPr>
        <w:t>Red lines are the main tectonic lineaments, colored circles show the location of the slip rate datasets available in literature</w:t>
      </w:r>
      <w:r w:rsidR="00C243DC">
        <w:rPr>
          <w:rFonts w:cs="Times New Roman"/>
          <w:bCs/>
          <w:szCs w:val="24"/>
        </w:rPr>
        <w:t xml:space="preserve"> (see Supplementary References)</w:t>
      </w:r>
      <w:r>
        <w:rPr>
          <w:rFonts w:cs="Times New Roman"/>
          <w:bCs/>
          <w:szCs w:val="24"/>
        </w:rPr>
        <w:t>.</w:t>
      </w:r>
    </w:p>
    <w:bookmarkEnd w:id="1"/>
    <w:p w14:paraId="7B65BC41" w14:textId="4DCD8988" w:rsidR="00DE23E8" w:rsidRDefault="00DE23E8" w:rsidP="00654E8F">
      <w:pPr>
        <w:spacing w:before="240"/>
      </w:pPr>
    </w:p>
    <w:p w14:paraId="61220723" w14:textId="7178B6A8" w:rsidR="00A21E6B" w:rsidRDefault="00A21E6B">
      <w:pPr>
        <w:spacing w:before="0" w:after="200" w:line="276" w:lineRule="auto"/>
      </w:pPr>
      <w:r>
        <w:br w:type="page"/>
      </w:r>
    </w:p>
    <w:p w14:paraId="3F044F48" w14:textId="14CC452D" w:rsidR="00A21E6B" w:rsidRDefault="00A21E6B" w:rsidP="00654E8F">
      <w:pPr>
        <w:spacing w:before="240"/>
      </w:pPr>
      <w:r>
        <w:rPr>
          <w:noProof/>
          <w:lang w:val="en-IE" w:eastAsia="en-IE"/>
        </w:rPr>
        <w:lastRenderedPageBreak/>
        <w:drawing>
          <wp:inline distT="0" distB="0" distL="0" distR="0" wp14:anchorId="5E16B13D" wp14:editId="19F2E747">
            <wp:extent cx="5324475" cy="686058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 retrodeformazion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2044" cy="687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29A43" w14:textId="7C3F3D34" w:rsidR="00A21E6B" w:rsidRDefault="00A21E6B" w:rsidP="00A21E6B">
      <w:pPr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Supplementary Figure 2</w:t>
      </w:r>
      <w:r w:rsidRPr="00452465">
        <w:rPr>
          <w:rFonts w:cs="Times New Roman"/>
          <w:b/>
          <w:szCs w:val="24"/>
        </w:rPr>
        <w:t xml:space="preserve">. </w:t>
      </w:r>
    </w:p>
    <w:p w14:paraId="1E34AADF" w14:textId="33801616" w:rsidR="00C243DC" w:rsidRDefault="00A21E6B" w:rsidP="00021D06">
      <w:pPr>
        <w:pStyle w:val="Didascalia"/>
        <w:jc w:val="both"/>
        <w:rPr>
          <w:b w:val="0"/>
        </w:rPr>
      </w:pPr>
      <w:bookmarkStart w:id="2" w:name="_Hlk63324799"/>
      <w:r w:rsidRPr="00A21E6B">
        <w:rPr>
          <w:b w:val="0"/>
        </w:rPr>
        <w:t>Main steps of the regional cross sections’ restoration process. Colors are the same as those in figures 6, 7, and 8 of the article. The terms “fault” and “fold” near the passages indicate the restoration of the shortening associated to either fault displacement or to folding, respectively.</w:t>
      </w:r>
    </w:p>
    <w:bookmarkEnd w:id="2"/>
    <w:p w14:paraId="53DC167E" w14:textId="77777777" w:rsidR="00C243DC" w:rsidRDefault="00C243DC">
      <w:pPr>
        <w:spacing w:before="0" w:after="200" w:line="276" w:lineRule="auto"/>
        <w:rPr>
          <w:rFonts w:cs="Times New Roman"/>
          <w:bCs/>
          <w:szCs w:val="24"/>
        </w:rPr>
      </w:pPr>
      <w:r>
        <w:rPr>
          <w:b/>
        </w:rPr>
        <w:br w:type="page"/>
      </w:r>
    </w:p>
    <w:p w14:paraId="71C43E8C" w14:textId="77777777" w:rsidR="00BD5B0C" w:rsidRPr="00D543EB" w:rsidRDefault="00BD5B0C" w:rsidP="00BD5B0C">
      <w:pPr>
        <w:rPr>
          <w:rFonts w:cs="Times New Roman"/>
          <w:szCs w:val="24"/>
        </w:rPr>
      </w:pPr>
      <w:r w:rsidRPr="00D543EB">
        <w:rPr>
          <w:rFonts w:cs="Times New Roman"/>
          <w:szCs w:val="24"/>
        </w:rPr>
        <w:lastRenderedPageBreak/>
        <w:t>a</w:t>
      </w:r>
    </w:p>
    <w:p w14:paraId="10A07D3E" w14:textId="77777777" w:rsidR="00BD5B0C" w:rsidRDefault="00BD5B0C" w:rsidP="00BD5B0C">
      <w:r>
        <w:rPr>
          <w:noProof/>
          <w:lang w:val="en-IE" w:eastAsia="en-IE"/>
        </w:rPr>
        <w:drawing>
          <wp:inline distT="0" distB="0" distL="0" distR="0" wp14:anchorId="5CB1175E" wp14:editId="10DA45BF">
            <wp:extent cx="5943600" cy="3385820"/>
            <wp:effectExtent l="0" t="0" r="0" b="5080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figure_s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FEEC8" w14:textId="77777777" w:rsidR="00BD5B0C" w:rsidRDefault="00BD5B0C" w:rsidP="00BD5B0C"/>
    <w:p w14:paraId="61484ABE" w14:textId="77777777" w:rsidR="00BD5B0C" w:rsidRDefault="00BD5B0C" w:rsidP="00BD5B0C"/>
    <w:p w14:paraId="2D683DEE" w14:textId="77777777" w:rsidR="00BD5B0C" w:rsidRPr="00D543EB" w:rsidRDefault="00BD5B0C" w:rsidP="00BD5B0C">
      <w:pPr>
        <w:rPr>
          <w:rFonts w:cs="Times New Roman"/>
          <w:szCs w:val="24"/>
        </w:rPr>
      </w:pPr>
      <w:r w:rsidRPr="00D543EB">
        <w:rPr>
          <w:rFonts w:cs="Times New Roman"/>
          <w:szCs w:val="24"/>
        </w:rPr>
        <w:t>b</w:t>
      </w:r>
    </w:p>
    <w:p w14:paraId="131CA450" w14:textId="77777777" w:rsidR="00BD5B0C" w:rsidRDefault="00BD5B0C" w:rsidP="00BD5B0C">
      <w:r>
        <w:rPr>
          <w:noProof/>
          <w:lang w:val="en-IE" w:eastAsia="en-IE"/>
        </w:rPr>
        <w:lastRenderedPageBreak/>
        <w:drawing>
          <wp:inline distT="0" distB="0" distL="0" distR="0" wp14:anchorId="20B266A3" wp14:editId="7718422B">
            <wp:extent cx="5943600" cy="3421380"/>
            <wp:effectExtent l="0" t="0" r="0" b="762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figure_s0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CD8442A" w14:textId="77777777" w:rsidR="00BD5B0C" w:rsidRPr="00D543EB" w:rsidRDefault="00BD5B0C" w:rsidP="00BD5B0C">
      <w:pPr>
        <w:rPr>
          <w:rFonts w:cs="Times New Roman"/>
          <w:szCs w:val="24"/>
        </w:rPr>
      </w:pPr>
      <w:r w:rsidRPr="00D543EB">
        <w:rPr>
          <w:rFonts w:cs="Times New Roman"/>
          <w:szCs w:val="24"/>
        </w:rPr>
        <w:lastRenderedPageBreak/>
        <w:t>c</w:t>
      </w:r>
    </w:p>
    <w:p w14:paraId="1FBBD474" w14:textId="77777777" w:rsidR="00BD5B0C" w:rsidRDefault="00BD5B0C" w:rsidP="00BD5B0C">
      <w:r>
        <w:rPr>
          <w:noProof/>
          <w:lang w:val="en-IE" w:eastAsia="en-IE"/>
        </w:rPr>
        <w:drawing>
          <wp:inline distT="0" distB="0" distL="0" distR="0" wp14:anchorId="78AF6C58" wp14:editId="7CDC6E91">
            <wp:extent cx="5943600" cy="3435985"/>
            <wp:effectExtent l="0" t="0" r="0" b="0"/>
            <wp:docPr id="35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figure_s0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22DC7" w14:textId="77777777" w:rsidR="00BD5B0C" w:rsidRPr="00D543EB" w:rsidRDefault="00BD5B0C" w:rsidP="00BD5B0C">
      <w:pPr>
        <w:rPr>
          <w:rFonts w:cs="Times New Roman"/>
          <w:szCs w:val="24"/>
        </w:rPr>
      </w:pPr>
      <w:r w:rsidRPr="00D543EB">
        <w:rPr>
          <w:rFonts w:cs="Times New Roman"/>
          <w:szCs w:val="24"/>
        </w:rPr>
        <w:t>d</w:t>
      </w:r>
    </w:p>
    <w:p w14:paraId="3132D148" w14:textId="77777777" w:rsidR="00BD5B0C" w:rsidRDefault="00BD5B0C" w:rsidP="00BD5B0C">
      <w:r>
        <w:rPr>
          <w:noProof/>
          <w:lang w:val="en-IE" w:eastAsia="en-IE"/>
        </w:rPr>
        <w:drawing>
          <wp:inline distT="0" distB="0" distL="0" distR="0" wp14:anchorId="2F8AA198" wp14:editId="746613DD">
            <wp:extent cx="5943600" cy="3373755"/>
            <wp:effectExtent l="0" t="0" r="0" b="0"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figure_s0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39485" w14:textId="77777777" w:rsidR="00BD5B0C" w:rsidRDefault="00BD5B0C" w:rsidP="00BD5B0C">
      <w:r>
        <w:br w:type="page"/>
      </w:r>
    </w:p>
    <w:p w14:paraId="09B5723C" w14:textId="77777777" w:rsidR="00BD5B0C" w:rsidRPr="00D543EB" w:rsidRDefault="00BD5B0C" w:rsidP="00BD5B0C">
      <w:pPr>
        <w:rPr>
          <w:rFonts w:cs="Times New Roman"/>
          <w:szCs w:val="24"/>
        </w:rPr>
      </w:pPr>
      <w:r w:rsidRPr="00D543EB">
        <w:rPr>
          <w:rFonts w:cs="Times New Roman"/>
          <w:szCs w:val="24"/>
        </w:rPr>
        <w:lastRenderedPageBreak/>
        <w:t>e</w:t>
      </w:r>
    </w:p>
    <w:p w14:paraId="10EC18F4" w14:textId="77777777" w:rsidR="00BD5B0C" w:rsidRDefault="00BD5B0C" w:rsidP="00BD5B0C">
      <w:r>
        <w:rPr>
          <w:noProof/>
          <w:lang w:val="en-IE" w:eastAsia="en-IE"/>
        </w:rPr>
        <w:drawing>
          <wp:inline distT="0" distB="0" distL="0" distR="0" wp14:anchorId="0B1508B7" wp14:editId="40FBF8AC">
            <wp:extent cx="5943600" cy="3326130"/>
            <wp:effectExtent l="0" t="0" r="0" b="7620"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figure_s0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6021C" w14:textId="77777777" w:rsidR="00BD5B0C" w:rsidRPr="00D543EB" w:rsidRDefault="00BD5B0C" w:rsidP="00BD5B0C">
      <w:pPr>
        <w:rPr>
          <w:rFonts w:cs="Times New Roman"/>
          <w:szCs w:val="24"/>
        </w:rPr>
      </w:pPr>
      <w:r w:rsidRPr="00D543EB">
        <w:rPr>
          <w:rFonts w:cs="Times New Roman"/>
          <w:szCs w:val="24"/>
        </w:rPr>
        <w:t>f</w:t>
      </w:r>
    </w:p>
    <w:p w14:paraId="4C0BD239" w14:textId="77777777" w:rsidR="00BD5B0C" w:rsidRDefault="00BD5B0C" w:rsidP="00BD5B0C">
      <w:r>
        <w:rPr>
          <w:noProof/>
          <w:lang w:val="en-IE" w:eastAsia="en-IE"/>
        </w:rPr>
        <w:drawing>
          <wp:inline distT="0" distB="0" distL="0" distR="0" wp14:anchorId="1D7FAE10" wp14:editId="46454B8B">
            <wp:extent cx="5943600" cy="3354070"/>
            <wp:effectExtent l="0" t="0" r="0" b="0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figure_s06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CBDAE" w14:textId="77777777" w:rsidR="00BD5B0C" w:rsidRDefault="00BD5B0C" w:rsidP="00BD5B0C">
      <w:r>
        <w:br w:type="page"/>
      </w:r>
    </w:p>
    <w:p w14:paraId="3E55A868" w14:textId="77777777" w:rsidR="00BD5B0C" w:rsidRPr="00D543EB" w:rsidRDefault="00BD5B0C" w:rsidP="00BD5B0C">
      <w:pPr>
        <w:rPr>
          <w:rFonts w:cs="Times New Roman"/>
          <w:szCs w:val="24"/>
        </w:rPr>
      </w:pPr>
      <w:r w:rsidRPr="00D543EB">
        <w:rPr>
          <w:rFonts w:cs="Times New Roman"/>
          <w:szCs w:val="24"/>
        </w:rPr>
        <w:lastRenderedPageBreak/>
        <w:t>g</w:t>
      </w:r>
    </w:p>
    <w:p w14:paraId="772A82B5" w14:textId="77777777" w:rsidR="00BD5B0C" w:rsidRDefault="00BD5B0C" w:rsidP="00BD5B0C">
      <w:r>
        <w:rPr>
          <w:noProof/>
          <w:lang w:val="en-IE" w:eastAsia="en-IE"/>
        </w:rPr>
        <w:drawing>
          <wp:inline distT="0" distB="0" distL="0" distR="0" wp14:anchorId="6B6FE205" wp14:editId="3E3EC171">
            <wp:extent cx="5943600" cy="3414395"/>
            <wp:effectExtent l="0" t="0" r="0" b="0"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figure_s07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54D4B" w14:textId="77777777" w:rsidR="00BD5B0C" w:rsidRPr="00D543EB" w:rsidRDefault="00BD5B0C" w:rsidP="00BD5B0C">
      <w:pPr>
        <w:rPr>
          <w:rFonts w:cs="Times New Roman"/>
          <w:szCs w:val="24"/>
        </w:rPr>
      </w:pPr>
      <w:r w:rsidRPr="00D543EB">
        <w:rPr>
          <w:rFonts w:cs="Times New Roman"/>
          <w:szCs w:val="24"/>
        </w:rPr>
        <w:t>h</w:t>
      </w:r>
    </w:p>
    <w:p w14:paraId="5BD313AE" w14:textId="77777777" w:rsidR="00BD5B0C" w:rsidRDefault="00BD5B0C" w:rsidP="00BD5B0C">
      <w:r>
        <w:rPr>
          <w:noProof/>
          <w:lang w:val="en-IE" w:eastAsia="en-IE"/>
        </w:rPr>
        <w:drawing>
          <wp:inline distT="0" distB="0" distL="0" distR="0" wp14:anchorId="088FEDFC" wp14:editId="14A99F89">
            <wp:extent cx="5943600" cy="3404870"/>
            <wp:effectExtent l="0" t="0" r="0" b="5080"/>
            <wp:docPr id="40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figure_s08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6E775" w14:textId="77777777" w:rsidR="00BD5B0C" w:rsidRDefault="00BD5B0C" w:rsidP="00BD5B0C">
      <w:r>
        <w:br w:type="page"/>
      </w:r>
    </w:p>
    <w:p w14:paraId="5D0A46E6" w14:textId="77777777" w:rsidR="00BD5B0C" w:rsidRPr="00D543EB" w:rsidRDefault="00BD5B0C" w:rsidP="00BD5B0C">
      <w:pPr>
        <w:rPr>
          <w:rFonts w:cs="Times New Roman"/>
          <w:szCs w:val="24"/>
        </w:rPr>
      </w:pPr>
      <w:r w:rsidRPr="00D543EB">
        <w:rPr>
          <w:rFonts w:cs="Times New Roman"/>
          <w:szCs w:val="24"/>
        </w:rPr>
        <w:lastRenderedPageBreak/>
        <w:t>i</w:t>
      </w:r>
    </w:p>
    <w:p w14:paraId="6E4EC5C3" w14:textId="77777777" w:rsidR="00BD5B0C" w:rsidRDefault="00BD5B0C" w:rsidP="00BD5B0C">
      <w:r>
        <w:rPr>
          <w:noProof/>
          <w:lang w:val="en-IE" w:eastAsia="en-IE"/>
        </w:rPr>
        <w:drawing>
          <wp:inline distT="0" distB="0" distL="0" distR="0" wp14:anchorId="4A5A0D15" wp14:editId="7BB4AEF3">
            <wp:extent cx="5943600" cy="3366135"/>
            <wp:effectExtent l="0" t="0" r="0" b="5715"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figure_s09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5AC5E" w14:textId="77777777" w:rsidR="00BD5B0C" w:rsidRPr="00D543EB" w:rsidRDefault="00BD5B0C" w:rsidP="00BD5B0C">
      <w:pPr>
        <w:rPr>
          <w:rFonts w:cs="Times New Roman"/>
          <w:szCs w:val="24"/>
        </w:rPr>
      </w:pPr>
      <w:r w:rsidRPr="00D543EB">
        <w:rPr>
          <w:rFonts w:cs="Times New Roman"/>
          <w:szCs w:val="24"/>
        </w:rPr>
        <w:t>j</w:t>
      </w:r>
    </w:p>
    <w:p w14:paraId="77B28CF4" w14:textId="77777777" w:rsidR="00BD5B0C" w:rsidRDefault="00BD5B0C" w:rsidP="00BD5B0C">
      <w:r>
        <w:rPr>
          <w:noProof/>
          <w:lang w:val="en-IE" w:eastAsia="en-IE"/>
        </w:rPr>
        <w:drawing>
          <wp:inline distT="0" distB="0" distL="0" distR="0" wp14:anchorId="5DA895B0" wp14:editId="2783730E">
            <wp:extent cx="5943600" cy="3312160"/>
            <wp:effectExtent l="0" t="0" r="0" b="2540"/>
            <wp:docPr id="42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figure_s10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661AE" w14:textId="77777777" w:rsidR="00BD5B0C" w:rsidRDefault="00BD5B0C" w:rsidP="00BD5B0C">
      <w:r>
        <w:br w:type="page"/>
      </w:r>
    </w:p>
    <w:p w14:paraId="166E1F90" w14:textId="77777777" w:rsidR="00BD5B0C" w:rsidRPr="00D543EB" w:rsidRDefault="00BD5B0C" w:rsidP="00BD5B0C">
      <w:pPr>
        <w:rPr>
          <w:rFonts w:cs="Times New Roman"/>
          <w:szCs w:val="24"/>
        </w:rPr>
      </w:pPr>
      <w:r w:rsidRPr="00D543EB">
        <w:rPr>
          <w:rFonts w:cs="Times New Roman"/>
          <w:szCs w:val="24"/>
        </w:rPr>
        <w:lastRenderedPageBreak/>
        <w:t>k</w:t>
      </w:r>
    </w:p>
    <w:p w14:paraId="19BD9881" w14:textId="77777777" w:rsidR="00BD5B0C" w:rsidRDefault="00BD5B0C" w:rsidP="00BD5B0C">
      <w:r>
        <w:rPr>
          <w:noProof/>
          <w:lang w:val="en-IE" w:eastAsia="en-IE"/>
        </w:rPr>
        <w:drawing>
          <wp:inline distT="0" distB="0" distL="0" distR="0" wp14:anchorId="78E1AC0F" wp14:editId="0492C2B3">
            <wp:extent cx="5943600" cy="3312160"/>
            <wp:effectExtent l="0" t="0" r="0" b="2540"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figure_s1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04164" w14:textId="77777777" w:rsidR="00BD5B0C" w:rsidRPr="00D543EB" w:rsidRDefault="00BD5B0C" w:rsidP="00BD5B0C">
      <w:pPr>
        <w:rPr>
          <w:rFonts w:cs="Times New Roman"/>
          <w:szCs w:val="24"/>
        </w:rPr>
      </w:pPr>
      <w:r w:rsidRPr="00D543EB">
        <w:rPr>
          <w:rFonts w:cs="Times New Roman"/>
          <w:szCs w:val="24"/>
        </w:rPr>
        <w:t>l</w:t>
      </w:r>
    </w:p>
    <w:p w14:paraId="4E295977" w14:textId="77777777" w:rsidR="00BD5B0C" w:rsidRDefault="00BD5B0C" w:rsidP="00BD5B0C">
      <w:r>
        <w:rPr>
          <w:noProof/>
          <w:lang w:val="en-IE" w:eastAsia="en-IE"/>
        </w:rPr>
        <w:drawing>
          <wp:inline distT="0" distB="0" distL="0" distR="0" wp14:anchorId="0D43FB43" wp14:editId="040AEF98">
            <wp:extent cx="5943600" cy="3432810"/>
            <wp:effectExtent l="0" t="0" r="0" b="0"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figure_s1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A16A7" w14:textId="77777777" w:rsidR="00BD5B0C" w:rsidRDefault="00BD5B0C" w:rsidP="00BD5B0C">
      <w:r>
        <w:br w:type="page"/>
      </w:r>
    </w:p>
    <w:p w14:paraId="5223D823" w14:textId="77777777" w:rsidR="00BD5B0C" w:rsidRPr="00D543EB" w:rsidRDefault="00BD5B0C" w:rsidP="00BD5B0C">
      <w:pPr>
        <w:rPr>
          <w:rFonts w:cs="Times New Roman"/>
          <w:szCs w:val="24"/>
        </w:rPr>
      </w:pPr>
      <w:r w:rsidRPr="00D543EB">
        <w:rPr>
          <w:rFonts w:cs="Times New Roman"/>
          <w:szCs w:val="24"/>
        </w:rPr>
        <w:lastRenderedPageBreak/>
        <w:t>m</w:t>
      </w:r>
    </w:p>
    <w:p w14:paraId="44279DE4" w14:textId="77777777" w:rsidR="00BD5B0C" w:rsidRDefault="00BD5B0C" w:rsidP="00BD5B0C">
      <w:r>
        <w:rPr>
          <w:noProof/>
          <w:lang w:val="en-IE" w:eastAsia="en-IE"/>
        </w:rPr>
        <w:drawing>
          <wp:inline distT="0" distB="0" distL="0" distR="0" wp14:anchorId="32963AD0" wp14:editId="485B17ED">
            <wp:extent cx="5943600" cy="3400425"/>
            <wp:effectExtent l="0" t="0" r="0" b="9525"/>
            <wp:docPr id="45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figure_s1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1123D" w14:textId="77777777" w:rsidR="00BD5B0C" w:rsidRPr="00D543EB" w:rsidRDefault="00BD5B0C" w:rsidP="00BD5B0C">
      <w:pPr>
        <w:rPr>
          <w:rFonts w:cs="Times New Roman"/>
          <w:szCs w:val="24"/>
        </w:rPr>
      </w:pPr>
      <w:r w:rsidRPr="00D543EB">
        <w:rPr>
          <w:rFonts w:cs="Times New Roman"/>
          <w:szCs w:val="24"/>
        </w:rPr>
        <w:t>n</w:t>
      </w:r>
    </w:p>
    <w:p w14:paraId="5B8582E7" w14:textId="77777777" w:rsidR="00BD5B0C" w:rsidRDefault="00BD5B0C" w:rsidP="00BD5B0C">
      <w:r>
        <w:rPr>
          <w:noProof/>
          <w:lang w:val="en-IE" w:eastAsia="en-IE"/>
        </w:rPr>
        <w:drawing>
          <wp:inline distT="0" distB="0" distL="0" distR="0" wp14:anchorId="69B1BB2F" wp14:editId="6266DCFA">
            <wp:extent cx="5943600" cy="3375660"/>
            <wp:effectExtent l="0" t="0" r="0" b="0"/>
            <wp:docPr id="4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figure_s14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BC278" w14:textId="77777777" w:rsidR="00BD5B0C" w:rsidRDefault="00BD5B0C" w:rsidP="00BD5B0C">
      <w:r>
        <w:br w:type="page"/>
      </w:r>
    </w:p>
    <w:p w14:paraId="7460344E" w14:textId="77777777" w:rsidR="00BD5B0C" w:rsidRPr="00D543EB" w:rsidRDefault="00BD5B0C" w:rsidP="00BD5B0C">
      <w:pPr>
        <w:rPr>
          <w:rFonts w:cs="Times New Roman"/>
          <w:szCs w:val="24"/>
        </w:rPr>
      </w:pPr>
      <w:r w:rsidRPr="00D543EB">
        <w:rPr>
          <w:rFonts w:cs="Times New Roman"/>
          <w:szCs w:val="24"/>
        </w:rPr>
        <w:lastRenderedPageBreak/>
        <w:t>o</w:t>
      </w:r>
    </w:p>
    <w:p w14:paraId="29C395D0" w14:textId="77777777" w:rsidR="00BD5B0C" w:rsidRDefault="00BD5B0C" w:rsidP="00BD5B0C">
      <w:r>
        <w:rPr>
          <w:noProof/>
          <w:lang w:val="en-IE" w:eastAsia="en-IE"/>
        </w:rPr>
        <w:drawing>
          <wp:inline distT="0" distB="0" distL="0" distR="0" wp14:anchorId="1F385A09" wp14:editId="4FE2BE5F">
            <wp:extent cx="5943600" cy="3373755"/>
            <wp:effectExtent l="0" t="0" r="0" b="0"/>
            <wp:docPr id="47" name="Immagin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figure_s15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B7435" w14:textId="116CACCA" w:rsidR="00C243DC" w:rsidRPr="00BD5B0C" w:rsidRDefault="00C243DC" w:rsidP="00C243DC">
      <w:r>
        <w:rPr>
          <w:rFonts w:cs="Times New Roman"/>
          <w:b/>
          <w:szCs w:val="24"/>
        </w:rPr>
        <w:t>Supplementary Figure 3</w:t>
      </w:r>
      <w:r w:rsidRPr="00452465">
        <w:rPr>
          <w:rFonts w:cs="Times New Roman"/>
          <w:b/>
          <w:szCs w:val="24"/>
        </w:rPr>
        <w:t>.</w:t>
      </w:r>
    </w:p>
    <w:p w14:paraId="6FAAFA84" w14:textId="77777777" w:rsidR="00BD5B0C" w:rsidRDefault="00BD5B0C" w:rsidP="00BD5B0C">
      <w:pPr>
        <w:jc w:val="both"/>
      </w:pPr>
      <w:r w:rsidRPr="00E16C97">
        <w:t xml:space="preserve">(a-o) Plots of trishear inversion for Northern Section. Legend: d (m): distance from fault; norm W: normalized weight </w:t>
      </w:r>
      <w:r w:rsidRPr="0089143C">
        <w:rPr>
          <w:rFonts w:ascii="Cambria Math" w:hAnsi="Cambria Math"/>
          <w:i/>
          <w:iCs/>
        </w:rPr>
        <w:t>(1-fval)*(1/d)</w:t>
      </w:r>
      <w:r w:rsidRPr="00E16C97">
        <w:t>; fval is the normalized value of the regression function (Cardozo et al., 2011); p/s: ratio of fault propagation (p) versus slip on fault (s); ta (°): trishear angle; ra (°): ramp dip angle.</w:t>
      </w:r>
    </w:p>
    <w:p w14:paraId="6C164F92" w14:textId="5F986375" w:rsidR="00BD5B0C" w:rsidRDefault="00C243DC" w:rsidP="00C243DC">
      <w:pPr>
        <w:rPr>
          <w:rFonts w:cs="Times New Roman"/>
          <w:b/>
          <w:szCs w:val="24"/>
        </w:rPr>
      </w:pPr>
      <w:r w:rsidRPr="00452465">
        <w:rPr>
          <w:rFonts w:cs="Times New Roman"/>
          <w:b/>
          <w:szCs w:val="24"/>
        </w:rPr>
        <w:t xml:space="preserve"> </w:t>
      </w:r>
    </w:p>
    <w:p w14:paraId="742C658E" w14:textId="77777777" w:rsidR="00BD5B0C" w:rsidRDefault="00BD5B0C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19C61821" w14:textId="77777777" w:rsidR="00C243DC" w:rsidRDefault="00C243DC" w:rsidP="00C243DC">
      <w:pPr>
        <w:rPr>
          <w:rFonts w:cs="Times New Roman"/>
          <w:b/>
          <w:szCs w:val="24"/>
        </w:rPr>
      </w:pPr>
    </w:p>
    <w:p w14:paraId="6C4F7D46" w14:textId="77777777" w:rsidR="009D6172" w:rsidRPr="00D543EB" w:rsidRDefault="009D6172" w:rsidP="009D6172">
      <w:pPr>
        <w:rPr>
          <w:rFonts w:cs="Times New Roman"/>
          <w:szCs w:val="24"/>
        </w:rPr>
      </w:pPr>
      <w:r w:rsidRPr="00D543EB">
        <w:rPr>
          <w:rFonts w:cs="Times New Roman"/>
          <w:szCs w:val="24"/>
        </w:rPr>
        <w:t>a</w:t>
      </w:r>
    </w:p>
    <w:p w14:paraId="4085C6B6" w14:textId="77777777" w:rsidR="009D6172" w:rsidRDefault="009D6172" w:rsidP="009D6172">
      <w:r>
        <w:rPr>
          <w:noProof/>
          <w:lang w:val="en-IE" w:eastAsia="en-IE"/>
        </w:rPr>
        <w:drawing>
          <wp:inline distT="0" distB="0" distL="0" distR="0" wp14:anchorId="20CF9C96" wp14:editId="57B6D83E">
            <wp:extent cx="5731510" cy="3267075"/>
            <wp:effectExtent l="0" t="0" r="2540" b="9525"/>
            <wp:docPr id="48" name="Immagin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figure_s0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51DB0" w14:textId="77777777" w:rsidR="009D6172" w:rsidRPr="00D543EB" w:rsidRDefault="009D6172" w:rsidP="009D6172">
      <w:pPr>
        <w:rPr>
          <w:rFonts w:cs="Times New Roman"/>
          <w:szCs w:val="24"/>
        </w:rPr>
      </w:pPr>
      <w:r w:rsidRPr="00D543EB">
        <w:rPr>
          <w:rFonts w:cs="Times New Roman"/>
          <w:szCs w:val="24"/>
        </w:rPr>
        <w:t>b</w:t>
      </w:r>
    </w:p>
    <w:p w14:paraId="15F0E685" w14:textId="77777777" w:rsidR="009D6172" w:rsidRDefault="009D6172" w:rsidP="009D6172">
      <w:r>
        <w:rPr>
          <w:noProof/>
          <w:lang w:val="en-IE" w:eastAsia="en-IE"/>
        </w:rPr>
        <w:drawing>
          <wp:inline distT="0" distB="0" distL="0" distR="0" wp14:anchorId="1C92B3BE" wp14:editId="4306451C">
            <wp:extent cx="5731510" cy="3277870"/>
            <wp:effectExtent l="0" t="0" r="2540" b="0"/>
            <wp:docPr id="49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figure_s0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84046" w14:textId="77777777" w:rsidR="009D6172" w:rsidRDefault="009D6172" w:rsidP="009D6172">
      <w:r>
        <w:br w:type="page"/>
      </w:r>
    </w:p>
    <w:p w14:paraId="7E56B3F6" w14:textId="77777777" w:rsidR="009D6172" w:rsidRPr="00D543EB" w:rsidRDefault="009D6172" w:rsidP="009D6172">
      <w:pPr>
        <w:rPr>
          <w:rFonts w:cs="Times New Roman"/>
          <w:szCs w:val="24"/>
        </w:rPr>
      </w:pPr>
      <w:r w:rsidRPr="00D543EB">
        <w:rPr>
          <w:rFonts w:cs="Times New Roman"/>
          <w:szCs w:val="24"/>
        </w:rPr>
        <w:lastRenderedPageBreak/>
        <w:t>c</w:t>
      </w:r>
    </w:p>
    <w:p w14:paraId="5F42F234" w14:textId="77777777" w:rsidR="009D6172" w:rsidRDefault="009D6172" w:rsidP="009D6172">
      <w:r>
        <w:rPr>
          <w:noProof/>
          <w:lang w:val="en-IE" w:eastAsia="en-IE"/>
        </w:rPr>
        <w:drawing>
          <wp:inline distT="0" distB="0" distL="0" distR="0" wp14:anchorId="629608C7" wp14:editId="30DBB0AE">
            <wp:extent cx="5731510" cy="3326765"/>
            <wp:effectExtent l="0" t="0" r="2540" b="6985"/>
            <wp:docPr id="50" name="Immagin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figure_s03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AF40" w14:textId="77777777" w:rsidR="009D6172" w:rsidRPr="00D543EB" w:rsidRDefault="009D6172" w:rsidP="009D6172">
      <w:pPr>
        <w:rPr>
          <w:rFonts w:cs="Times New Roman"/>
          <w:szCs w:val="24"/>
        </w:rPr>
      </w:pPr>
      <w:r w:rsidRPr="00D543EB">
        <w:rPr>
          <w:rFonts w:cs="Times New Roman"/>
          <w:szCs w:val="24"/>
        </w:rPr>
        <w:t>d</w:t>
      </w:r>
    </w:p>
    <w:p w14:paraId="4D19F57A" w14:textId="77777777" w:rsidR="009D6172" w:rsidRDefault="009D6172" w:rsidP="009D6172">
      <w:r>
        <w:rPr>
          <w:noProof/>
          <w:lang w:val="en-IE" w:eastAsia="en-IE"/>
        </w:rPr>
        <w:drawing>
          <wp:inline distT="0" distB="0" distL="0" distR="0" wp14:anchorId="7715DCBF" wp14:editId="1CC28DEA">
            <wp:extent cx="5731510" cy="3224530"/>
            <wp:effectExtent l="0" t="0" r="2540" b="0"/>
            <wp:docPr id="51" name="Im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figure_s04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B313E" w14:textId="77777777" w:rsidR="009D6172" w:rsidRDefault="009D6172" w:rsidP="009D6172">
      <w:r>
        <w:br w:type="page"/>
      </w:r>
    </w:p>
    <w:p w14:paraId="14CD1542" w14:textId="77777777" w:rsidR="009D6172" w:rsidRPr="00D543EB" w:rsidRDefault="009D6172" w:rsidP="009D6172">
      <w:pPr>
        <w:rPr>
          <w:rFonts w:cs="Times New Roman"/>
          <w:szCs w:val="24"/>
        </w:rPr>
      </w:pPr>
      <w:r w:rsidRPr="00D543EB">
        <w:rPr>
          <w:rFonts w:cs="Times New Roman"/>
          <w:szCs w:val="24"/>
        </w:rPr>
        <w:lastRenderedPageBreak/>
        <w:t>e</w:t>
      </w:r>
    </w:p>
    <w:p w14:paraId="1AB530AA" w14:textId="77777777" w:rsidR="009D6172" w:rsidRDefault="009D6172" w:rsidP="009D6172">
      <w:r>
        <w:rPr>
          <w:noProof/>
          <w:lang w:val="en-IE" w:eastAsia="en-IE"/>
        </w:rPr>
        <w:drawing>
          <wp:inline distT="0" distB="0" distL="0" distR="0" wp14:anchorId="6ECB0DAA" wp14:editId="7ED833C8">
            <wp:extent cx="5731510" cy="3205480"/>
            <wp:effectExtent l="0" t="0" r="2540" b="0"/>
            <wp:docPr id="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figure_s05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89943" w14:textId="77777777" w:rsidR="009D6172" w:rsidRPr="00D543EB" w:rsidRDefault="009D6172" w:rsidP="009D6172">
      <w:pPr>
        <w:rPr>
          <w:rFonts w:cs="Times New Roman"/>
          <w:szCs w:val="24"/>
        </w:rPr>
      </w:pPr>
      <w:r w:rsidRPr="00D543EB">
        <w:rPr>
          <w:rFonts w:cs="Times New Roman"/>
          <w:szCs w:val="24"/>
        </w:rPr>
        <w:t>f</w:t>
      </w:r>
    </w:p>
    <w:p w14:paraId="2EBC7F53" w14:textId="77777777" w:rsidR="009D6172" w:rsidRDefault="009D6172" w:rsidP="009D6172">
      <w:r>
        <w:rPr>
          <w:noProof/>
          <w:lang w:val="en-IE" w:eastAsia="en-IE"/>
        </w:rPr>
        <w:drawing>
          <wp:inline distT="0" distB="0" distL="0" distR="0" wp14:anchorId="474777C4" wp14:editId="1BCA7AA3">
            <wp:extent cx="5731510" cy="3215005"/>
            <wp:effectExtent l="0" t="0" r="2540" b="4445"/>
            <wp:docPr id="53" name="Immagin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figure_s06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D60C8" w14:textId="77777777" w:rsidR="009D6172" w:rsidRDefault="009D6172" w:rsidP="009D6172">
      <w:r>
        <w:br w:type="page"/>
      </w:r>
    </w:p>
    <w:p w14:paraId="4F269306" w14:textId="77777777" w:rsidR="009D6172" w:rsidRPr="00D543EB" w:rsidRDefault="009D6172" w:rsidP="009D6172">
      <w:pPr>
        <w:rPr>
          <w:rFonts w:cs="Times New Roman"/>
          <w:szCs w:val="24"/>
        </w:rPr>
      </w:pPr>
      <w:r w:rsidRPr="00D543EB">
        <w:rPr>
          <w:rFonts w:cs="Times New Roman"/>
          <w:szCs w:val="24"/>
        </w:rPr>
        <w:lastRenderedPageBreak/>
        <w:t>g</w:t>
      </w:r>
    </w:p>
    <w:p w14:paraId="15E33A21" w14:textId="77777777" w:rsidR="009D6172" w:rsidRDefault="009D6172" w:rsidP="009D6172">
      <w:r>
        <w:rPr>
          <w:noProof/>
          <w:lang w:val="en-IE" w:eastAsia="en-IE"/>
        </w:rPr>
        <w:drawing>
          <wp:inline distT="0" distB="0" distL="0" distR="0" wp14:anchorId="41CF904A" wp14:editId="52DF2EE3">
            <wp:extent cx="5731510" cy="3205480"/>
            <wp:effectExtent l="0" t="0" r="2540" b="0"/>
            <wp:docPr id="54" name="Immagin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figure_s07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9BB83" w14:textId="77777777" w:rsidR="009D6172" w:rsidRPr="00D543EB" w:rsidRDefault="009D6172" w:rsidP="009D6172">
      <w:pPr>
        <w:rPr>
          <w:rFonts w:cs="Times New Roman"/>
          <w:szCs w:val="24"/>
        </w:rPr>
      </w:pPr>
      <w:r w:rsidRPr="00D543EB">
        <w:rPr>
          <w:rFonts w:cs="Times New Roman"/>
          <w:szCs w:val="24"/>
        </w:rPr>
        <w:t>h</w:t>
      </w:r>
    </w:p>
    <w:p w14:paraId="46DB5AEB" w14:textId="77777777" w:rsidR="009D6172" w:rsidRDefault="009D6172" w:rsidP="009D6172">
      <w:r>
        <w:rPr>
          <w:noProof/>
          <w:lang w:val="en-IE" w:eastAsia="en-IE"/>
        </w:rPr>
        <w:drawing>
          <wp:inline distT="0" distB="0" distL="0" distR="0" wp14:anchorId="5716A9A8" wp14:editId="1B778127">
            <wp:extent cx="5731510" cy="3301365"/>
            <wp:effectExtent l="0" t="0" r="2540" b="0"/>
            <wp:docPr id="55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figure_s08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BCA67" w14:textId="77777777" w:rsidR="009D6172" w:rsidRDefault="009D6172" w:rsidP="009D6172">
      <w:r>
        <w:br w:type="page"/>
      </w:r>
    </w:p>
    <w:p w14:paraId="58D0B3DF" w14:textId="77777777" w:rsidR="009D6172" w:rsidRPr="00D543EB" w:rsidRDefault="009D6172" w:rsidP="009D6172">
      <w:pPr>
        <w:rPr>
          <w:rFonts w:cs="Times New Roman"/>
          <w:szCs w:val="24"/>
        </w:rPr>
      </w:pPr>
      <w:r w:rsidRPr="00D543EB">
        <w:rPr>
          <w:rFonts w:cs="Times New Roman"/>
          <w:szCs w:val="24"/>
        </w:rPr>
        <w:lastRenderedPageBreak/>
        <w:t>i</w:t>
      </w:r>
    </w:p>
    <w:p w14:paraId="599165C6" w14:textId="77777777" w:rsidR="009D6172" w:rsidRDefault="009D6172" w:rsidP="009D6172">
      <w:r>
        <w:rPr>
          <w:noProof/>
          <w:lang w:val="en-IE" w:eastAsia="en-IE"/>
        </w:rPr>
        <w:drawing>
          <wp:inline distT="0" distB="0" distL="0" distR="0" wp14:anchorId="52A276F4" wp14:editId="3DBA5AEA">
            <wp:extent cx="5731510" cy="3285490"/>
            <wp:effectExtent l="0" t="0" r="254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figure_s09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A4F1F" w14:textId="77777777" w:rsidR="009D6172" w:rsidRPr="00D543EB" w:rsidRDefault="009D6172" w:rsidP="009D6172">
      <w:pPr>
        <w:rPr>
          <w:rFonts w:cs="Times New Roman"/>
          <w:szCs w:val="24"/>
        </w:rPr>
      </w:pPr>
      <w:r w:rsidRPr="00D543EB">
        <w:rPr>
          <w:rFonts w:cs="Times New Roman"/>
          <w:szCs w:val="24"/>
        </w:rPr>
        <w:t>j</w:t>
      </w:r>
    </w:p>
    <w:p w14:paraId="52BA2B35" w14:textId="77777777" w:rsidR="009D6172" w:rsidRDefault="009D6172" w:rsidP="009D6172">
      <w:r>
        <w:rPr>
          <w:noProof/>
          <w:lang w:val="en-IE" w:eastAsia="en-IE"/>
        </w:rPr>
        <w:drawing>
          <wp:inline distT="0" distB="0" distL="0" distR="0" wp14:anchorId="313E888B" wp14:editId="4709058D">
            <wp:extent cx="5731510" cy="3293745"/>
            <wp:effectExtent l="0" t="0" r="2540" b="1905"/>
            <wp:docPr id="57" name="Immagin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figure_s10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86D04" w14:textId="77777777" w:rsidR="009D6172" w:rsidRDefault="009D6172" w:rsidP="009D6172">
      <w:r>
        <w:br w:type="page"/>
      </w:r>
    </w:p>
    <w:p w14:paraId="031B075A" w14:textId="77777777" w:rsidR="009D6172" w:rsidRPr="00D543EB" w:rsidRDefault="009D6172" w:rsidP="009D6172">
      <w:pPr>
        <w:rPr>
          <w:rFonts w:cs="Times New Roman"/>
          <w:szCs w:val="24"/>
        </w:rPr>
      </w:pPr>
      <w:r w:rsidRPr="00D543EB">
        <w:rPr>
          <w:rFonts w:cs="Times New Roman"/>
          <w:szCs w:val="24"/>
        </w:rPr>
        <w:lastRenderedPageBreak/>
        <w:t>k</w:t>
      </w:r>
    </w:p>
    <w:p w14:paraId="3EF5B374" w14:textId="77777777" w:rsidR="009D6172" w:rsidRDefault="009D6172" w:rsidP="009D6172">
      <w:r>
        <w:rPr>
          <w:noProof/>
          <w:lang w:val="en-IE" w:eastAsia="en-IE"/>
        </w:rPr>
        <w:drawing>
          <wp:inline distT="0" distB="0" distL="0" distR="0" wp14:anchorId="4026CFE2" wp14:editId="2C01ECE4">
            <wp:extent cx="5731510" cy="3314700"/>
            <wp:effectExtent l="0" t="0" r="2540" b="0"/>
            <wp:docPr id="58" name="Im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figure_s11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245FA" w14:textId="77777777" w:rsidR="009D6172" w:rsidRPr="00D543EB" w:rsidRDefault="009D6172" w:rsidP="009D6172">
      <w:pPr>
        <w:rPr>
          <w:rFonts w:cs="Times New Roman"/>
          <w:szCs w:val="24"/>
        </w:rPr>
      </w:pPr>
      <w:r w:rsidRPr="00D543EB">
        <w:rPr>
          <w:rFonts w:cs="Times New Roman"/>
          <w:szCs w:val="24"/>
        </w:rPr>
        <w:t>l</w:t>
      </w:r>
    </w:p>
    <w:p w14:paraId="53737AAF" w14:textId="77777777" w:rsidR="009D6172" w:rsidRDefault="009D6172" w:rsidP="009D6172">
      <w:r>
        <w:rPr>
          <w:noProof/>
          <w:lang w:val="en-IE" w:eastAsia="en-IE"/>
        </w:rPr>
        <w:drawing>
          <wp:inline distT="0" distB="0" distL="0" distR="0" wp14:anchorId="60E9ADDC" wp14:editId="7FBFB240">
            <wp:extent cx="5731510" cy="3296920"/>
            <wp:effectExtent l="0" t="0" r="2540" b="0"/>
            <wp:docPr id="59" name="Immagin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figure_s12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676F3" w14:textId="77777777" w:rsidR="009D6172" w:rsidRDefault="009D6172" w:rsidP="009D6172">
      <w:r>
        <w:br w:type="page"/>
      </w:r>
    </w:p>
    <w:p w14:paraId="147E06EC" w14:textId="77777777" w:rsidR="009D6172" w:rsidRPr="00D543EB" w:rsidRDefault="009D6172" w:rsidP="009D6172">
      <w:pPr>
        <w:rPr>
          <w:rFonts w:cs="Times New Roman"/>
          <w:szCs w:val="24"/>
        </w:rPr>
      </w:pPr>
      <w:r w:rsidRPr="00D543EB">
        <w:rPr>
          <w:rFonts w:cs="Times New Roman"/>
          <w:szCs w:val="24"/>
        </w:rPr>
        <w:lastRenderedPageBreak/>
        <w:t>m</w:t>
      </w:r>
    </w:p>
    <w:p w14:paraId="41DC3984" w14:textId="77777777" w:rsidR="009D6172" w:rsidRDefault="009D6172" w:rsidP="009D6172">
      <w:r>
        <w:rPr>
          <w:noProof/>
          <w:lang w:val="en-IE" w:eastAsia="en-IE"/>
        </w:rPr>
        <w:drawing>
          <wp:inline distT="0" distB="0" distL="0" distR="0" wp14:anchorId="78263F93" wp14:editId="6E61F431">
            <wp:extent cx="5731510" cy="3205480"/>
            <wp:effectExtent l="0" t="0" r="2540" b="0"/>
            <wp:docPr id="60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figure_s13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72484" w14:textId="0E879DB8" w:rsidR="009D6172" w:rsidRPr="009D6172" w:rsidRDefault="009D6172" w:rsidP="00021D06"/>
    <w:p w14:paraId="5BF446E0" w14:textId="2058F1F6" w:rsidR="00021D06" w:rsidRPr="00C243DC" w:rsidRDefault="00021D06" w:rsidP="00021D06">
      <w:pPr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Supplementary Figure 4</w:t>
      </w:r>
      <w:r w:rsidRPr="00452465">
        <w:rPr>
          <w:rFonts w:cs="Times New Roman"/>
          <w:b/>
          <w:szCs w:val="24"/>
        </w:rPr>
        <w:t>.</w:t>
      </w:r>
    </w:p>
    <w:p w14:paraId="6A588906" w14:textId="77777777" w:rsidR="00BD5B0C" w:rsidRDefault="00BD5B0C" w:rsidP="00BD5B0C">
      <w:pPr>
        <w:jc w:val="both"/>
      </w:pPr>
      <w:r w:rsidRPr="00E16C97">
        <w:t xml:space="preserve">(a-m) Plots of trishear inversion for Southern Section. Legend: d (m): distance from fault; norm W: normalized weight </w:t>
      </w:r>
      <w:r w:rsidRPr="0089143C">
        <w:rPr>
          <w:rFonts w:ascii="Cambria Math" w:hAnsi="Cambria Math"/>
          <w:i/>
          <w:iCs/>
        </w:rPr>
        <w:t>(1-fval)*(1/d)</w:t>
      </w:r>
      <w:r w:rsidRPr="00E16C97">
        <w:t>; fval is the normalized value of the regression function (Cardozo et al., 2011); p/s: ratio of fault propagation (p) versus slip on fault (s); ta (°): trishear angle; ra (°): ramp dip angle.</w:t>
      </w:r>
    </w:p>
    <w:p w14:paraId="475C1AE1" w14:textId="77777777" w:rsidR="00A21E6B" w:rsidRPr="00A21E6B" w:rsidRDefault="00A21E6B" w:rsidP="00A21E6B">
      <w:pPr>
        <w:pStyle w:val="Didascalia"/>
        <w:rPr>
          <w:b w:val="0"/>
        </w:rPr>
      </w:pPr>
    </w:p>
    <w:p w14:paraId="7B868B69" w14:textId="5F5D1726" w:rsidR="00F66C6B" w:rsidRDefault="00F66C6B">
      <w:pPr>
        <w:spacing w:before="0" w:after="200" w:line="276" w:lineRule="auto"/>
      </w:pPr>
      <w:r>
        <w:br w:type="page"/>
      </w:r>
    </w:p>
    <w:p w14:paraId="0C9EE1DA" w14:textId="788F0C36" w:rsidR="0064064E" w:rsidRDefault="0064064E" w:rsidP="00F66C6B">
      <w:pPr>
        <w:rPr>
          <w:rFonts w:eastAsia="Cambria" w:cs="Times New Roman"/>
          <w:b/>
          <w:szCs w:val="24"/>
        </w:rPr>
      </w:pPr>
      <w:r>
        <w:rPr>
          <w:rFonts w:eastAsia="Cambria" w:cs="Times New Roman"/>
          <w:b/>
          <w:noProof/>
          <w:szCs w:val="24"/>
        </w:rPr>
        <w:lastRenderedPageBreak/>
        <w:drawing>
          <wp:inline distT="0" distB="0" distL="0" distR="0" wp14:anchorId="22D47D90" wp14:editId="7DB6CED0">
            <wp:extent cx="6208395" cy="4282440"/>
            <wp:effectExtent l="0" t="0" r="1905" b="3810"/>
            <wp:docPr id="6" name="Immagine 6" descr="Immagine che contiene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Immagine che contiene mappa&#10;&#10;Descrizione generata automaticamente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F99BA" w14:textId="0E34E0C1" w:rsidR="0064064E" w:rsidRPr="00C243DC" w:rsidRDefault="0064064E" w:rsidP="0064064E">
      <w:pPr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5</w:t>
      </w:r>
      <w:r w:rsidRPr="00452465">
        <w:rPr>
          <w:rFonts w:cs="Times New Roman"/>
          <w:b/>
          <w:szCs w:val="24"/>
        </w:rPr>
        <w:t>.</w:t>
      </w:r>
    </w:p>
    <w:p w14:paraId="071979CC" w14:textId="1856F621" w:rsidR="0064064E" w:rsidRDefault="0064064E" w:rsidP="0064064E">
      <w:pPr>
        <w:jc w:val="both"/>
      </w:pPr>
      <w:r w:rsidRPr="00AE58CA">
        <w:rPr>
          <w:rStyle w:val="Titolo2Carattere"/>
          <w:b w:val="0"/>
          <w:bCs/>
        </w:rPr>
        <w:t xml:space="preserve">Seismic reflection profiles (see Figure 1 </w:t>
      </w:r>
      <w:r>
        <w:rPr>
          <w:rStyle w:val="Titolo2Carattere"/>
          <w:b w:val="0"/>
          <w:bCs/>
        </w:rPr>
        <w:t xml:space="preserve">of the paper </w:t>
      </w:r>
      <w:r w:rsidRPr="00AE58CA">
        <w:rPr>
          <w:rStyle w:val="Titolo2Carattere"/>
          <w:b w:val="0"/>
          <w:bCs/>
        </w:rPr>
        <w:t>for location) adopting the interpretation by Ghielmi et al., 2013. (A) Northern Section; (B) Southern Section</w:t>
      </w:r>
      <w:r>
        <w:rPr>
          <w:rStyle w:val="Titolo2Carattere"/>
          <w:b w:val="0"/>
          <w:bCs/>
        </w:rPr>
        <w:t>.</w:t>
      </w:r>
    </w:p>
    <w:p w14:paraId="498E515F" w14:textId="6928EBBC" w:rsidR="0064064E" w:rsidRDefault="0064064E">
      <w:pPr>
        <w:spacing w:before="0" w:after="200" w:line="276" w:lineRule="auto"/>
        <w:rPr>
          <w:rFonts w:eastAsia="Cambria" w:cs="Times New Roman"/>
          <w:b/>
          <w:szCs w:val="24"/>
        </w:rPr>
      </w:pPr>
      <w:r>
        <w:rPr>
          <w:rFonts w:eastAsia="Cambria" w:cs="Times New Roman"/>
          <w:b/>
          <w:szCs w:val="24"/>
        </w:rPr>
        <w:br w:type="page"/>
      </w:r>
    </w:p>
    <w:p w14:paraId="0289DF39" w14:textId="10579FEC" w:rsidR="00F66C6B" w:rsidRPr="00452465" w:rsidRDefault="00F66C6B" w:rsidP="00F66C6B">
      <w:pPr>
        <w:rPr>
          <w:rFonts w:eastAsia="Cambria" w:cs="Times New Roman"/>
          <w:b/>
          <w:szCs w:val="24"/>
        </w:rPr>
      </w:pPr>
      <w:r w:rsidRPr="00452465">
        <w:rPr>
          <w:rFonts w:eastAsia="Cambria" w:cs="Times New Roman"/>
          <w:b/>
          <w:szCs w:val="24"/>
        </w:rPr>
        <w:lastRenderedPageBreak/>
        <w:t>References</w:t>
      </w:r>
      <w:r>
        <w:rPr>
          <w:rFonts w:eastAsia="Cambria" w:cs="Times New Roman"/>
          <w:b/>
          <w:szCs w:val="24"/>
        </w:rPr>
        <w:t xml:space="preserve"> (for Supplementary Material only)</w:t>
      </w:r>
    </w:p>
    <w:p w14:paraId="7E454FF1" w14:textId="77777777" w:rsidR="00F66C6B" w:rsidRPr="00452465" w:rsidRDefault="00F66C6B" w:rsidP="00F66C6B">
      <w:r w:rsidRPr="00452465">
        <w:t>Benedetti, L. C., Tapponnier, P., Gaudemer, Y., Manighetti, I., and Van der Woerd, J. (2003). Geomorphic evidence for an emergent active thrust along the edge of the Po Plain: The Broni-Stradella fault. J. Geophys. Res. Solid Earth 108. doi:10.1029/2001jb001546.</w:t>
      </w:r>
    </w:p>
    <w:p w14:paraId="4418C045" w14:textId="77777777" w:rsidR="00F66C6B" w:rsidRPr="00452465" w:rsidRDefault="00F66C6B" w:rsidP="00F66C6B">
      <w:r w:rsidRPr="00452465">
        <w:t>Benedetti, L., Tapponnier, P., King, G. C. P., Meyer, B., and Manighetti, I. (2000). Growth folding and active thrusting in the Montello region, Veneto, northern Italy. J. Geophys. Res. Solid Earth 105, 739–766. doi:10.1029/1999jb900222.</w:t>
      </w:r>
    </w:p>
    <w:p w14:paraId="0495013E" w14:textId="77777777" w:rsidR="00F66C6B" w:rsidRPr="00452465" w:rsidRDefault="00F66C6B" w:rsidP="00F66C6B">
      <w:r w:rsidRPr="00452465">
        <w:t>Boccaletti, M., Corti, G., and Martelli, L. (2011). Recent and active tectonics of the external zone of the Northern Apennines (Italy). Int. J. Earth Sci. 100, 1331–1348. doi:10.1007/s00531-010-0545-y.</w:t>
      </w:r>
    </w:p>
    <w:p w14:paraId="635D69C2" w14:textId="77777777" w:rsidR="00F66C6B" w:rsidRPr="00452465" w:rsidRDefault="00F66C6B" w:rsidP="00F66C6B">
      <w:r w:rsidRPr="00452465">
        <w:t>Bresciani, I., and Perotti, C. R. (2014). An active deformation structure in the Po Plain (N Italy): The Romanengo anticline. Tectonics 33, 2059–2076. doi:10.1002/2013TC003422.</w:t>
      </w:r>
    </w:p>
    <w:p w14:paraId="11AF2733" w14:textId="77777777" w:rsidR="00F66C6B" w:rsidRPr="00452465" w:rsidRDefault="00F66C6B" w:rsidP="00F66C6B">
      <w:r w:rsidRPr="00452465">
        <w:t>Bruno, P. P. G., Pazzaglia, F. J., and Picotti, V. (2011). Evidence for active folding and faulting at the northern Apennines mountain front near Bologna, Italy from high resolution seismic reflection profiling. Geophys. Res. Lett. 38. doi:10.1029/2011GL047828.</w:t>
      </w:r>
    </w:p>
    <w:p w14:paraId="077F7C57" w14:textId="77777777" w:rsidR="00F66C6B" w:rsidRPr="00452465" w:rsidRDefault="00F66C6B" w:rsidP="00F66C6B">
      <w:r w:rsidRPr="00452465">
        <w:t>Cardozo, N., Jackson, C.A.-L., Whipp, P.S. (2011) Determining the uniqueness of best-fit trishear models. Journal of Structural Geology, 33(6), 1063-1078, doi:10.1016/j.jsg.2011.04.001.</w:t>
      </w:r>
    </w:p>
    <w:p w14:paraId="40D1BA8C" w14:textId="77777777" w:rsidR="00F66C6B" w:rsidRPr="00452465" w:rsidRDefault="00F66C6B" w:rsidP="00F66C6B">
      <w:r w:rsidRPr="00452465">
        <w:t>D’Agostino, N., Cheloni, D., Mantenuto, S., Selvaggi, G., Michelini, A., and Zuliani, D. (2005). Strain accumulation in the southern Alps (NE Italy) and deformation at the northeastern boundary of Adria observed by CGPS measurements. Geophys. Res. Lett. 32, 1–4. doi:10.1029/2005GL024266.</w:t>
      </w:r>
    </w:p>
    <w:p w14:paraId="48EE5564" w14:textId="77777777" w:rsidR="00F66C6B" w:rsidRPr="00E52237" w:rsidRDefault="00F66C6B" w:rsidP="00F66C6B">
      <w:pPr>
        <w:rPr>
          <w:lang w:val="it-IT"/>
        </w:rPr>
      </w:pPr>
      <w:r w:rsidRPr="006F0813">
        <w:rPr>
          <w:lang w:val="it-IT"/>
        </w:rPr>
        <w:t xml:space="preserve">Gunderson, K. L., Anastasio, D. J., Pazzaglia, F. J., and Picotti, V. (2013). </w:t>
      </w:r>
      <w:r w:rsidRPr="00452465">
        <w:t xml:space="preserve">Fault slip rate variability on 104-105yr timescales for the Salsomaggiore blind thrust fault, Northern Apennines, Italy. </w:t>
      </w:r>
      <w:r w:rsidRPr="00E52237">
        <w:rPr>
          <w:lang w:val="it-IT"/>
        </w:rPr>
        <w:t>Tectonophysics 608, 356–365. doi:10.1016/j.tecto.2013.09.018.</w:t>
      </w:r>
    </w:p>
    <w:p w14:paraId="7A4EB092" w14:textId="77777777" w:rsidR="00F66C6B" w:rsidRPr="00E52237" w:rsidRDefault="00F66C6B" w:rsidP="00F66C6B">
      <w:pPr>
        <w:rPr>
          <w:lang w:val="it-IT"/>
        </w:rPr>
      </w:pPr>
      <w:r w:rsidRPr="00E52237">
        <w:rPr>
          <w:lang w:val="it-IT"/>
        </w:rPr>
        <w:t xml:space="preserve">Livio, F., Michetti, A. M., Sileo, G., Carcano, C., Mueller, K., Rogledi, S., et al. </w:t>
      </w:r>
      <w:r w:rsidRPr="00452465">
        <w:t xml:space="preserve">(2009). Quaternary capable folds and seismic hazard in lombardia (Northern Italy): The castenedolo structure near brescia. </w:t>
      </w:r>
      <w:r w:rsidRPr="00E52237">
        <w:rPr>
          <w:lang w:val="it-IT"/>
        </w:rPr>
        <w:t>Boll. della Soc. Geol. Ital. 128, 191–200.</w:t>
      </w:r>
    </w:p>
    <w:p w14:paraId="37D8C9AD" w14:textId="77777777" w:rsidR="00F66C6B" w:rsidRPr="00452465" w:rsidRDefault="00F66C6B" w:rsidP="00F66C6B">
      <w:r w:rsidRPr="00E52237">
        <w:rPr>
          <w:lang w:val="it-IT"/>
        </w:rPr>
        <w:t xml:space="preserve">Livio, F. A., Berlusconi, A., Michetti, A. M., Sileo, G., Zerboni, A., Trombino, L., et al. </w:t>
      </w:r>
      <w:r w:rsidRPr="00452465">
        <w:t>(2009). Active fault-related folding in the epicentral area of the December 25, 1222 (Io=IX MCS) Brescia earthquake (Northern Italy): Seismotectonic implications. Tectonophysics 476, 320–335. doi:10.1016/j.tecto.2009.03.019.</w:t>
      </w:r>
    </w:p>
    <w:p w14:paraId="12BDB669" w14:textId="77777777" w:rsidR="00F66C6B" w:rsidRPr="00F66C6B" w:rsidRDefault="00F66C6B" w:rsidP="00F66C6B">
      <w:pPr>
        <w:rPr>
          <w:lang w:val="it-IT"/>
        </w:rPr>
      </w:pPr>
      <w:r w:rsidRPr="00452465">
        <w:t xml:space="preserve">Maesano, F. E., and D’Ambrogi, C. (2016). Coupling sedimentation and tectonic control: Pleistocene evolution of the central Po Basin. </w:t>
      </w:r>
      <w:r w:rsidRPr="00F66C6B">
        <w:rPr>
          <w:lang w:val="it-IT"/>
        </w:rPr>
        <w:t>Ital. J. Geosci. 135, 394–407. doi:10.3301/IJG.2015.17.</w:t>
      </w:r>
    </w:p>
    <w:p w14:paraId="130B9557" w14:textId="77777777" w:rsidR="00F66C6B" w:rsidRPr="00E52237" w:rsidRDefault="00F66C6B" w:rsidP="00F66C6B">
      <w:pPr>
        <w:rPr>
          <w:lang w:val="it-IT"/>
        </w:rPr>
      </w:pPr>
      <w:r w:rsidRPr="00E52237">
        <w:rPr>
          <w:lang w:val="it-IT"/>
        </w:rPr>
        <w:t xml:space="preserve">Maesano, F. E., D’Ambrogi, C., Burrato, P., and Toscani, G. (2015). </w:t>
      </w:r>
      <w:r w:rsidRPr="00452465">
        <w:t xml:space="preserve">Slip-rates of blind thrusts in slow deforming areas: Examples from the Po Plain (Italy). </w:t>
      </w:r>
      <w:r w:rsidRPr="00E52237">
        <w:rPr>
          <w:lang w:val="it-IT"/>
        </w:rPr>
        <w:t>Tectonophysics 643, 8–25. doi:10.1016/j.tecto.2014.12.007.</w:t>
      </w:r>
    </w:p>
    <w:p w14:paraId="3E6CF11D" w14:textId="77777777" w:rsidR="00F66C6B" w:rsidRPr="00E52237" w:rsidRDefault="00F66C6B" w:rsidP="00F66C6B">
      <w:pPr>
        <w:rPr>
          <w:lang w:val="it-IT"/>
        </w:rPr>
      </w:pPr>
      <w:r w:rsidRPr="00E52237">
        <w:rPr>
          <w:lang w:val="it-IT"/>
        </w:rPr>
        <w:t xml:space="preserve">Maesano, F. E., Toscani, G., Burrato, P., Mirabella, F., D’Ambrogi, C., and Basili, R. (2013). </w:t>
      </w:r>
      <w:r w:rsidRPr="00452465">
        <w:t xml:space="preserve">Deriving thrust fault slip rates from geological modeling: Examples from the Marche coastal and </w:t>
      </w:r>
      <w:r w:rsidRPr="00452465">
        <w:lastRenderedPageBreak/>
        <w:t xml:space="preserve">offshore contraction belt, Northern Apennines, Italy. </w:t>
      </w:r>
      <w:r w:rsidRPr="00E52237">
        <w:rPr>
          <w:lang w:val="it-IT"/>
        </w:rPr>
        <w:t>Mar. Pet. Geol. 42, 122–134. doi:10.1016/j.marpetgeo.2012.10.008.</w:t>
      </w:r>
    </w:p>
    <w:p w14:paraId="746ABC73" w14:textId="77777777" w:rsidR="00F66C6B" w:rsidRPr="00F66C6B" w:rsidRDefault="00F66C6B" w:rsidP="00F66C6B">
      <w:pPr>
        <w:rPr>
          <w:lang w:val="it-IT"/>
        </w:rPr>
      </w:pPr>
      <w:r w:rsidRPr="00E52237">
        <w:rPr>
          <w:lang w:val="it-IT"/>
        </w:rPr>
        <w:t xml:space="preserve">Michetti, A. M., Giardina, F., Livio, F., Mueller, K., Serva, L., Sileo, G., et al. </w:t>
      </w:r>
      <w:r w:rsidRPr="00452465">
        <w:t xml:space="preserve">(2012). Active compressional tectonics, quaternary capable faults, and the seismic landscape of the po plain (northern Italy). </w:t>
      </w:r>
      <w:r w:rsidRPr="00F66C6B">
        <w:rPr>
          <w:lang w:val="it-IT"/>
        </w:rPr>
        <w:t>Ann. Geophys. 55, 969–1001. doi:10.4401/ag-5462.</w:t>
      </w:r>
    </w:p>
    <w:p w14:paraId="3DCC7C97" w14:textId="77777777" w:rsidR="00F66C6B" w:rsidRPr="00E52237" w:rsidRDefault="00F66C6B" w:rsidP="00F66C6B">
      <w:pPr>
        <w:rPr>
          <w:lang w:val="it-IT"/>
        </w:rPr>
      </w:pPr>
      <w:r w:rsidRPr="00E52237">
        <w:rPr>
          <w:lang w:val="it-IT"/>
        </w:rPr>
        <w:t xml:space="preserve">Ponza, A., Pazzaglia, F. J., and Picotti, V. (2010). </w:t>
      </w:r>
      <w:r w:rsidRPr="00452465">
        <w:t xml:space="preserve">Thrust-fold activity at the mountain front of the Northern Apennines (Italy) from quantitative landscape analysis. </w:t>
      </w:r>
      <w:r w:rsidRPr="00E52237">
        <w:rPr>
          <w:lang w:val="it-IT"/>
        </w:rPr>
        <w:t>Geomorphology 123, 211–231. doi:10.1016/j.geomorph.2010.06.008.</w:t>
      </w:r>
    </w:p>
    <w:p w14:paraId="68D48D96" w14:textId="77777777" w:rsidR="00F66C6B" w:rsidRPr="00452465" w:rsidRDefault="00F66C6B" w:rsidP="00F66C6B">
      <w:r w:rsidRPr="00E52237">
        <w:rPr>
          <w:lang w:val="it-IT"/>
        </w:rPr>
        <w:t xml:space="preserve">Scrocca, D., Carminati, E., Doglioni, C., and Marcantoni, D. (2007). </w:t>
      </w:r>
      <w:r w:rsidRPr="00452465">
        <w:t>“Slab Retreat and Active Shortening along the Central-Northern Apennines,” in, 471–487. doi:10.1007/978-3-540-69426-7_25.</w:t>
      </w:r>
    </w:p>
    <w:p w14:paraId="3D48A070" w14:textId="77777777" w:rsidR="00F66C6B" w:rsidRPr="00E52237" w:rsidRDefault="00F66C6B" w:rsidP="00F66C6B">
      <w:pPr>
        <w:rPr>
          <w:lang w:val="it-IT"/>
        </w:rPr>
      </w:pPr>
      <w:r w:rsidRPr="00E52237">
        <w:rPr>
          <w:lang w:val="it-IT"/>
        </w:rPr>
        <w:t>Sileo, G., Giardina, F., Livio, F., Michetti, A. M., Mueller, K., and Vittori, E. (2007). Remarks on the Quaternary tectonics of the Insubria Region (Lombardia, NW Italy, and Ticino, SE Switzerland). in Bollettino della Societa Geologica Italiana, 411–425.</w:t>
      </w:r>
    </w:p>
    <w:p w14:paraId="263FC693" w14:textId="77777777" w:rsidR="00F66C6B" w:rsidRPr="00E52237" w:rsidRDefault="00F66C6B" w:rsidP="00F66C6B">
      <w:pPr>
        <w:rPr>
          <w:lang w:val="it-IT"/>
        </w:rPr>
      </w:pPr>
      <w:r w:rsidRPr="00E52237">
        <w:rPr>
          <w:lang w:val="it-IT"/>
        </w:rPr>
        <w:t xml:space="preserve">Vannoli, P., Basili, R., and Valensise, G. (2004). </w:t>
      </w:r>
      <w:r w:rsidRPr="00452465">
        <w:t xml:space="preserve">New geomorphic evidence for anticlinal growth driven by blind-thrust faulting along the northern Marche coastal belt (central Italy). </w:t>
      </w:r>
      <w:r w:rsidRPr="00E52237">
        <w:rPr>
          <w:lang w:val="it-IT"/>
        </w:rPr>
        <w:t>J. Seismol. 8, 297–312. doi:10.1023/B:JOSE.0000038456.00574.e3.</w:t>
      </w:r>
    </w:p>
    <w:p w14:paraId="77B1BFBA" w14:textId="77777777" w:rsidR="00F66C6B" w:rsidRPr="00E52237" w:rsidRDefault="00F66C6B" w:rsidP="00F66C6B">
      <w:pPr>
        <w:rPr>
          <w:lang w:val="it-IT"/>
        </w:rPr>
      </w:pPr>
      <w:r w:rsidRPr="00E52237">
        <w:rPr>
          <w:lang w:val="it-IT"/>
        </w:rPr>
        <w:t xml:space="preserve">Wegmann, K. W., and Pazzaglia, F. J. (2009). </w:t>
      </w:r>
      <w:r w:rsidRPr="00452465">
        <w:t xml:space="preserve">Late Quaternary fluvial terraces of the Romagna and Marche Apennines, Italy: Climatic, lithologic, and tectonic controls on terrace genesis in an active orogen. </w:t>
      </w:r>
      <w:r w:rsidRPr="00E52237">
        <w:rPr>
          <w:lang w:val="it-IT"/>
        </w:rPr>
        <w:t>Quat. Sci. Rev. 28, 137–165. doi:10.1016/j.quascirev.2008.10.006.</w:t>
      </w:r>
    </w:p>
    <w:p w14:paraId="791549F6" w14:textId="77777777" w:rsidR="00F66C6B" w:rsidRPr="00452465" w:rsidRDefault="00F66C6B" w:rsidP="00F66C6B">
      <w:r w:rsidRPr="00E52237">
        <w:rPr>
          <w:lang w:val="it-IT"/>
        </w:rPr>
        <w:t xml:space="preserve">Wilson, L. F., Pazzaglia, F. J., and Anastasio, D. J. (2009). </w:t>
      </w:r>
      <w:r w:rsidRPr="00452465">
        <w:t>A Fluvial record of active fault-propagation folding, salsomaggiore anticline, northern Apennines, Italy. J. Geophys. Res. Solid Earth 114. doi:10.1029/2008JB005984.</w:t>
      </w:r>
    </w:p>
    <w:p w14:paraId="40C36B43" w14:textId="77777777" w:rsidR="00F66C6B" w:rsidRPr="00452465" w:rsidRDefault="00F66C6B" w:rsidP="00F66C6B">
      <w:r w:rsidRPr="00452465">
        <w:t>Zechar, J. D., and Frankel, K. L. (2009). Incorporating and reporting uncertainties in fault slip rates. J. Geophys. Res. Solid Earth 114. doi:10.1029/2009JB006325.</w:t>
      </w:r>
    </w:p>
    <w:p w14:paraId="114DE48D" w14:textId="77777777" w:rsidR="00A21E6B" w:rsidRPr="001549D3" w:rsidRDefault="00A21E6B" w:rsidP="00654E8F">
      <w:pPr>
        <w:spacing w:before="240"/>
      </w:pPr>
    </w:p>
    <w:sectPr w:rsidR="00A21E6B" w:rsidRPr="001549D3" w:rsidSect="009D6172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pgSz w:w="12240" w:h="15840"/>
      <w:pgMar w:top="1138" w:right="1181" w:bottom="1138" w:left="128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4189E4" w14:textId="77777777" w:rsidR="00944680" w:rsidRDefault="00944680" w:rsidP="00117666">
      <w:pPr>
        <w:spacing w:after="0"/>
      </w:pPr>
      <w:r>
        <w:separator/>
      </w:r>
    </w:p>
  </w:endnote>
  <w:endnote w:type="continuationSeparator" w:id="0">
    <w:p w14:paraId="35216323" w14:textId="77777777" w:rsidR="00944680" w:rsidRDefault="0094468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6002A9" w14:textId="77777777" w:rsidR="00944680" w:rsidRDefault="00944680" w:rsidP="00117666">
      <w:pPr>
        <w:spacing w:after="0"/>
      </w:pPr>
      <w:r>
        <w:separator/>
      </w:r>
    </w:p>
  </w:footnote>
  <w:footnote w:type="continuationSeparator" w:id="0">
    <w:p w14:paraId="1D2A5E39" w14:textId="77777777" w:rsidR="00944680" w:rsidRDefault="0094468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D30068" w14:textId="5C91FFF1" w:rsidR="006F0813" w:rsidRDefault="006F0813">
    <w:pPr>
      <w:pStyle w:val="Intestazione"/>
    </w:pPr>
    <w:r w:rsidRPr="005A1D84">
      <w:rPr>
        <w:b w:val="0"/>
        <w:noProof/>
        <w:color w:val="A6A6A6" w:themeColor="background1" w:themeShade="A6"/>
        <w:lang w:val="en-GB" w:eastAsia="en-GB"/>
      </w:rPr>
      <w:drawing>
        <wp:inline distT="0" distB="0" distL="0" distR="0" wp14:anchorId="6814B703" wp14:editId="7DBDE599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5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ito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ito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aragrafoelenco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3D5548B"/>
    <w:multiLevelType w:val="hybridMultilevel"/>
    <w:tmpl w:val="3C8E96E4"/>
    <w:lvl w:ilvl="0" w:tplc="EDE8730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20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21D06"/>
    <w:rsid w:val="00034304"/>
    <w:rsid w:val="00035434"/>
    <w:rsid w:val="00036491"/>
    <w:rsid w:val="00052A14"/>
    <w:rsid w:val="00077D53"/>
    <w:rsid w:val="00077DC3"/>
    <w:rsid w:val="000941E3"/>
    <w:rsid w:val="00105FD9"/>
    <w:rsid w:val="00117666"/>
    <w:rsid w:val="001549D3"/>
    <w:rsid w:val="00160065"/>
    <w:rsid w:val="00167805"/>
    <w:rsid w:val="00177D84"/>
    <w:rsid w:val="0018718B"/>
    <w:rsid w:val="001A5B79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34156"/>
    <w:rsid w:val="00593EEA"/>
    <w:rsid w:val="005A5EEE"/>
    <w:rsid w:val="006375C7"/>
    <w:rsid w:val="0064064E"/>
    <w:rsid w:val="00654E8F"/>
    <w:rsid w:val="00660D05"/>
    <w:rsid w:val="006766FF"/>
    <w:rsid w:val="006820B1"/>
    <w:rsid w:val="006B7D14"/>
    <w:rsid w:val="006F0813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3A6C"/>
    <w:rsid w:val="009151AA"/>
    <w:rsid w:val="0093429D"/>
    <w:rsid w:val="00943573"/>
    <w:rsid w:val="00944680"/>
    <w:rsid w:val="00964134"/>
    <w:rsid w:val="00970F7D"/>
    <w:rsid w:val="00994A3D"/>
    <w:rsid w:val="009C2B12"/>
    <w:rsid w:val="009D6172"/>
    <w:rsid w:val="009E0729"/>
    <w:rsid w:val="00A174D9"/>
    <w:rsid w:val="00A21E6B"/>
    <w:rsid w:val="00AA4D24"/>
    <w:rsid w:val="00AB6715"/>
    <w:rsid w:val="00B1671E"/>
    <w:rsid w:val="00B25EB8"/>
    <w:rsid w:val="00B37F4D"/>
    <w:rsid w:val="00BD5B0C"/>
    <w:rsid w:val="00C071E1"/>
    <w:rsid w:val="00C243DC"/>
    <w:rsid w:val="00C52A7B"/>
    <w:rsid w:val="00C56BAF"/>
    <w:rsid w:val="00C679AA"/>
    <w:rsid w:val="00C75972"/>
    <w:rsid w:val="00CC178C"/>
    <w:rsid w:val="00CD066B"/>
    <w:rsid w:val="00CE4FEE"/>
    <w:rsid w:val="00D060CF"/>
    <w:rsid w:val="00D7188A"/>
    <w:rsid w:val="00DB24A4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16AD1"/>
    <w:rsid w:val="00F46900"/>
    <w:rsid w:val="00F61D89"/>
    <w:rsid w:val="00F66C6B"/>
    <w:rsid w:val="00FE4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itolo1">
    <w:name w:val="heading 1"/>
    <w:basedOn w:val="Paragrafoelenco"/>
    <w:next w:val="Normale"/>
    <w:link w:val="Titolo1Carattere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itolo2">
    <w:name w:val="heading 2"/>
    <w:basedOn w:val="Titolo1"/>
    <w:next w:val="Normale"/>
    <w:link w:val="Titolo2Carattere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itolo3">
    <w:name w:val="heading 3"/>
    <w:basedOn w:val="Normale"/>
    <w:next w:val="Normale"/>
    <w:link w:val="Titolo3Carattere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itolo4">
    <w:name w:val="heading 4"/>
    <w:basedOn w:val="Titolo3"/>
    <w:next w:val="Normale"/>
    <w:link w:val="Titolo4Carattere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itolo5">
    <w:name w:val="heading 5"/>
    <w:basedOn w:val="Titolo4"/>
    <w:next w:val="Normale"/>
    <w:link w:val="Titolo5Carattere"/>
    <w:uiPriority w:val="2"/>
    <w:qFormat/>
    <w:rsid w:val="00AB6715"/>
    <w:pPr>
      <w:numPr>
        <w:ilvl w:val="4"/>
      </w:numPr>
      <w:outlineLvl w:val="4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ottotitolo">
    <w:name w:val="Subtitle"/>
    <w:basedOn w:val="Normale"/>
    <w:next w:val="Normale"/>
    <w:link w:val="SottotitoloCarattere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ottotitolo"/>
    <w:next w:val="Normale"/>
    <w:uiPriority w:val="1"/>
    <w:qFormat/>
    <w:rsid w:val="00AB671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itolodellibro">
    <w:name w:val="Book Title"/>
    <w:basedOn w:val="Carpredefinitoparagrafo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Didascalia">
    <w:name w:val="caption"/>
    <w:basedOn w:val="Normale"/>
    <w:next w:val="Nessunaspaziatur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essunaspaziatur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AB671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B6715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B671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nfasicorsivo">
    <w:name w:val="Emphasis"/>
    <w:basedOn w:val="Carpredefinitoparagrafo"/>
    <w:uiPriority w:val="20"/>
    <w:qFormat/>
    <w:rsid w:val="00AB6715"/>
    <w:rPr>
      <w:rFonts w:ascii="Times New Roman" w:hAnsi="Times New Roman"/>
      <w:i/>
      <w:iCs/>
    </w:rPr>
  </w:style>
  <w:style w:type="character" w:styleId="Rimandonotadichiusura">
    <w:name w:val="endnote reference"/>
    <w:basedOn w:val="Carpredefinitoparagrafo"/>
    <w:uiPriority w:val="99"/>
    <w:semiHidden/>
    <w:unhideWhenUsed/>
    <w:rsid w:val="00AB6715"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715"/>
    <w:rPr>
      <w:rFonts w:ascii="Times New Roman" w:hAnsi="Times New Roman"/>
      <w:sz w:val="24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B6715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715"/>
    <w:rPr>
      <w:rFonts w:ascii="Times New Roman" w:hAnsi="Times New Roman"/>
      <w:b/>
      <w:sz w:val="24"/>
    </w:rPr>
  </w:style>
  <w:style w:type="paragraph" w:styleId="Paragrafoelenco">
    <w:name w:val="List Paragraph"/>
    <w:basedOn w:val="Normale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Collegamentoipertestuale">
    <w:name w:val="Hyperlink"/>
    <w:basedOn w:val="Carpredefinitoparagrafo"/>
    <w:uiPriority w:val="99"/>
    <w:unhideWhenUsed/>
    <w:rsid w:val="00AB6715"/>
    <w:rPr>
      <w:color w:val="0000FF"/>
      <w:u w:val="single"/>
    </w:rPr>
  </w:style>
  <w:style w:type="character" w:styleId="Enfasiintensa">
    <w:name w:val="Intense Emphasis"/>
    <w:basedOn w:val="Carpredefinitoparagrafo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iferimentointenso">
    <w:name w:val="Intense Reference"/>
    <w:basedOn w:val="Carpredefinitoparagrafo"/>
    <w:uiPriority w:val="32"/>
    <w:qFormat/>
    <w:rsid w:val="00AB6715"/>
    <w:rPr>
      <w:b/>
      <w:bCs/>
      <w:smallCaps/>
      <w:color w:val="auto"/>
      <w:spacing w:val="5"/>
    </w:rPr>
  </w:style>
  <w:style w:type="character" w:styleId="Numeroriga">
    <w:name w:val="line number"/>
    <w:basedOn w:val="Carpredefinitoparagrafo"/>
    <w:uiPriority w:val="99"/>
    <w:semiHidden/>
    <w:unhideWhenUsed/>
    <w:rsid w:val="00AB6715"/>
  </w:style>
  <w:style w:type="character" w:customStyle="1" w:styleId="Titolo3Carattere">
    <w:name w:val="Titolo 3 Carattere"/>
    <w:basedOn w:val="Carpredefinitoparagrafo"/>
    <w:link w:val="Tito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eWeb">
    <w:name w:val="Normal (Web)"/>
    <w:basedOn w:val="Normale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Enfasigrassetto">
    <w:name w:val="Strong"/>
    <w:basedOn w:val="Carpredefinitoparagrafo"/>
    <w:uiPriority w:val="22"/>
    <w:qFormat/>
    <w:rsid w:val="00AB6715"/>
    <w:rPr>
      <w:rFonts w:ascii="Times New Roman" w:hAnsi="Times New Roman"/>
      <w:b/>
      <w:bCs/>
    </w:rPr>
  </w:style>
  <w:style w:type="character" w:styleId="Enfasidelicata">
    <w:name w:val="Subtle Emphasis"/>
    <w:basedOn w:val="Carpredefinitoparagrafo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Grigliatabella">
    <w:name w:val="Table Grid"/>
    <w:basedOn w:val="Tabellanorma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next w:val="Normale"/>
    <w:link w:val="TitoloCarattere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oloCarattere">
    <w:name w:val="Titolo Carattere"/>
    <w:basedOn w:val="Carpredefinitoparagrafo"/>
    <w:link w:val="Tito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olo"/>
    <w:next w:val="Titolo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2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3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20" Type="http://schemas.openxmlformats.org/officeDocument/2006/relationships/image" Target="media/image13.png"/><Relationship Id="rId41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13</TotalTime>
  <Pages>21</Pages>
  <Words>1002</Words>
  <Characters>5716</Characters>
  <Application>Microsoft Office Word</Application>
  <DocSecurity>0</DocSecurity>
  <Lines>47</Lines>
  <Paragraphs>13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Giovanni Toscani</cp:lastModifiedBy>
  <cp:revision>7</cp:revision>
  <cp:lastPrinted>2013-10-03T12:51:00Z</cp:lastPrinted>
  <dcterms:created xsi:type="dcterms:W3CDTF">2021-02-04T10:12:00Z</dcterms:created>
  <dcterms:modified xsi:type="dcterms:W3CDTF">2021-03-24T09:19:00Z</dcterms:modified>
</cp:coreProperties>
</file>