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299D" w14:textId="74C33551" w:rsidR="00211063" w:rsidRDefault="00211063" w:rsidP="00211063">
      <w:pPr>
        <w:rPr>
          <w:b/>
          <w:bCs/>
          <w:u w:val="single"/>
        </w:rPr>
      </w:pPr>
      <w:r w:rsidRPr="00211063">
        <w:rPr>
          <w:b/>
          <w:bCs/>
          <w:u w:val="single"/>
        </w:rPr>
        <w:t>Supplementary Figure 1</w:t>
      </w:r>
    </w:p>
    <w:p w14:paraId="7FE15258" w14:textId="2C097DB0" w:rsidR="00211063" w:rsidRPr="00211063" w:rsidRDefault="00211063" w:rsidP="00211063">
      <w:pPr>
        <w:jc w:val="center"/>
        <w:rPr>
          <w:b/>
          <w:bCs/>
          <w:u w:val="single"/>
        </w:rPr>
      </w:pPr>
      <w:r>
        <w:rPr>
          <w:noProof/>
        </w:rPr>
        <w:drawing>
          <wp:inline distT="0" distB="0" distL="0" distR="0" wp14:anchorId="0327925F" wp14:editId="62687EA6">
            <wp:extent cx="5943600" cy="248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481580"/>
                    </a:xfrm>
                    <a:prstGeom prst="rect">
                      <a:avLst/>
                    </a:prstGeom>
                  </pic:spPr>
                </pic:pic>
              </a:graphicData>
            </a:graphic>
          </wp:inline>
        </w:drawing>
      </w:r>
    </w:p>
    <w:p w14:paraId="3A3E3499" w14:textId="50E4A6FA" w:rsidR="00211063" w:rsidRDefault="00211063" w:rsidP="00211063">
      <w:pPr>
        <w:jc w:val="center"/>
      </w:pPr>
      <w:r>
        <w:t>Distribution of within-person correlations between variables for the studied cohort</w:t>
      </w:r>
      <w:r w:rsidR="001D7908">
        <w:t xml:space="preserve"> (n = 45)</w:t>
      </w:r>
      <w:r>
        <w:t>.</w:t>
      </w:r>
    </w:p>
    <w:p w14:paraId="7E1A6A19" w14:textId="566548DA" w:rsidR="00211063" w:rsidRDefault="00211063" w:rsidP="00211063">
      <w:pPr>
        <w:jc w:val="center"/>
      </w:pPr>
    </w:p>
    <w:p w14:paraId="06A8B222" w14:textId="10C67B27" w:rsidR="00211063" w:rsidRDefault="00211063" w:rsidP="00211063">
      <w:pPr>
        <w:jc w:val="center"/>
      </w:pPr>
    </w:p>
    <w:p w14:paraId="296F2E82" w14:textId="2957F291" w:rsidR="00211063" w:rsidRDefault="00211063" w:rsidP="00211063">
      <w:pPr>
        <w:jc w:val="center"/>
      </w:pPr>
    </w:p>
    <w:p w14:paraId="2E016723" w14:textId="06DE87FA" w:rsidR="00211063" w:rsidRDefault="00211063" w:rsidP="00211063">
      <w:pPr>
        <w:jc w:val="center"/>
      </w:pPr>
    </w:p>
    <w:p w14:paraId="221348A1" w14:textId="58D614EA" w:rsidR="00211063" w:rsidRDefault="00211063" w:rsidP="00211063">
      <w:pPr>
        <w:jc w:val="center"/>
      </w:pPr>
    </w:p>
    <w:p w14:paraId="27ED3957" w14:textId="52BD7A66" w:rsidR="00211063" w:rsidRDefault="00211063" w:rsidP="00211063">
      <w:pPr>
        <w:jc w:val="center"/>
      </w:pPr>
    </w:p>
    <w:p w14:paraId="4A0D72F2" w14:textId="00FF8A3B" w:rsidR="00211063" w:rsidRDefault="00211063" w:rsidP="00211063">
      <w:pPr>
        <w:jc w:val="center"/>
      </w:pPr>
    </w:p>
    <w:p w14:paraId="6666A484" w14:textId="0AC246CE" w:rsidR="00211063" w:rsidRDefault="00211063" w:rsidP="00211063">
      <w:pPr>
        <w:jc w:val="center"/>
      </w:pPr>
    </w:p>
    <w:p w14:paraId="5A230C86" w14:textId="0DA459A8" w:rsidR="00211063" w:rsidRDefault="00211063" w:rsidP="00211063">
      <w:pPr>
        <w:jc w:val="center"/>
      </w:pPr>
    </w:p>
    <w:p w14:paraId="751047DD" w14:textId="0CA1CE38" w:rsidR="00211063" w:rsidRDefault="00211063" w:rsidP="00211063">
      <w:pPr>
        <w:jc w:val="center"/>
      </w:pPr>
    </w:p>
    <w:p w14:paraId="3670E13C" w14:textId="237D78B1" w:rsidR="00211063" w:rsidRDefault="00211063" w:rsidP="00211063">
      <w:pPr>
        <w:jc w:val="center"/>
      </w:pPr>
    </w:p>
    <w:p w14:paraId="1F8BD321" w14:textId="522F4EA3" w:rsidR="00211063" w:rsidRDefault="00211063" w:rsidP="00211063">
      <w:pPr>
        <w:jc w:val="center"/>
      </w:pPr>
    </w:p>
    <w:p w14:paraId="7BE89F26" w14:textId="262E7023" w:rsidR="00211063" w:rsidRDefault="00211063" w:rsidP="00211063">
      <w:pPr>
        <w:jc w:val="center"/>
      </w:pPr>
    </w:p>
    <w:p w14:paraId="5E90C7F4" w14:textId="7353C24A" w:rsidR="00211063" w:rsidRDefault="00211063" w:rsidP="00211063">
      <w:pPr>
        <w:jc w:val="center"/>
      </w:pPr>
    </w:p>
    <w:p w14:paraId="6F518B3D" w14:textId="265794D4" w:rsidR="00211063" w:rsidRDefault="00211063" w:rsidP="00211063">
      <w:pPr>
        <w:jc w:val="center"/>
      </w:pPr>
    </w:p>
    <w:p w14:paraId="08F551A0" w14:textId="46491AFA" w:rsidR="00211063" w:rsidRDefault="00211063" w:rsidP="00211063">
      <w:pPr>
        <w:jc w:val="center"/>
      </w:pPr>
    </w:p>
    <w:p w14:paraId="07CEA1C7" w14:textId="1D20F104" w:rsidR="00211063" w:rsidRDefault="00211063" w:rsidP="00211063">
      <w:pPr>
        <w:jc w:val="center"/>
      </w:pPr>
    </w:p>
    <w:p w14:paraId="13CADE45" w14:textId="77777777" w:rsidR="00211063" w:rsidRDefault="00211063" w:rsidP="00211063">
      <w:pPr>
        <w:jc w:val="center"/>
      </w:pPr>
    </w:p>
    <w:p w14:paraId="0629C6F2" w14:textId="5428BF42" w:rsidR="00211063" w:rsidRPr="00211063" w:rsidRDefault="00211063">
      <w:pPr>
        <w:rPr>
          <w:b/>
          <w:bCs/>
          <w:u w:val="single"/>
        </w:rPr>
      </w:pPr>
      <w:r w:rsidRPr="00211063">
        <w:rPr>
          <w:b/>
          <w:bCs/>
          <w:u w:val="single"/>
        </w:rPr>
        <w:lastRenderedPageBreak/>
        <w:t>Supplementary Analysis 1</w:t>
      </w:r>
    </w:p>
    <w:p w14:paraId="027D9BF1" w14:textId="1AB0A800" w:rsidR="002112FC" w:rsidRDefault="002112FC">
      <w:r w:rsidRPr="002112FC">
        <w:t xml:space="preserve">Despite pre-event periods containing no significant negative life events, events originally filtered from our analysis may still have been present in these baseline periods. To ensure events occurring in the baseline period did not bias our results, </w:t>
      </w:r>
      <w:r>
        <w:t xml:space="preserve">we performed an additional analysis to assess the relationship between the presence of an event in a person’s </w:t>
      </w:r>
      <w:r w:rsidR="006D2B05">
        <w:t>baseline period</w:t>
      </w:r>
      <w:r>
        <w:t xml:space="preserve"> and cluster assignment.</w:t>
      </w:r>
    </w:p>
    <w:p w14:paraId="35350071" w14:textId="16BEBB15" w:rsidR="002112FC" w:rsidRDefault="002112FC">
      <w:r>
        <w:t xml:space="preserve">Among the 45 participants studied, a total of 17 participants experienced an event occurring in their </w:t>
      </w:r>
      <w:r w:rsidR="006D2B05">
        <w:t>baseline period</w:t>
      </w:r>
      <w:r>
        <w:t>. To assess whether these events may have biased deviations, we conducted a Fisher’s Exact test</w:t>
      </w:r>
      <w:r w:rsidR="006D2B05">
        <w:t>,</w:t>
      </w:r>
      <w:r>
        <w:t xml:space="preserve"> comparing cluster assignment with the presence of an event occurring in one’s baseline period. </w:t>
      </w:r>
      <w:r w:rsidR="00544C1B">
        <w:t xml:space="preserve">We observed minimal association between presence of a life event and cluster assignment (P = 0.18), with the corresponding </w:t>
      </w:r>
      <w:r>
        <w:t>contingency table provided in Table S1.</w:t>
      </w:r>
    </w:p>
    <w:p w14:paraId="7E830D52" w14:textId="77777777" w:rsidR="00546511" w:rsidRDefault="00546511"/>
    <w:p w14:paraId="6C32826B" w14:textId="197D7F22" w:rsidR="00160DDE" w:rsidRDefault="00160DDE">
      <w:r w:rsidRPr="00160DDE">
        <w:rPr>
          <w:b/>
          <w:bCs/>
        </w:rPr>
        <w:t>Table S1</w:t>
      </w:r>
      <w:r>
        <w:t xml:space="preserve">. </w:t>
      </w:r>
      <w:r w:rsidR="002112FC">
        <w:t>Contingency table comparing cluster assignment with the presence of an event occurring in a person’s baseline period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60DDE" w14:paraId="637F642B" w14:textId="77777777" w:rsidTr="00EB5BFF">
        <w:tc>
          <w:tcPr>
            <w:tcW w:w="3116" w:type="dxa"/>
          </w:tcPr>
          <w:p w14:paraId="1A784D4A" w14:textId="77777777" w:rsidR="00160DDE" w:rsidRDefault="00160DDE"/>
        </w:tc>
        <w:tc>
          <w:tcPr>
            <w:tcW w:w="3117" w:type="dxa"/>
            <w:tcBorders>
              <w:bottom w:val="single" w:sz="4" w:space="0" w:color="auto"/>
            </w:tcBorders>
          </w:tcPr>
          <w:p w14:paraId="1439DD5D" w14:textId="0ADE9BE2" w:rsidR="00160DDE" w:rsidRDefault="00160DDE" w:rsidP="00160DDE">
            <w:pPr>
              <w:jc w:val="center"/>
            </w:pPr>
            <w:r>
              <w:t>Cluster 0</w:t>
            </w:r>
          </w:p>
        </w:tc>
        <w:tc>
          <w:tcPr>
            <w:tcW w:w="3117" w:type="dxa"/>
            <w:tcBorders>
              <w:bottom w:val="single" w:sz="4" w:space="0" w:color="auto"/>
            </w:tcBorders>
          </w:tcPr>
          <w:p w14:paraId="0AEDE539" w14:textId="4AA15ED7" w:rsidR="00160DDE" w:rsidRDefault="00160DDE" w:rsidP="00160DDE">
            <w:pPr>
              <w:jc w:val="center"/>
            </w:pPr>
            <w:r>
              <w:t>Cluster 1</w:t>
            </w:r>
          </w:p>
        </w:tc>
      </w:tr>
      <w:tr w:rsidR="00160DDE" w14:paraId="381E51D4" w14:textId="77777777" w:rsidTr="00EB5BFF">
        <w:tc>
          <w:tcPr>
            <w:tcW w:w="3116" w:type="dxa"/>
          </w:tcPr>
          <w:p w14:paraId="2932A2C2" w14:textId="13BC1672" w:rsidR="00160DDE" w:rsidRDefault="00160DDE">
            <w:r>
              <w:t>Event in baseline</w:t>
            </w:r>
          </w:p>
        </w:tc>
        <w:tc>
          <w:tcPr>
            <w:tcW w:w="3117" w:type="dxa"/>
            <w:tcBorders>
              <w:top w:val="single" w:sz="4" w:space="0" w:color="auto"/>
            </w:tcBorders>
          </w:tcPr>
          <w:p w14:paraId="169ABDDA" w14:textId="60445F67" w:rsidR="00160DDE" w:rsidRDefault="00160DDE" w:rsidP="00160DDE">
            <w:pPr>
              <w:jc w:val="center"/>
            </w:pPr>
            <w:r>
              <w:t>7</w:t>
            </w:r>
          </w:p>
        </w:tc>
        <w:tc>
          <w:tcPr>
            <w:tcW w:w="3117" w:type="dxa"/>
            <w:tcBorders>
              <w:top w:val="single" w:sz="4" w:space="0" w:color="auto"/>
            </w:tcBorders>
          </w:tcPr>
          <w:p w14:paraId="497211B6" w14:textId="67DCE8F0" w:rsidR="00160DDE" w:rsidRDefault="00160DDE" w:rsidP="00160DDE">
            <w:pPr>
              <w:jc w:val="center"/>
            </w:pPr>
            <w:r>
              <w:t>6</w:t>
            </w:r>
          </w:p>
        </w:tc>
      </w:tr>
      <w:tr w:rsidR="00160DDE" w14:paraId="62042484" w14:textId="77777777" w:rsidTr="00EB5BFF">
        <w:tc>
          <w:tcPr>
            <w:tcW w:w="3116" w:type="dxa"/>
          </w:tcPr>
          <w:p w14:paraId="7E35FC44" w14:textId="6E9C5F13" w:rsidR="00160DDE" w:rsidRDefault="00160DDE">
            <w:r>
              <w:t>No event in baseline</w:t>
            </w:r>
          </w:p>
        </w:tc>
        <w:tc>
          <w:tcPr>
            <w:tcW w:w="3117" w:type="dxa"/>
          </w:tcPr>
          <w:p w14:paraId="781BBD21" w14:textId="1BB0C75D" w:rsidR="00160DDE" w:rsidRDefault="00160DDE" w:rsidP="00160DDE">
            <w:pPr>
              <w:jc w:val="center"/>
            </w:pPr>
            <w:r>
              <w:t>10</w:t>
            </w:r>
          </w:p>
        </w:tc>
        <w:tc>
          <w:tcPr>
            <w:tcW w:w="3117" w:type="dxa"/>
          </w:tcPr>
          <w:p w14:paraId="5B3381B7" w14:textId="7BA8B83D" w:rsidR="00160DDE" w:rsidRDefault="00160DDE" w:rsidP="00160DDE">
            <w:pPr>
              <w:jc w:val="center"/>
            </w:pPr>
            <w:r>
              <w:t>22</w:t>
            </w:r>
          </w:p>
        </w:tc>
      </w:tr>
      <w:tr w:rsidR="00544C1B" w14:paraId="54B828A1" w14:textId="77777777" w:rsidTr="00EB5BFF">
        <w:tc>
          <w:tcPr>
            <w:tcW w:w="3116" w:type="dxa"/>
            <w:tcBorders>
              <w:bottom w:val="single" w:sz="4" w:space="0" w:color="auto"/>
            </w:tcBorders>
          </w:tcPr>
          <w:p w14:paraId="2CA186FA" w14:textId="004E8981" w:rsidR="00544C1B" w:rsidRDefault="00544C1B">
            <w:r>
              <w:t>Total</w:t>
            </w:r>
          </w:p>
        </w:tc>
        <w:tc>
          <w:tcPr>
            <w:tcW w:w="3117" w:type="dxa"/>
            <w:tcBorders>
              <w:bottom w:val="single" w:sz="4" w:space="0" w:color="auto"/>
            </w:tcBorders>
          </w:tcPr>
          <w:p w14:paraId="4BC4015B" w14:textId="27F1C650" w:rsidR="00544C1B" w:rsidRDefault="00544C1B" w:rsidP="00160DDE">
            <w:pPr>
              <w:jc w:val="center"/>
            </w:pPr>
            <w:r>
              <w:t>17</w:t>
            </w:r>
          </w:p>
        </w:tc>
        <w:tc>
          <w:tcPr>
            <w:tcW w:w="3117" w:type="dxa"/>
            <w:tcBorders>
              <w:bottom w:val="single" w:sz="4" w:space="0" w:color="auto"/>
            </w:tcBorders>
          </w:tcPr>
          <w:p w14:paraId="3974E669" w14:textId="379CF35E" w:rsidR="00544C1B" w:rsidRDefault="00544C1B" w:rsidP="00160DDE">
            <w:pPr>
              <w:jc w:val="center"/>
            </w:pPr>
            <w:r>
              <w:t>28</w:t>
            </w:r>
          </w:p>
        </w:tc>
      </w:tr>
    </w:tbl>
    <w:p w14:paraId="49757E0F" w14:textId="77777777" w:rsidR="00BE2D72" w:rsidRDefault="001D7908"/>
    <w:sectPr w:rsidR="00BE2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1NjA0MLc0NzU3MTVX0lEKTi0uzszPAykwqgUAhpLCJSwAAAA="/>
  </w:docVars>
  <w:rsids>
    <w:rsidRoot w:val="00160DDE"/>
    <w:rsid w:val="000E4D91"/>
    <w:rsid w:val="00130820"/>
    <w:rsid w:val="00160DDE"/>
    <w:rsid w:val="001D7908"/>
    <w:rsid w:val="001F022A"/>
    <w:rsid w:val="00211063"/>
    <w:rsid w:val="002112FC"/>
    <w:rsid w:val="005201D4"/>
    <w:rsid w:val="00544C1B"/>
    <w:rsid w:val="00546511"/>
    <w:rsid w:val="00603415"/>
    <w:rsid w:val="006D2B05"/>
    <w:rsid w:val="00956326"/>
    <w:rsid w:val="00A820C3"/>
    <w:rsid w:val="00EB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5330"/>
  <w15:chartTrackingRefBased/>
  <w15:docId w15:val="{AAC0B139-E249-407A-8C9E-A550E890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Faust</dc:creator>
  <cp:keywords/>
  <dc:description/>
  <cp:lastModifiedBy>Louis Faust</cp:lastModifiedBy>
  <cp:revision>14</cp:revision>
  <dcterms:created xsi:type="dcterms:W3CDTF">2020-06-13T13:55:00Z</dcterms:created>
  <dcterms:modified xsi:type="dcterms:W3CDTF">2021-01-26T23:05:00Z</dcterms:modified>
</cp:coreProperties>
</file>