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18A1E" w14:textId="004B8B18" w:rsidR="001C7C7F" w:rsidRDefault="001C7C7F" w:rsidP="00FF3503">
      <w:pPr>
        <w:spacing w:before="100" w:beforeAutospacing="1" w:after="100" w:afterAutospacing="1"/>
        <w:jc w:val="center"/>
        <w:rPr>
          <w:rFonts w:ascii="Myriad Pro" w:hAnsi="Myriad Pro"/>
          <w:b/>
          <w:sz w:val="22"/>
          <w:szCs w:val="22"/>
        </w:rPr>
      </w:pPr>
      <w:proofErr w:type="gramStart"/>
      <w:r w:rsidRPr="001C7C7F">
        <w:rPr>
          <w:rFonts w:ascii="Myriad Pro" w:hAnsi="Myriad Pro"/>
          <w:b/>
          <w:sz w:val="22"/>
          <w:szCs w:val="22"/>
        </w:rPr>
        <w:t>High-frequency</w:t>
      </w:r>
      <w:proofErr w:type="gramEnd"/>
      <w:r w:rsidRPr="001C7C7F">
        <w:rPr>
          <w:rFonts w:ascii="Myriad Pro" w:hAnsi="Myriad Pro"/>
          <w:b/>
          <w:sz w:val="22"/>
          <w:szCs w:val="22"/>
        </w:rPr>
        <w:t xml:space="preserve"> nutrient monitoring identifies multiple frequencies of nitrogen and carbon </w:t>
      </w:r>
      <w:r w:rsidR="000E09A7">
        <w:rPr>
          <w:rFonts w:ascii="Myriad Pro" w:hAnsi="Myriad Pro"/>
          <w:b/>
          <w:sz w:val="22"/>
          <w:szCs w:val="22"/>
        </w:rPr>
        <w:t>mass balance</w:t>
      </w:r>
      <w:r w:rsidRPr="001C7C7F">
        <w:rPr>
          <w:rFonts w:ascii="Myriad Pro" w:hAnsi="Myriad Pro"/>
          <w:b/>
          <w:sz w:val="22"/>
          <w:szCs w:val="22"/>
        </w:rPr>
        <w:t xml:space="preserve"> dynamics in a headwater stream </w:t>
      </w:r>
    </w:p>
    <w:p w14:paraId="5D42499E" w14:textId="7D715F1E" w:rsidR="00CE389B" w:rsidRDefault="00CE389B" w:rsidP="00CE389B">
      <w:pPr>
        <w:spacing w:before="100" w:beforeAutospacing="1" w:after="100" w:afterAutospacing="1"/>
        <w:jc w:val="center"/>
        <w:rPr>
          <w:rFonts w:ascii="Myriad Pro" w:hAnsi="Myriad Pro"/>
          <w:sz w:val="22"/>
          <w:szCs w:val="22"/>
        </w:rPr>
      </w:pPr>
      <w:r w:rsidRPr="001C7C7F">
        <w:rPr>
          <w:rFonts w:ascii="Myriad Pro" w:hAnsi="Myriad Pro"/>
          <w:sz w:val="22"/>
          <w:szCs w:val="22"/>
        </w:rPr>
        <w:t>Phillip J Blaen</w:t>
      </w:r>
      <w:r w:rsidRPr="001C7C7F">
        <w:rPr>
          <w:rFonts w:ascii="Myriad Pro" w:hAnsi="Myriad Pro"/>
          <w:sz w:val="22"/>
          <w:szCs w:val="22"/>
          <w:vertAlign w:val="superscript"/>
        </w:rPr>
        <w:t>1,2,3</w:t>
      </w:r>
      <w:r w:rsidRPr="001C7C7F">
        <w:rPr>
          <w:rFonts w:ascii="Myriad Pro" w:hAnsi="Myriad Pro"/>
          <w:sz w:val="22"/>
          <w:szCs w:val="22"/>
        </w:rPr>
        <w:t>, Kieran Khamis</w:t>
      </w:r>
      <w:r w:rsidRPr="001C7C7F">
        <w:rPr>
          <w:rFonts w:ascii="Myriad Pro" w:hAnsi="Myriad Pro"/>
          <w:sz w:val="22"/>
          <w:szCs w:val="22"/>
          <w:vertAlign w:val="superscript"/>
        </w:rPr>
        <w:t>1,2</w:t>
      </w:r>
      <w:r w:rsidRPr="001C7C7F">
        <w:rPr>
          <w:rFonts w:ascii="Myriad Pro" w:hAnsi="Myriad Pro"/>
          <w:sz w:val="22"/>
          <w:szCs w:val="22"/>
        </w:rPr>
        <w:t xml:space="preserve">, </w:t>
      </w:r>
      <w:r>
        <w:rPr>
          <w:rFonts w:ascii="Myriad Pro" w:hAnsi="Myriad Pro"/>
          <w:sz w:val="22"/>
          <w:szCs w:val="22"/>
        </w:rPr>
        <w:t>Sophie Comer-Warner</w:t>
      </w:r>
      <w:r w:rsidRPr="00490FD8">
        <w:rPr>
          <w:rFonts w:ascii="Myriad Pro" w:hAnsi="Myriad Pro"/>
          <w:sz w:val="22"/>
          <w:szCs w:val="22"/>
          <w:vertAlign w:val="superscript"/>
        </w:rPr>
        <w:t>1</w:t>
      </w:r>
      <w:r>
        <w:rPr>
          <w:rFonts w:ascii="Myriad Pro" w:hAnsi="Myriad Pro"/>
          <w:sz w:val="22"/>
          <w:szCs w:val="22"/>
        </w:rPr>
        <w:t xml:space="preserve">, </w:t>
      </w:r>
      <w:r w:rsidR="000E1395">
        <w:rPr>
          <w:rFonts w:ascii="Myriad Pro" w:hAnsi="Myriad Pro"/>
          <w:sz w:val="22"/>
          <w:szCs w:val="22"/>
        </w:rPr>
        <w:t>David Hannah</w:t>
      </w:r>
      <w:r w:rsidR="000E1395" w:rsidRPr="00490FD8">
        <w:rPr>
          <w:rFonts w:ascii="Myriad Pro" w:hAnsi="Myriad Pro"/>
          <w:sz w:val="22"/>
          <w:szCs w:val="22"/>
          <w:vertAlign w:val="superscript"/>
        </w:rPr>
        <w:t>1</w:t>
      </w:r>
      <w:r w:rsidR="000E1395">
        <w:rPr>
          <w:rFonts w:ascii="Myriad Pro" w:hAnsi="Myriad Pro"/>
          <w:sz w:val="22"/>
          <w:szCs w:val="22"/>
        </w:rPr>
        <w:t xml:space="preserve">, </w:t>
      </w:r>
      <w:r w:rsidR="000E1395" w:rsidRPr="001C7C7F">
        <w:rPr>
          <w:rFonts w:ascii="Myriad Pro" w:hAnsi="Myriad Pro"/>
          <w:sz w:val="22"/>
          <w:szCs w:val="22"/>
        </w:rPr>
        <w:t>A Rob MacKenzie</w:t>
      </w:r>
      <w:r w:rsidR="000E1395" w:rsidRPr="001C7C7F">
        <w:rPr>
          <w:rFonts w:ascii="Myriad Pro" w:hAnsi="Myriad Pro"/>
          <w:sz w:val="22"/>
          <w:szCs w:val="22"/>
          <w:vertAlign w:val="superscript"/>
        </w:rPr>
        <w:t>1,2</w:t>
      </w:r>
      <w:r w:rsidR="000E1395" w:rsidRPr="001C7C7F">
        <w:rPr>
          <w:rFonts w:ascii="Myriad Pro" w:hAnsi="Myriad Pro"/>
          <w:sz w:val="22"/>
          <w:szCs w:val="22"/>
        </w:rPr>
        <w:t xml:space="preserve"> </w:t>
      </w:r>
      <w:r w:rsidR="000E1395">
        <w:rPr>
          <w:rFonts w:ascii="Myriad Pro" w:hAnsi="Myriad Pro"/>
          <w:sz w:val="22"/>
          <w:szCs w:val="22"/>
        </w:rPr>
        <w:t xml:space="preserve"> </w:t>
      </w:r>
      <w:r w:rsidRPr="001C7C7F">
        <w:rPr>
          <w:rFonts w:ascii="Myriad Pro" w:hAnsi="Myriad Pro"/>
          <w:sz w:val="22"/>
          <w:szCs w:val="22"/>
        </w:rPr>
        <w:t>and Stefan Krause</w:t>
      </w:r>
      <w:r w:rsidRPr="001C7C7F">
        <w:rPr>
          <w:rFonts w:ascii="Myriad Pro" w:hAnsi="Myriad Pro"/>
          <w:sz w:val="22"/>
          <w:szCs w:val="22"/>
          <w:vertAlign w:val="superscript"/>
        </w:rPr>
        <w:t>1,2</w:t>
      </w:r>
      <w:r w:rsidRPr="001C7C7F">
        <w:rPr>
          <w:rFonts w:ascii="Myriad Pro" w:hAnsi="Myriad Pro"/>
          <w:sz w:val="22"/>
          <w:szCs w:val="22"/>
        </w:rPr>
        <w:t xml:space="preserve"> </w:t>
      </w:r>
    </w:p>
    <w:p w14:paraId="24E47C44" w14:textId="77777777" w:rsidR="001C7C7F" w:rsidRPr="001C7C7F" w:rsidRDefault="001C7C7F" w:rsidP="001C7C7F">
      <w:pPr>
        <w:spacing w:before="100" w:beforeAutospacing="1" w:after="100" w:afterAutospacing="1"/>
        <w:jc w:val="center"/>
        <w:rPr>
          <w:rFonts w:ascii="Myriad Pro" w:hAnsi="Myriad Pro"/>
          <w:sz w:val="18"/>
          <w:szCs w:val="18"/>
        </w:rPr>
      </w:pPr>
    </w:p>
    <w:p w14:paraId="6C8009BA" w14:textId="77777777" w:rsidR="001C7C7F" w:rsidRPr="001C7C7F" w:rsidRDefault="001C7C7F" w:rsidP="001C7C7F">
      <w:pPr>
        <w:spacing w:before="100" w:beforeAutospacing="1" w:after="100" w:afterAutospacing="1"/>
        <w:jc w:val="center"/>
        <w:rPr>
          <w:rFonts w:ascii="Myriad Pro" w:hAnsi="Myriad Pro"/>
          <w:sz w:val="18"/>
          <w:szCs w:val="18"/>
        </w:rPr>
      </w:pPr>
      <w:r w:rsidRPr="001C7C7F">
        <w:rPr>
          <w:rFonts w:ascii="Myriad Pro" w:hAnsi="Myriad Pro"/>
          <w:sz w:val="18"/>
          <w:szCs w:val="18"/>
        </w:rPr>
        <w:t xml:space="preserve">1. School of Geography, Earth and Environmental Sciences, University of Birmingham, </w:t>
      </w:r>
      <w:proofErr w:type="spellStart"/>
      <w:r w:rsidRPr="001C7C7F">
        <w:rPr>
          <w:rFonts w:ascii="Myriad Pro" w:hAnsi="Myriad Pro"/>
          <w:sz w:val="18"/>
          <w:szCs w:val="18"/>
        </w:rPr>
        <w:t>Edgbaston</w:t>
      </w:r>
      <w:proofErr w:type="spellEnd"/>
      <w:r w:rsidRPr="001C7C7F">
        <w:rPr>
          <w:rFonts w:ascii="Myriad Pro" w:hAnsi="Myriad Pro"/>
          <w:sz w:val="18"/>
          <w:szCs w:val="18"/>
        </w:rPr>
        <w:t>, Birmingham, B15 2TT</w:t>
      </w:r>
    </w:p>
    <w:p w14:paraId="07021A49" w14:textId="77777777" w:rsidR="001C7C7F" w:rsidRPr="001C7C7F" w:rsidRDefault="001C7C7F" w:rsidP="001C7C7F">
      <w:pPr>
        <w:spacing w:before="100" w:beforeAutospacing="1" w:after="100" w:afterAutospacing="1"/>
        <w:jc w:val="center"/>
        <w:rPr>
          <w:rFonts w:ascii="Myriad Pro" w:hAnsi="Myriad Pro"/>
          <w:sz w:val="18"/>
          <w:szCs w:val="18"/>
        </w:rPr>
      </w:pPr>
      <w:r w:rsidRPr="001C7C7F">
        <w:rPr>
          <w:rFonts w:ascii="Myriad Pro" w:hAnsi="Myriad Pro"/>
          <w:sz w:val="18"/>
          <w:szCs w:val="18"/>
        </w:rPr>
        <w:t>2. Birmingham Institute of Forest Research (</w:t>
      </w:r>
      <w:proofErr w:type="spellStart"/>
      <w:r w:rsidRPr="001C7C7F">
        <w:rPr>
          <w:rFonts w:ascii="Myriad Pro" w:hAnsi="Myriad Pro"/>
          <w:sz w:val="18"/>
          <w:szCs w:val="18"/>
        </w:rPr>
        <w:t>BIFoR</w:t>
      </w:r>
      <w:proofErr w:type="spellEnd"/>
      <w:r w:rsidRPr="001C7C7F">
        <w:rPr>
          <w:rFonts w:ascii="Myriad Pro" w:hAnsi="Myriad Pro"/>
          <w:sz w:val="18"/>
          <w:szCs w:val="18"/>
        </w:rPr>
        <w:t xml:space="preserve">), University of Birmingham, </w:t>
      </w:r>
      <w:proofErr w:type="spellStart"/>
      <w:r w:rsidRPr="001C7C7F">
        <w:rPr>
          <w:rFonts w:ascii="Myriad Pro" w:hAnsi="Myriad Pro"/>
          <w:sz w:val="18"/>
          <w:szCs w:val="18"/>
        </w:rPr>
        <w:t>Edgbaston</w:t>
      </w:r>
      <w:proofErr w:type="spellEnd"/>
      <w:r w:rsidRPr="001C7C7F">
        <w:rPr>
          <w:rFonts w:ascii="Myriad Pro" w:hAnsi="Myriad Pro"/>
          <w:sz w:val="18"/>
          <w:szCs w:val="18"/>
        </w:rPr>
        <w:t>, Birmingham, B15 2TT</w:t>
      </w:r>
    </w:p>
    <w:p w14:paraId="69976EF8" w14:textId="5DAF30F8" w:rsidR="00B77E40" w:rsidRPr="00B77E40" w:rsidRDefault="001C7C7F" w:rsidP="001C7C7F">
      <w:pPr>
        <w:spacing w:before="100" w:beforeAutospacing="1" w:after="100" w:afterAutospacing="1"/>
        <w:jc w:val="center"/>
        <w:rPr>
          <w:rFonts w:ascii="Myriad Pro" w:hAnsi="Myriad Pro"/>
          <w:sz w:val="18"/>
          <w:szCs w:val="18"/>
        </w:rPr>
      </w:pPr>
      <w:r w:rsidRPr="001C7C7F">
        <w:rPr>
          <w:rFonts w:ascii="Myriad Pro" w:hAnsi="Myriad Pro"/>
          <w:sz w:val="18"/>
          <w:szCs w:val="18"/>
        </w:rPr>
        <w:t xml:space="preserve">3. Yorkshire Water, Halifax Road, Bradford, BD6 2SZ </w:t>
      </w:r>
    </w:p>
    <w:p w14:paraId="347237BD" w14:textId="0CE398AC" w:rsidR="00094365" w:rsidRPr="00CE6EAA" w:rsidRDefault="00094365" w:rsidP="00041C51">
      <w:pPr>
        <w:spacing w:before="100" w:beforeAutospacing="1" w:after="100" w:afterAutospacing="1"/>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10640459" w14:textId="5E0C58E6" w:rsidR="00111843" w:rsidRDefault="00167560" w:rsidP="00111843">
      <w:pPr>
        <w:ind w:left="720"/>
        <w:rPr>
          <w:rFonts w:ascii="Myriad Pro" w:hAnsi="Myriad Pro"/>
          <w:sz w:val="22"/>
          <w:szCs w:val="22"/>
        </w:rPr>
      </w:pPr>
      <w:r w:rsidRPr="00167560">
        <w:rPr>
          <w:rFonts w:asciiTheme="minorHAnsi" w:hAnsiTheme="minorHAnsi"/>
          <w:szCs w:val="24"/>
        </w:rPr>
        <w:t>Supplementary</w:t>
      </w:r>
      <w:r w:rsidRPr="00167560">
        <w:rPr>
          <w:rFonts w:ascii="Myriad Pro" w:hAnsi="Myriad Pro"/>
          <w:sz w:val="22"/>
          <w:szCs w:val="22"/>
        </w:rPr>
        <w:t xml:space="preserve"> </w:t>
      </w:r>
      <w:r w:rsidR="001A2E8A">
        <w:rPr>
          <w:rFonts w:ascii="Myriad Pro" w:hAnsi="Myriad Pro"/>
          <w:sz w:val="22"/>
          <w:szCs w:val="22"/>
        </w:rPr>
        <w:t>Figures S1 to S8</w:t>
      </w:r>
    </w:p>
    <w:p w14:paraId="1D69D5C9" w14:textId="4F6DFA3E" w:rsidR="001A2E8A" w:rsidRPr="00CE6EAA" w:rsidRDefault="00167560" w:rsidP="00111843">
      <w:pPr>
        <w:ind w:left="720"/>
        <w:rPr>
          <w:rFonts w:ascii="Myriad Pro" w:hAnsi="Myriad Pro"/>
          <w:sz w:val="22"/>
          <w:szCs w:val="22"/>
        </w:rPr>
      </w:pPr>
      <w:r w:rsidRPr="00167560">
        <w:rPr>
          <w:rFonts w:asciiTheme="minorHAnsi" w:hAnsiTheme="minorHAnsi"/>
          <w:szCs w:val="24"/>
        </w:rPr>
        <w:t>Supplementary</w:t>
      </w:r>
      <w:r w:rsidRPr="00167560">
        <w:rPr>
          <w:rFonts w:ascii="Myriad Pro" w:hAnsi="Myriad Pro"/>
          <w:sz w:val="22"/>
          <w:szCs w:val="22"/>
        </w:rPr>
        <w:t xml:space="preserve"> </w:t>
      </w:r>
      <w:r w:rsidR="001A2E8A">
        <w:rPr>
          <w:rFonts w:ascii="Myriad Pro" w:hAnsi="Myriad Pro"/>
          <w:sz w:val="22"/>
          <w:szCs w:val="22"/>
        </w:rPr>
        <w:t>Table S1</w:t>
      </w:r>
    </w:p>
    <w:p w14:paraId="518815B9" w14:textId="25A32B7F" w:rsidR="00041C51" w:rsidRDefault="00041C51" w:rsidP="00041C51">
      <w:pPr>
        <w:rPr>
          <w:rFonts w:ascii="Myriad Pro" w:hAnsi="Myriad Pro"/>
        </w:rPr>
      </w:pPr>
    </w:p>
    <w:p w14:paraId="515DD469" w14:textId="77777777" w:rsidR="00041C51" w:rsidRPr="00CE6EAA" w:rsidRDefault="00041C51" w:rsidP="00041C51">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17AA9172" w14:textId="27D82B30" w:rsidR="00041C51" w:rsidRDefault="00041C51" w:rsidP="00041C51">
      <w:pPr>
        <w:spacing w:before="100" w:beforeAutospacing="1" w:after="100" w:afterAutospacing="1"/>
        <w:rPr>
          <w:rFonts w:ascii="Myriad Pro" w:hAnsi="Myriad Pro"/>
          <w:sz w:val="22"/>
          <w:szCs w:val="22"/>
        </w:rPr>
      </w:pPr>
      <w:r>
        <w:rPr>
          <w:rFonts w:ascii="Myriad Pro" w:hAnsi="Myriad Pro"/>
          <w:sz w:val="22"/>
          <w:szCs w:val="22"/>
        </w:rPr>
        <w:t xml:space="preserve">The following figures provide supporting information for the manuscript entitled </w:t>
      </w:r>
      <w:r w:rsidRPr="001C7C7F">
        <w:rPr>
          <w:rFonts w:ascii="Myriad Pro" w:hAnsi="Myriad Pro"/>
          <w:i/>
          <w:sz w:val="22"/>
          <w:szCs w:val="22"/>
        </w:rPr>
        <w:t xml:space="preserve">High-frequency nutrient monitoring using paired </w:t>
      </w:r>
      <w:bookmarkStart w:id="0" w:name="_GoBack"/>
      <w:bookmarkEnd w:id="0"/>
      <w:r w:rsidRPr="001C7C7F">
        <w:rPr>
          <w:rFonts w:ascii="Myriad Pro" w:hAnsi="Myriad Pro"/>
          <w:i/>
          <w:sz w:val="22"/>
          <w:szCs w:val="22"/>
        </w:rPr>
        <w:t>in situ sensors identifies multiple frequencies of nitrogen and carbon uptake dynamics in a headwater stream</w:t>
      </w:r>
      <w:r w:rsidRPr="001C7C7F">
        <w:rPr>
          <w:rFonts w:ascii="Myriad Pro" w:hAnsi="Myriad Pro"/>
          <w:sz w:val="22"/>
          <w:szCs w:val="22"/>
        </w:rPr>
        <w:t xml:space="preserve"> </w:t>
      </w:r>
      <w:r>
        <w:rPr>
          <w:rFonts w:ascii="Myriad Pro" w:hAnsi="Myriad Pro"/>
          <w:sz w:val="22"/>
          <w:szCs w:val="22"/>
        </w:rPr>
        <w:t xml:space="preserve">by Blaen, Khamis, </w:t>
      </w:r>
      <w:proofErr w:type="spellStart"/>
      <w:r>
        <w:rPr>
          <w:rFonts w:ascii="Myriad Pro" w:hAnsi="Myriad Pro"/>
          <w:sz w:val="22"/>
          <w:szCs w:val="22"/>
        </w:rPr>
        <w:t>MacKenzie</w:t>
      </w:r>
      <w:proofErr w:type="spellEnd"/>
      <w:r>
        <w:rPr>
          <w:rFonts w:ascii="Myriad Pro" w:hAnsi="Myriad Pro"/>
          <w:sz w:val="22"/>
          <w:szCs w:val="22"/>
        </w:rPr>
        <w:t xml:space="preserve"> and Krause. </w:t>
      </w:r>
      <w:r w:rsidR="002A0865">
        <w:rPr>
          <w:rFonts w:ascii="Myriad Pro" w:hAnsi="Myriad Pro"/>
          <w:sz w:val="22"/>
          <w:szCs w:val="22"/>
        </w:rPr>
        <w:t xml:space="preserve">Most figures </w:t>
      </w:r>
      <w:r>
        <w:rPr>
          <w:rFonts w:ascii="Myriad Pro" w:hAnsi="Myriad Pro"/>
          <w:sz w:val="22"/>
          <w:szCs w:val="22"/>
        </w:rPr>
        <w:t xml:space="preserve">present detailed field data to support our interpretations and conclusions in the primary manuscript. </w:t>
      </w:r>
      <w:r w:rsidR="002A0865">
        <w:rPr>
          <w:rFonts w:ascii="Myriad Pro" w:hAnsi="Myriad Pro"/>
          <w:sz w:val="22"/>
          <w:szCs w:val="22"/>
        </w:rPr>
        <w:t xml:space="preserve">However, </w:t>
      </w:r>
      <w:r w:rsidR="00ED0068">
        <w:rPr>
          <w:rFonts w:ascii="Myriad Pro" w:hAnsi="Myriad Pro"/>
          <w:sz w:val="22"/>
          <w:szCs w:val="22"/>
        </w:rPr>
        <w:t>T</w:t>
      </w:r>
      <w:r w:rsidR="002A0865">
        <w:rPr>
          <w:rFonts w:ascii="Myriad Pro" w:hAnsi="Myriad Pro"/>
          <w:sz w:val="22"/>
          <w:szCs w:val="22"/>
        </w:rPr>
        <w:t xml:space="preserve">able </w:t>
      </w:r>
      <w:r w:rsidR="00ED0068">
        <w:rPr>
          <w:rFonts w:ascii="Myriad Pro" w:hAnsi="Myriad Pro"/>
          <w:sz w:val="22"/>
          <w:szCs w:val="22"/>
        </w:rPr>
        <w:t>S1</w:t>
      </w:r>
      <w:r w:rsidR="002A0865">
        <w:rPr>
          <w:rFonts w:ascii="Myriad Pro" w:hAnsi="Myriad Pro"/>
          <w:sz w:val="22"/>
          <w:szCs w:val="22"/>
        </w:rPr>
        <w:t xml:space="preserve"> and </w:t>
      </w:r>
      <w:r w:rsidR="00ED0068">
        <w:rPr>
          <w:rFonts w:ascii="Myriad Pro" w:hAnsi="Myriad Pro"/>
          <w:sz w:val="22"/>
          <w:szCs w:val="22"/>
        </w:rPr>
        <w:t>Fi</w:t>
      </w:r>
      <w:r w:rsidR="002A0865">
        <w:rPr>
          <w:rFonts w:ascii="Myriad Pro" w:hAnsi="Myriad Pro"/>
          <w:sz w:val="22"/>
          <w:szCs w:val="22"/>
        </w:rPr>
        <w:t>g</w:t>
      </w:r>
      <w:r w:rsidR="00ED0068">
        <w:rPr>
          <w:rFonts w:ascii="Myriad Pro" w:hAnsi="Myriad Pro"/>
          <w:sz w:val="22"/>
          <w:szCs w:val="22"/>
        </w:rPr>
        <w:t>ure</w:t>
      </w:r>
      <w:r w:rsidR="002A0865">
        <w:rPr>
          <w:rFonts w:ascii="Myriad Pro" w:hAnsi="Myriad Pro"/>
          <w:sz w:val="22"/>
          <w:szCs w:val="22"/>
        </w:rPr>
        <w:t xml:space="preserve">s </w:t>
      </w:r>
      <w:r w:rsidR="00ED0068">
        <w:rPr>
          <w:rFonts w:ascii="Myriad Pro" w:hAnsi="Myriad Pro"/>
          <w:sz w:val="22"/>
          <w:szCs w:val="22"/>
        </w:rPr>
        <w:t>S5 &amp; S8</w:t>
      </w:r>
      <w:r w:rsidR="002A0865">
        <w:rPr>
          <w:rFonts w:ascii="Myriad Pro" w:hAnsi="Myriad Pro"/>
          <w:sz w:val="22"/>
          <w:szCs w:val="22"/>
        </w:rPr>
        <w:t xml:space="preserve"> support the statistical methods we employed to analyze the data.</w:t>
      </w:r>
    </w:p>
    <w:p w14:paraId="1AB7A08B" w14:textId="77777777" w:rsidR="003435FC" w:rsidRDefault="003435FC" w:rsidP="003435FC">
      <w:pPr>
        <w:pStyle w:val="SMcaption"/>
      </w:pPr>
      <w:r>
        <w:rPr>
          <w:noProof/>
          <w:lang w:val="en-GB" w:eastAsia="en-GB"/>
        </w:rPr>
        <w:lastRenderedPageBreak/>
        <w:drawing>
          <wp:inline distT="0" distB="0" distL="0" distR="0" wp14:anchorId="5FCFFDEC" wp14:editId="494D3E78">
            <wp:extent cx="4705350" cy="3543300"/>
            <wp:effectExtent l="0" t="0" r="0" b="0"/>
            <wp:docPr id="4" name="Picture 4" descr="C:\Users\blaenpj\Dropbox\N uptake paper\Revision_1\figs\appendix - Travel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enpj\Dropbox\N uptake paper\Revision_1\figs\appendix - Travel ti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5350" cy="3543300"/>
                    </a:xfrm>
                    <a:prstGeom prst="rect">
                      <a:avLst/>
                    </a:prstGeom>
                    <a:noFill/>
                    <a:ln>
                      <a:noFill/>
                    </a:ln>
                  </pic:spPr>
                </pic:pic>
              </a:graphicData>
            </a:graphic>
          </wp:inline>
        </w:drawing>
      </w:r>
    </w:p>
    <w:p w14:paraId="1196C353" w14:textId="6BC95EE3" w:rsidR="003435FC" w:rsidRDefault="00167560" w:rsidP="003435FC">
      <w:pPr>
        <w:rPr>
          <w:rFonts w:ascii="Calibri" w:eastAsia="Calibri" w:hAnsi="Calibri"/>
          <w:sz w:val="22"/>
          <w:szCs w:val="22"/>
          <w:lang w:val="en-GB"/>
        </w:rPr>
      </w:pPr>
      <w:r w:rsidRPr="00167560">
        <w:rPr>
          <w:rFonts w:asciiTheme="minorHAnsi" w:hAnsiTheme="minorHAnsi"/>
          <w:b/>
          <w:szCs w:val="24"/>
        </w:rPr>
        <w:t>Supplementary</w:t>
      </w:r>
      <w:r w:rsidRPr="00167560">
        <w:rPr>
          <w:rFonts w:ascii="Myriad Pro" w:hAnsi="Myriad Pro"/>
          <w:b/>
          <w:sz w:val="22"/>
          <w:szCs w:val="22"/>
        </w:rPr>
        <w:t xml:space="preserve"> </w:t>
      </w:r>
      <w:r w:rsidR="003435FC" w:rsidRPr="001C7C7F">
        <w:rPr>
          <w:rFonts w:ascii="Myriad Pro" w:hAnsi="Myriad Pro"/>
          <w:b/>
          <w:sz w:val="22"/>
          <w:szCs w:val="22"/>
        </w:rPr>
        <w:t>Figure S</w:t>
      </w:r>
      <w:r w:rsidR="003435FC">
        <w:rPr>
          <w:rFonts w:ascii="Myriad Pro" w:hAnsi="Myriad Pro"/>
          <w:b/>
          <w:sz w:val="22"/>
          <w:szCs w:val="22"/>
        </w:rPr>
        <w:t>1</w:t>
      </w:r>
      <w:r w:rsidR="003435FC" w:rsidRPr="001C7C7F">
        <w:rPr>
          <w:rFonts w:ascii="Myriad Pro" w:hAnsi="Myriad Pro"/>
          <w:b/>
          <w:sz w:val="22"/>
          <w:szCs w:val="22"/>
        </w:rPr>
        <w:t>.</w:t>
      </w:r>
      <w:r w:rsidR="003435FC" w:rsidRPr="005314B5">
        <w:rPr>
          <w:rFonts w:ascii="Myriad Pro" w:hAnsi="Myriad Pro"/>
          <w:sz w:val="22"/>
          <w:szCs w:val="22"/>
        </w:rPr>
        <w:t xml:space="preserve"> </w:t>
      </w:r>
      <w:r w:rsidR="003435FC" w:rsidRPr="001C7C7F">
        <w:rPr>
          <w:rFonts w:ascii="Calibri" w:eastAsia="Calibri" w:hAnsi="Calibri"/>
          <w:sz w:val="22"/>
          <w:szCs w:val="22"/>
          <w:lang w:val="en-GB"/>
        </w:rPr>
        <w:t xml:space="preserve">Travel time through the reach as </w:t>
      </w:r>
      <w:r w:rsidR="007A2155">
        <w:rPr>
          <w:rFonts w:ascii="Calibri" w:eastAsia="Calibri" w:hAnsi="Calibri"/>
          <w:sz w:val="22"/>
          <w:szCs w:val="22"/>
          <w:lang w:val="en-GB"/>
        </w:rPr>
        <w:t>a function of discharge at the d</w:t>
      </w:r>
      <w:r w:rsidR="003435FC" w:rsidRPr="001C7C7F">
        <w:rPr>
          <w:rFonts w:ascii="Calibri" w:eastAsia="Calibri" w:hAnsi="Calibri"/>
          <w:sz w:val="22"/>
          <w:szCs w:val="22"/>
          <w:lang w:val="en-GB"/>
        </w:rPr>
        <w:t>ownstream monitoring station determined from conservative solute (salt and fluorescein) tracer tests conducted over a range of flow conditions.</w:t>
      </w:r>
    </w:p>
    <w:p w14:paraId="7FC85EBB" w14:textId="31915B3E" w:rsidR="00167560" w:rsidRDefault="00167560">
      <w:pPr>
        <w:rPr>
          <w:rFonts w:ascii="Myriad Pro" w:hAnsi="Myriad Pro"/>
        </w:rPr>
      </w:pPr>
      <w:r>
        <w:rPr>
          <w:rFonts w:ascii="Myriad Pro" w:hAnsi="Myriad Pro"/>
        </w:rPr>
        <w:br w:type="page"/>
      </w:r>
    </w:p>
    <w:p w14:paraId="3066389C" w14:textId="77777777" w:rsidR="00041C51" w:rsidRPr="00E40896" w:rsidRDefault="00041C51" w:rsidP="00041C51">
      <w:pPr>
        <w:rPr>
          <w:rFonts w:ascii="Myriad Pro" w:hAnsi="Myriad Pro"/>
        </w:rPr>
      </w:pPr>
    </w:p>
    <w:p w14:paraId="2E88EE28" w14:textId="77777777" w:rsidR="00041C51" w:rsidRDefault="00041C51" w:rsidP="00041C51">
      <w:pPr>
        <w:pStyle w:val="SMHeading"/>
      </w:pPr>
      <w:r>
        <w:object w:dxaOrig="6480" w:dyaOrig="4320" w14:anchorId="54BB3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9pt;height:3in" o:ole="">
            <v:imagedata r:id="rId8" o:title=""/>
          </v:shape>
          <o:OLEObject Type="Embed" ProgID="AcroExch.Document.11" ShapeID="_x0000_i1025" DrawAspect="Content" ObjectID="_1675058648" r:id="rId9"/>
        </w:object>
      </w:r>
    </w:p>
    <w:p w14:paraId="56254CB9" w14:textId="38C7EB96" w:rsidR="00041C51" w:rsidRDefault="00167560" w:rsidP="00041C51">
      <w:pPr>
        <w:rPr>
          <w:rFonts w:ascii="Calibri" w:eastAsia="Calibri" w:hAnsi="Calibri"/>
          <w:sz w:val="22"/>
          <w:szCs w:val="22"/>
          <w:lang w:val="en-GB"/>
        </w:rPr>
      </w:pPr>
      <w:r w:rsidRPr="00167560">
        <w:rPr>
          <w:rFonts w:asciiTheme="minorHAnsi" w:hAnsiTheme="minorHAnsi"/>
          <w:b/>
          <w:szCs w:val="24"/>
        </w:rPr>
        <w:t>Supplementary</w:t>
      </w:r>
      <w:r w:rsidRPr="00167560">
        <w:rPr>
          <w:rFonts w:ascii="Myriad Pro" w:hAnsi="Myriad Pro"/>
          <w:b/>
          <w:sz w:val="22"/>
          <w:szCs w:val="22"/>
        </w:rPr>
        <w:t xml:space="preserve"> </w:t>
      </w:r>
      <w:r w:rsidR="00041C51" w:rsidRPr="001C7C7F">
        <w:rPr>
          <w:rFonts w:ascii="Myriad Pro" w:hAnsi="Myriad Pro"/>
          <w:b/>
          <w:sz w:val="22"/>
          <w:szCs w:val="22"/>
        </w:rPr>
        <w:t>Figure S</w:t>
      </w:r>
      <w:r w:rsidR="003435FC">
        <w:rPr>
          <w:rFonts w:ascii="Myriad Pro" w:hAnsi="Myriad Pro"/>
          <w:b/>
          <w:sz w:val="22"/>
          <w:szCs w:val="22"/>
        </w:rPr>
        <w:t>2</w:t>
      </w:r>
      <w:r w:rsidR="00041C51" w:rsidRPr="001C7C7F">
        <w:rPr>
          <w:rFonts w:ascii="Myriad Pro" w:hAnsi="Myriad Pro"/>
          <w:b/>
          <w:sz w:val="22"/>
          <w:szCs w:val="22"/>
        </w:rPr>
        <w:t>.</w:t>
      </w:r>
      <w:r w:rsidR="00041C51" w:rsidRPr="005314B5">
        <w:rPr>
          <w:rFonts w:ascii="Myriad Pro" w:hAnsi="Myriad Pro"/>
          <w:sz w:val="22"/>
          <w:szCs w:val="22"/>
        </w:rPr>
        <w:t xml:space="preserve"> </w:t>
      </w:r>
      <w:r w:rsidR="00041C51" w:rsidRPr="001C7C7F">
        <w:rPr>
          <w:rFonts w:ascii="Calibri" w:eastAsia="Calibri" w:hAnsi="Calibri"/>
          <w:sz w:val="22"/>
          <w:szCs w:val="22"/>
          <w:lang w:val="en-GB"/>
        </w:rPr>
        <w:t xml:space="preserve">Groundwater level in three boreholes adjacent to the study reach relative to the stream level in 2016. Data from 2017 are not available but the hydroclimatological conditions were similar between the two years. See Blaen </w:t>
      </w:r>
      <w:r w:rsidR="00041C51" w:rsidRPr="001C7C7F">
        <w:rPr>
          <w:rFonts w:ascii="Calibri" w:eastAsia="Calibri" w:hAnsi="Calibri"/>
          <w:i/>
          <w:sz w:val="22"/>
          <w:szCs w:val="22"/>
          <w:lang w:val="en-GB"/>
        </w:rPr>
        <w:t>et al.</w:t>
      </w:r>
      <w:r w:rsidR="00041C51" w:rsidRPr="001C7C7F">
        <w:rPr>
          <w:rFonts w:ascii="Calibri" w:eastAsia="Calibri" w:hAnsi="Calibri"/>
          <w:sz w:val="22"/>
          <w:szCs w:val="22"/>
          <w:lang w:val="en-GB"/>
        </w:rPr>
        <w:t xml:space="preserve"> (2017) for details of the location of each borehole.</w:t>
      </w:r>
    </w:p>
    <w:p w14:paraId="3B96FC8A" w14:textId="2582CEF7" w:rsidR="003E1980" w:rsidRPr="005314B5" w:rsidRDefault="003E1980" w:rsidP="009A5287">
      <w:pPr>
        <w:pStyle w:val="SMcaption"/>
        <w:rPr>
          <w:rFonts w:ascii="Myriad Pro" w:hAnsi="Myriad Pro"/>
          <w:sz w:val="22"/>
          <w:szCs w:val="22"/>
        </w:rPr>
      </w:pPr>
    </w:p>
    <w:p w14:paraId="5A70843A" w14:textId="77777777" w:rsidR="001C7C7F" w:rsidRDefault="001C7C7F">
      <w:pPr>
        <w:rPr>
          <w:rFonts w:ascii="Myriad Pro" w:hAnsi="Myriad Pro"/>
          <w:b/>
          <w:bCs/>
          <w:kern w:val="32"/>
          <w:sz w:val="22"/>
          <w:szCs w:val="22"/>
        </w:rPr>
      </w:pPr>
      <w:r>
        <w:rPr>
          <w:rFonts w:ascii="Myriad Pro" w:hAnsi="Myriad Pro"/>
          <w:sz w:val="22"/>
          <w:szCs w:val="22"/>
        </w:rPr>
        <w:br w:type="page"/>
      </w:r>
    </w:p>
    <w:p w14:paraId="5E9A177D" w14:textId="77777777" w:rsidR="001C7C7F" w:rsidRPr="005314B5" w:rsidRDefault="001C7C7F" w:rsidP="003E1980">
      <w:pPr>
        <w:pStyle w:val="SMHeading"/>
        <w:rPr>
          <w:rFonts w:ascii="Myriad Pro" w:hAnsi="Myriad Pro"/>
          <w:sz w:val="22"/>
          <w:szCs w:val="22"/>
        </w:rPr>
      </w:pPr>
    </w:p>
    <w:p w14:paraId="34CE76F8" w14:textId="661A89B0" w:rsidR="005314B5" w:rsidRDefault="001C7C7F" w:rsidP="00477182">
      <w:pPr>
        <w:pStyle w:val="SMcaption"/>
        <w:rPr>
          <w:rFonts w:ascii="Myriad Pro" w:hAnsi="Myriad Pro"/>
          <w:sz w:val="22"/>
          <w:szCs w:val="22"/>
        </w:rPr>
      </w:pPr>
      <w:r>
        <w:rPr>
          <w:noProof/>
          <w:lang w:val="en-GB" w:eastAsia="en-GB"/>
        </w:rPr>
        <w:drawing>
          <wp:inline distT="0" distB="0" distL="0" distR="0" wp14:anchorId="2321012D" wp14:editId="4436E5D4">
            <wp:extent cx="4981575" cy="3476625"/>
            <wp:effectExtent l="0" t="0" r="9525" b="9525"/>
            <wp:docPr id="2" name="Picture 2" descr="C:\Users\blaenpj\Dropbox\N uptake paper\Revision_1\figs\appendix - stag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aenpj\Dropbox\N uptake paper\Revision_1\figs\appendix - stage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575" cy="3476625"/>
                    </a:xfrm>
                    <a:prstGeom prst="rect">
                      <a:avLst/>
                    </a:prstGeom>
                    <a:noFill/>
                    <a:ln>
                      <a:noFill/>
                    </a:ln>
                  </pic:spPr>
                </pic:pic>
              </a:graphicData>
            </a:graphic>
          </wp:inline>
        </w:drawing>
      </w:r>
    </w:p>
    <w:p w14:paraId="26D2414C" w14:textId="122C081E" w:rsidR="001C7C7F" w:rsidRDefault="00167560" w:rsidP="001C7C7F">
      <w:pPr>
        <w:pStyle w:val="SMHeading"/>
        <w:rPr>
          <w:rFonts w:ascii="Myriad Pro" w:hAnsi="Myriad Pro"/>
          <w:b w:val="0"/>
          <w:sz w:val="22"/>
          <w:szCs w:val="22"/>
        </w:rPr>
      </w:pPr>
      <w:r w:rsidRPr="00167560">
        <w:rPr>
          <w:rFonts w:asciiTheme="minorHAnsi" w:hAnsiTheme="minorHAnsi"/>
        </w:rPr>
        <w:t>Supplementary</w:t>
      </w:r>
      <w:r w:rsidRPr="00167560">
        <w:rPr>
          <w:rFonts w:ascii="Myriad Pro" w:hAnsi="Myriad Pro"/>
          <w:sz w:val="22"/>
          <w:szCs w:val="22"/>
        </w:rPr>
        <w:t xml:space="preserve"> </w:t>
      </w:r>
      <w:r w:rsidR="001C7C7F" w:rsidRPr="005314B5">
        <w:rPr>
          <w:rFonts w:ascii="Myriad Pro" w:hAnsi="Myriad Pro"/>
          <w:sz w:val="22"/>
          <w:szCs w:val="22"/>
        </w:rPr>
        <w:t>Figure S</w:t>
      </w:r>
      <w:r w:rsidR="003435FC">
        <w:rPr>
          <w:rFonts w:ascii="Myriad Pro" w:hAnsi="Myriad Pro"/>
          <w:sz w:val="22"/>
          <w:szCs w:val="22"/>
        </w:rPr>
        <w:t>3</w:t>
      </w:r>
      <w:r w:rsidR="001C7C7F" w:rsidRPr="005314B5">
        <w:rPr>
          <w:rFonts w:ascii="Myriad Pro" w:hAnsi="Myriad Pro"/>
          <w:sz w:val="22"/>
          <w:szCs w:val="22"/>
        </w:rPr>
        <w:t xml:space="preserve">. </w:t>
      </w:r>
      <w:r w:rsidR="001C7C7F" w:rsidRPr="001C7C7F">
        <w:rPr>
          <w:rFonts w:ascii="Myriad Pro" w:hAnsi="Myriad Pro"/>
          <w:b w:val="0"/>
          <w:sz w:val="22"/>
          <w:szCs w:val="22"/>
        </w:rPr>
        <w:t>Stage-discharge rating curve for the downstream monitoring station as determined by salt dilution gauging.</w:t>
      </w:r>
    </w:p>
    <w:p w14:paraId="7F5A3148" w14:textId="77777777" w:rsidR="001C7C7F" w:rsidRDefault="001C7C7F">
      <w:pPr>
        <w:rPr>
          <w:rFonts w:ascii="Myriad Pro" w:hAnsi="Myriad Pro"/>
          <w:bCs/>
          <w:kern w:val="32"/>
          <w:sz w:val="22"/>
          <w:szCs w:val="22"/>
        </w:rPr>
      </w:pPr>
      <w:r>
        <w:rPr>
          <w:rFonts w:ascii="Myriad Pro" w:hAnsi="Myriad Pro"/>
          <w:b/>
          <w:sz w:val="22"/>
          <w:szCs w:val="22"/>
        </w:rPr>
        <w:br w:type="page"/>
      </w:r>
    </w:p>
    <w:p w14:paraId="38E50D4B" w14:textId="77777777" w:rsidR="001C7C7F" w:rsidRPr="005314B5" w:rsidRDefault="001C7C7F" w:rsidP="001C7C7F">
      <w:pPr>
        <w:pStyle w:val="SMHeading"/>
        <w:rPr>
          <w:rFonts w:ascii="Myriad Pro" w:hAnsi="Myriad Pro"/>
          <w:sz w:val="22"/>
          <w:szCs w:val="22"/>
        </w:rPr>
      </w:pPr>
    </w:p>
    <w:p w14:paraId="7F792F84" w14:textId="77777777" w:rsidR="00B9440A" w:rsidRDefault="00B9440A" w:rsidP="00B9440A">
      <w:pPr>
        <w:pStyle w:val="SMcaption"/>
      </w:pPr>
    </w:p>
    <w:p w14:paraId="18A4051A" w14:textId="77777777" w:rsidR="001C7C7F" w:rsidRDefault="001C7C7F" w:rsidP="00B9440A">
      <w:pPr>
        <w:pStyle w:val="SMcaption"/>
      </w:pPr>
    </w:p>
    <w:p w14:paraId="67647442" w14:textId="77777777" w:rsidR="001C7C7F" w:rsidRDefault="001C7C7F" w:rsidP="00B9440A">
      <w:pPr>
        <w:pStyle w:val="SMcaption"/>
      </w:pPr>
    </w:p>
    <w:p w14:paraId="13CD0290" w14:textId="5ED78E42" w:rsidR="001C7C7F" w:rsidRDefault="001C7C7F" w:rsidP="00B9440A">
      <w:pPr>
        <w:pStyle w:val="SMcaption"/>
      </w:pPr>
      <w:r>
        <w:rPr>
          <w:noProof/>
          <w:lang w:val="en-GB" w:eastAsia="en-GB"/>
        </w:rPr>
        <w:drawing>
          <wp:inline distT="0" distB="0" distL="0" distR="0" wp14:anchorId="0E79704B" wp14:editId="63D59974">
            <wp:extent cx="4600575" cy="3314700"/>
            <wp:effectExtent l="0" t="0" r="9525" b="0"/>
            <wp:docPr id="3" name="Picture 3" descr="C:\Users\blaenpj\Dropbox\N uptake paper\Revision_1\figs\appendix - US-DS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aenpj\Dropbox\N uptake paper\Revision_1\figs\appendix - US-DS 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0575" cy="3314700"/>
                    </a:xfrm>
                    <a:prstGeom prst="rect">
                      <a:avLst/>
                    </a:prstGeom>
                    <a:noFill/>
                    <a:ln>
                      <a:noFill/>
                    </a:ln>
                  </pic:spPr>
                </pic:pic>
              </a:graphicData>
            </a:graphic>
          </wp:inline>
        </w:drawing>
      </w:r>
    </w:p>
    <w:p w14:paraId="3AE80815" w14:textId="12EDBB1B" w:rsidR="001C7C7F" w:rsidRDefault="00167560" w:rsidP="001C7C7F">
      <w:pPr>
        <w:pStyle w:val="SMHeading"/>
        <w:rPr>
          <w:rFonts w:ascii="Myriad Pro" w:hAnsi="Myriad Pro"/>
          <w:b w:val="0"/>
          <w:sz w:val="22"/>
          <w:szCs w:val="22"/>
        </w:rPr>
      </w:pPr>
      <w:r w:rsidRPr="00167560">
        <w:rPr>
          <w:rFonts w:asciiTheme="minorHAnsi" w:hAnsiTheme="minorHAnsi"/>
        </w:rPr>
        <w:t>Supplementary</w:t>
      </w:r>
      <w:r w:rsidRPr="005314B5">
        <w:rPr>
          <w:rFonts w:ascii="Myriad Pro" w:hAnsi="Myriad Pro"/>
          <w:sz w:val="22"/>
          <w:szCs w:val="22"/>
        </w:rPr>
        <w:t xml:space="preserve"> </w:t>
      </w:r>
      <w:r w:rsidR="001C7C7F" w:rsidRPr="005314B5">
        <w:rPr>
          <w:rFonts w:ascii="Myriad Pro" w:hAnsi="Myriad Pro"/>
          <w:sz w:val="22"/>
          <w:szCs w:val="22"/>
        </w:rPr>
        <w:t>Figure S</w:t>
      </w:r>
      <w:r w:rsidR="003435FC">
        <w:rPr>
          <w:rFonts w:ascii="Myriad Pro" w:hAnsi="Myriad Pro"/>
          <w:sz w:val="22"/>
          <w:szCs w:val="22"/>
        </w:rPr>
        <w:t>4</w:t>
      </w:r>
      <w:r w:rsidR="001C7C7F" w:rsidRPr="005314B5">
        <w:rPr>
          <w:rFonts w:ascii="Myriad Pro" w:hAnsi="Myriad Pro"/>
          <w:sz w:val="22"/>
          <w:szCs w:val="22"/>
        </w:rPr>
        <w:t xml:space="preserve">. </w:t>
      </w:r>
      <w:r w:rsidR="001C7C7F" w:rsidRPr="001C7C7F">
        <w:rPr>
          <w:rFonts w:ascii="Myriad Pro" w:hAnsi="Myriad Pro"/>
          <w:b w:val="0"/>
          <w:sz w:val="22"/>
          <w:szCs w:val="22"/>
        </w:rPr>
        <w:t>Relationship between discharge at the Upstream and Downstream monitoring stations as measured by periodic dilution gauging throughout the study period.</w:t>
      </w:r>
    </w:p>
    <w:p w14:paraId="5796D9E2" w14:textId="77777777" w:rsidR="001C7C7F" w:rsidRDefault="001C7C7F">
      <w:pPr>
        <w:rPr>
          <w:rFonts w:ascii="Myriad Pro" w:hAnsi="Myriad Pro"/>
          <w:bCs/>
          <w:kern w:val="32"/>
          <w:sz w:val="22"/>
          <w:szCs w:val="22"/>
        </w:rPr>
      </w:pPr>
      <w:r>
        <w:rPr>
          <w:rFonts w:ascii="Myriad Pro" w:hAnsi="Myriad Pro"/>
          <w:b/>
          <w:sz w:val="22"/>
          <w:szCs w:val="22"/>
        </w:rPr>
        <w:br w:type="page"/>
      </w:r>
    </w:p>
    <w:p w14:paraId="1DB2B66E" w14:textId="77777777" w:rsidR="001C7C7F" w:rsidRDefault="001C7C7F" w:rsidP="001C7C7F">
      <w:pPr>
        <w:pStyle w:val="SMHeading"/>
      </w:pPr>
    </w:p>
    <w:p w14:paraId="65BC7964" w14:textId="77777777" w:rsidR="001C7C7F" w:rsidRDefault="001C7C7F" w:rsidP="00B9440A">
      <w:pPr>
        <w:pStyle w:val="SMcaption"/>
      </w:pPr>
    </w:p>
    <w:p w14:paraId="0A89CB78" w14:textId="77777777" w:rsidR="001C7C7F" w:rsidRDefault="001C7C7F" w:rsidP="00B9440A">
      <w:pPr>
        <w:pStyle w:val="SMcaption"/>
      </w:pPr>
    </w:p>
    <w:p w14:paraId="7FD5BB21" w14:textId="22CD8C2E" w:rsidR="00CE389B" w:rsidRDefault="00CE389B" w:rsidP="001C7C7F">
      <w:pPr>
        <w:rPr>
          <w:rFonts w:ascii="Calibri" w:eastAsia="Calibri" w:hAnsi="Calibri"/>
          <w:sz w:val="22"/>
          <w:szCs w:val="22"/>
          <w:lang w:val="en-GB"/>
        </w:rPr>
      </w:pPr>
    </w:p>
    <w:p w14:paraId="428788DE" w14:textId="076E7881" w:rsidR="00CE389B" w:rsidRDefault="00CE389B" w:rsidP="001C7C7F">
      <w:pPr>
        <w:rPr>
          <w:rFonts w:ascii="Calibri" w:eastAsia="Calibri" w:hAnsi="Calibri"/>
          <w:sz w:val="22"/>
          <w:szCs w:val="22"/>
          <w:lang w:val="en-GB"/>
        </w:rPr>
      </w:pPr>
    </w:p>
    <w:p w14:paraId="3411ABBB" w14:textId="606BAF6B" w:rsidR="00CE389B" w:rsidRDefault="00CE389B" w:rsidP="001C7C7F">
      <w:pPr>
        <w:rPr>
          <w:rFonts w:ascii="Calibri" w:eastAsia="Calibri" w:hAnsi="Calibri"/>
          <w:sz w:val="22"/>
          <w:szCs w:val="22"/>
          <w:lang w:val="en-GB"/>
        </w:rPr>
      </w:pPr>
    </w:p>
    <w:p w14:paraId="1E357C75" w14:textId="6704EA67" w:rsidR="00CE389B" w:rsidRDefault="00CE389B" w:rsidP="001C7C7F">
      <w:pPr>
        <w:rPr>
          <w:rFonts w:ascii="Calibri" w:eastAsia="Calibri" w:hAnsi="Calibri"/>
          <w:sz w:val="22"/>
          <w:szCs w:val="22"/>
          <w:lang w:val="en-GB"/>
        </w:rPr>
      </w:pPr>
    </w:p>
    <w:p w14:paraId="42A1597E" w14:textId="07CF6043" w:rsidR="00CE389B" w:rsidRDefault="00113519" w:rsidP="001C7C7F">
      <w:pPr>
        <w:rPr>
          <w:rFonts w:ascii="Calibri" w:eastAsia="Calibri" w:hAnsi="Calibri"/>
          <w:sz w:val="22"/>
          <w:szCs w:val="22"/>
          <w:lang w:val="en-GB"/>
        </w:rPr>
      </w:pPr>
      <w:r>
        <w:rPr>
          <w:rFonts w:ascii="Calibri" w:eastAsia="Calibri" w:hAnsi="Calibri"/>
          <w:noProof/>
          <w:sz w:val="22"/>
          <w:szCs w:val="22"/>
          <w:lang w:val="en-GB" w:eastAsia="en-GB"/>
        </w:rPr>
        <w:drawing>
          <wp:inline distT="0" distB="0" distL="0" distR="0" wp14:anchorId="39ACAEC0" wp14:editId="4926AA0B">
            <wp:extent cx="5486400" cy="388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elation_matrix_for_S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3881755"/>
                    </a:xfrm>
                    <a:prstGeom prst="rect">
                      <a:avLst/>
                    </a:prstGeom>
                  </pic:spPr>
                </pic:pic>
              </a:graphicData>
            </a:graphic>
          </wp:inline>
        </w:drawing>
      </w:r>
    </w:p>
    <w:p w14:paraId="5C37090F" w14:textId="01E4FA5F" w:rsidR="00CE389B" w:rsidRDefault="00CE389B" w:rsidP="001C7C7F">
      <w:pPr>
        <w:rPr>
          <w:rFonts w:ascii="Calibri" w:eastAsia="Calibri" w:hAnsi="Calibri"/>
          <w:sz w:val="22"/>
          <w:szCs w:val="22"/>
          <w:lang w:val="en-GB"/>
        </w:rPr>
      </w:pPr>
    </w:p>
    <w:p w14:paraId="2F3D3768" w14:textId="57B2B384" w:rsidR="00CE389B" w:rsidRDefault="00CE389B" w:rsidP="00CE389B">
      <w:pPr>
        <w:rPr>
          <w:rFonts w:ascii="Myriad Pro" w:hAnsi="Myriad Pro"/>
          <w:b/>
          <w:sz w:val="22"/>
          <w:szCs w:val="22"/>
        </w:rPr>
      </w:pPr>
    </w:p>
    <w:p w14:paraId="5A836BD1" w14:textId="072AC2B8" w:rsidR="00CE389B" w:rsidRDefault="00167560" w:rsidP="00CE389B">
      <w:pPr>
        <w:rPr>
          <w:rFonts w:ascii="Calibri" w:eastAsia="Calibri" w:hAnsi="Calibri"/>
          <w:sz w:val="22"/>
          <w:szCs w:val="22"/>
          <w:lang w:val="en-GB"/>
        </w:rPr>
      </w:pPr>
      <w:r w:rsidRPr="00167560">
        <w:rPr>
          <w:rFonts w:asciiTheme="minorHAnsi" w:hAnsiTheme="minorHAnsi"/>
          <w:b/>
          <w:szCs w:val="24"/>
        </w:rPr>
        <w:t>Supplementary</w:t>
      </w:r>
      <w:r w:rsidRPr="001C7C7F">
        <w:rPr>
          <w:rFonts w:ascii="Myriad Pro" w:hAnsi="Myriad Pro"/>
          <w:b/>
          <w:sz w:val="22"/>
          <w:szCs w:val="22"/>
        </w:rPr>
        <w:t xml:space="preserve"> </w:t>
      </w:r>
      <w:r w:rsidR="00CE389B" w:rsidRPr="001C7C7F">
        <w:rPr>
          <w:rFonts w:ascii="Myriad Pro" w:hAnsi="Myriad Pro"/>
          <w:b/>
          <w:sz w:val="22"/>
          <w:szCs w:val="22"/>
        </w:rPr>
        <w:t>Figure S</w:t>
      </w:r>
      <w:r w:rsidR="00CE389B">
        <w:rPr>
          <w:rFonts w:ascii="Myriad Pro" w:hAnsi="Myriad Pro"/>
          <w:b/>
          <w:sz w:val="22"/>
          <w:szCs w:val="22"/>
        </w:rPr>
        <w:t>5</w:t>
      </w:r>
      <w:r w:rsidR="00CE389B" w:rsidRPr="001C7C7F">
        <w:rPr>
          <w:rFonts w:ascii="Myriad Pro" w:hAnsi="Myriad Pro"/>
          <w:b/>
          <w:sz w:val="22"/>
          <w:szCs w:val="22"/>
        </w:rPr>
        <w:t>.</w:t>
      </w:r>
      <w:r w:rsidR="00CE389B" w:rsidRPr="005314B5">
        <w:rPr>
          <w:rFonts w:ascii="Myriad Pro" w:hAnsi="Myriad Pro"/>
          <w:sz w:val="22"/>
          <w:szCs w:val="22"/>
        </w:rPr>
        <w:t xml:space="preserve"> </w:t>
      </w:r>
      <w:r w:rsidR="00CE389B">
        <w:rPr>
          <w:rFonts w:ascii="Calibri" w:eastAsia="Calibri" w:hAnsi="Calibri"/>
          <w:sz w:val="22"/>
          <w:szCs w:val="22"/>
          <w:lang w:val="en-GB"/>
        </w:rPr>
        <w:t xml:space="preserve">Correlation matrix </w:t>
      </w:r>
      <w:r w:rsidR="00113519">
        <w:rPr>
          <w:rFonts w:ascii="Calibri" w:eastAsia="Calibri" w:hAnsi="Calibri"/>
          <w:sz w:val="22"/>
          <w:szCs w:val="22"/>
          <w:lang w:val="en-GB"/>
        </w:rPr>
        <w:t>of explanatory variables considered for model development. All variables are daily means except time since storm event and discharge of previous storm event. All values represent Pearson’s correlation coefficients with only significant correlations displayed</w:t>
      </w:r>
      <w:r w:rsidR="00ED0068">
        <w:rPr>
          <w:rFonts w:ascii="Calibri" w:eastAsia="Calibri" w:hAnsi="Calibri"/>
          <w:sz w:val="22"/>
          <w:szCs w:val="22"/>
          <w:lang w:val="en-GB"/>
        </w:rPr>
        <w:t>.</w:t>
      </w:r>
      <w:r w:rsidR="00113519">
        <w:rPr>
          <w:rFonts w:ascii="Calibri" w:eastAsia="Calibri" w:hAnsi="Calibri"/>
          <w:sz w:val="22"/>
          <w:szCs w:val="22"/>
          <w:lang w:val="en-GB"/>
        </w:rPr>
        <w:t xml:space="preserve"> </w:t>
      </w:r>
    </w:p>
    <w:p w14:paraId="4865B5D9" w14:textId="77777777" w:rsidR="00CE389B" w:rsidRDefault="00CE389B" w:rsidP="001C7C7F">
      <w:pPr>
        <w:rPr>
          <w:rFonts w:ascii="Calibri" w:eastAsia="Calibri" w:hAnsi="Calibri"/>
          <w:sz w:val="22"/>
          <w:szCs w:val="22"/>
          <w:lang w:val="en-GB"/>
        </w:rPr>
      </w:pPr>
    </w:p>
    <w:p w14:paraId="5C290BB3" w14:textId="77777777" w:rsidR="001C7C7F" w:rsidRDefault="001C7C7F" w:rsidP="001C7C7F">
      <w:pPr>
        <w:pStyle w:val="SMHeading"/>
      </w:pPr>
    </w:p>
    <w:p w14:paraId="183C8250" w14:textId="77777777" w:rsidR="001C7C7F" w:rsidRDefault="001C7C7F">
      <w:pPr>
        <w:rPr>
          <w:rFonts w:ascii="Calibri" w:eastAsia="Calibri" w:hAnsi="Calibri"/>
          <w:sz w:val="22"/>
          <w:szCs w:val="22"/>
          <w:lang w:val="en-GB"/>
        </w:rPr>
      </w:pPr>
      <w:r>
        <w:rPr>
          <w:rFonts w:ascii="Calibri" w:eastAsia="Calibri" w:hAnsi="Calibri"/>
          <w:sz w:val="22"/>
          <w:szCs w:val="22"/>
          <w:lang w:val="en-GB"/>
        </w:rPr>
        <w:br w:type="page"/>
      </w:r>
    </w:p>
    <w:p w14:paraId="73A9D63D" w14:textId="77777777" w:rsidR="001C7C7F" w:rsidRDefault="001C7C7F" w:rsidP="001C7C7F">
      <w:pPr>
        <w:rPr>
          <w:rFonts w:ascii="Calibri" w:eastAsia="Calibri" w:hAnsi="Calibri"/>
          <w:sz w:val="22"/>
          <w:szCs w:val="22"/>
          <w:lang w:val="en-GB"/>
        </w:rPr>
      </w:pPr>
    </w:p>
    <w:p w14:paraId="4D96BE05" w14:textId="77777777" w:rsidR="001C7C7F" w:rsidRDefault="001C7C7F" w:rsidP="001C7C7F">
      <w:pPr>
        <w:rPr>
          <w:rFonts w:ascii="Calibri" w:eastAsia="Calibri" w:hAnsi="Calibri"/>
          <w:sz w:val="22"/>
          <w:szCs w:val="22"/>
          <w:lang w:val="en-GB"/>
        </w:rPr>
      </w:pPr>
    </w:p>
    <w:p w14:paraId="1B22BDCB" w14:textId="77777777" w:rsidR="001C7C7F" w:rsidRDefault="001C7C7F" w:rsidP="001C7C7F">
      <w:pPr>
        <w:rPr>
          <w:rFonts w:ascii="Myriad Pro" w:hAnsi="Myriad Pro"/>
          <w:b/>
          <w:sz w:val="22"/>
          <w:szCs w:val="22"/>
        </w:rPr>
      </w:pPr>
      <w:r>
        <w:object w:dxaOrig="12960" w:dyaOrig="6480" w14:anchorId="45476D62">
          <v:shape id="_x0000_i1026" type="#_x0000_t75" style="width:474.85pt;height:238.35pt" o:ole="">
            <v:imagedata r:id="rId13" o:title=""/>
          </v:shape>
          <o:OLEObject Type="Embed" ProgID="AcroExch.Document.11" ShapeID="_x0000_i1026" DrawAspect="Content" ObjectID="_1675058649" r:id="rId14"/>
        </w:object>
      </w:r>
    </w:p>
    <w:p w14:paraId="2B049E75" w14:textId="5D71D0FF" w:rsidR="001C7C7F" w:rsidRDefault="00167560" w:rsidP="001C7C7F">
      <w:pPr>
        <w:rPr>
          <w:rFonts w:ascii="Calibri" w:eastAsia="Calibri" w:hAnsi="Calibri"/>
          <w:sz w:val="22"/>
          <w:szCs w:val="22"/>
          <w:lang w:val="en-GB"/>
        </w:rPr>
      </w:pPr>
      <w:r w:rsidRPr="00167560">
        <w:rPr>
          <w:rFonts w:asciiTheme="minorHAnsi" w:hAnsiTheme="minorHAnsi"/>
          <w:b/>
          <w:szCs w:val="24"/>
        </w:rPr>
        <w:t>Supplementary</w:t>
      </w:r>
      <w:r w:rsidRPr="001C7C7F">
        <w:rPr>
          <w:rFonts w:ascii="Myriad Pro" w:hAnsi="Myriad Pro"/>
          <w:b/>
          <w:sz w:val="22"/>
          <w:szCs w:val="22"/>
        </w:rPr>
        <w:t xml:space="preserve"> </w:t>
      </w:r>
      <w:r w:rsidR="001C7C7F" w:rsidRPr="001C7C7F">
        <w:rPr>
          <w:rFonts w:ascii="Myriad Pro" w:hAnsi="Myriad Pro"/>
          <w:b/>
          <w:sz w:val="22"/>
          <w:szCs w:val="22"/>
        </w:rPr>
        <w:t>Figure S</w:t>
      </w:r>
      <w:r w:rsidR="00CE389B">
        <w:rPr>
          <w:rFonts w:ascii="Myriad Pro" w:hAnsi="Myriad Pro"/>
          <w:b/>
          <w:sz w:val="22"/>
          <w:szCs w:val="22"/>
        </w:rPr>
        <w:t>6</w:t>
      </w:r>
      <w:r w:rsidR="001C7C7F" w:rsidRPr="001C7C7F">
        <w:rPr>
          <w:rFonts w:ascii="Myriad Pro" w:hAnsi="Myriad Pro"/>
          <w:b/>
          <w:sz w:val="22"/>
          <w:szCs w:val="22"/>
        </w:rPr>
        <w:t>.</w:t>
      </w:r>
      <w:r w:rsidR="001C7C7F" w:rsidRPr="005314B5">
        <w:rPr>
          <w:rFonts w:ascii="Myriad Pro" w:hAnsi="Myriad Pro"/>
          <w:sz w:val="22"/>
          <w:szCs w:val="22"/>
        </w:rPr>
        <w:t xml:space="preserve"> </w:t>
      </w:r>
      <w:r w:rsidR="001C7C7F" w:rsidRPr="001C7C7F">
        <w:rPr>
          <w:rFonts w:ascii="Calibri" w:eastAsia="Calibri" w:hAnsi="Calibri"/>
          <w:sz w:val="22"/>
          <w:szCs w:val="22"/>
          <w:lang w:val="en-GB"/>
        </w:rPr>
        <w:t>Times series of discharge (Q), NO</w:t>
      </w:r>
      <w:r w:rsidR="001C7C7F" w:rsidRPr="001C7C7F">
        <w:rPr>
          <w:rFonts w:ascii="Calibri" w:eastAsia="Calibri" w:hAnsi="Calibri"/>
          <w:sz w:val="22"/>
          <w:szCs w:val="22"/>
          <w:vertAlign w:val="subscript"/>
          <w:lang w:val="en-GB"/>
        </w:rPr>
        <w:t>3</w:t>
      </w:r>
      <w:r w:rsidR="001C7C7F" w:rsidRPr="001C7C7F">
        <w:rPr>
          <w:rFonts w:ascii="Calibri" w:eastAsia="Calibri" w:hAnsi="Calibri"/>
          <w:sz w:val="22"/>
          <w:szCs w:val="22"/>
          <w:vertAlign w:val="superscript"/>
          <w:lang w:val="en-GB"/>
        </w:rPr>
        <w:t>-</w:t>
      </w:r>
      <w:r w:rsidR="001C7C7F" w:rsidRPr="001C7C7F">
        <w:rPr>
          <w:rFonts w:ascii="Calibri" w:eastAsia="Calibri" w:hAnsi="Calibri"/>
          <w:sz w:val="22"/>
          <w:szCs w:val="22"/>
          <w:lang w:val="en-GB"/>
        </w:rPr>
        <w:t>-N and DOC throughout selected storm events. Note that isolated single-peak events are rare and multi-peak events spanning more than one day are representative of normal hydroclimatological conditions for this study site.</w:t>
      </w:r>
    </w:p>
    <w:p w14:paraId="4AC8C047" w14:textId="5928F879" w:rsidR="00CE389B" w:rsidRDefault="00CE389B" w:rsidP="001C7C7F">
      <w:pPr>
        <w:rPr>
          <w:rFonts w:ascii="Calibri" w:eastAsia="Calibri" w:hAnsi="Calibri"/>
          <w:sz w:val="22"/>
          <w:szCs w:val="22"/>
          <w:lang w:val="en-GB"/>
        </w:rPr>
      </w:pPr>
    </w:p>
    <w:p w14:paraId="13D10E54" w14:textId="011B1FC9" w:rsidR="00CE389B" w:rsidRDefault="00CE389B" w:rsidP="001C7C7F">
      <w:pPr>
        <w:rPr>
          <w:rFonts w:ascii="Calibri" w:eastAsia="Calibri" w:hAnsi="Calibri"/>
          <w:sz w:val="22"/>
          <w:szCs w:val="22"/>
          <w:lang w:val="en-GB"/>
        </w:rPr>
      </w:pPr>
    </w:p>
    <w:p w14:paraId="672BB2C2" w14:textId="77777777" w:rsidR="00CE389B" w:rsidRDefault="00CE389B" w:rsidP="00CE389B">
      <w:pPr>
        <w:rPr>
          <w:rFonts w:ascii="Calibri" w:eastAsia="Calibri" w:hAnsi="Calibri"/>
          <w:sz w:val="22"/>
          <w:szCs w:val="22"/>
          <w:lang w:val="en-GB"/>
        </w:rPr>
      </w:pPr>
      <w:r>
        <w:rPr>
          <w:rFonts w:ascii="Calibri" w:eastAsia="Calibri" w:hAnsi="Calibri"/>
          <w:noProof/>
          <w:sz w:val="22"/>
          <w:szCs w:val="22"/>
          <w:lang w:val="en-GB" w:eastAsia="en-GB"/>
        </w:rPr>
        <w:lastRenderedPageBreak/>
        <w:drawing>
          <wp:inline distT="0" distB="0" distL="0" distR="0" wp14:anchorId="5D2D06FB" wp14:editId="2371A09B">
            <wp:extent cx="5486400" cy="4114800"/>
            <wp:effectExtent l="0" t="0" r="0" b="0"/>
            <wp:docPr id="6" name="Picture 6" descr="C:\Users\blaenpj\Dropbox\N uptake paper\Revision_2\figs\appendix - Q no3 doc x cor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enpj\Dropbox\N uptake paper\Revision_2\figs\appendix - Q no3 doc x corr.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1275A71A" w14:textId="77777777" w:rsidR="00CE389B" w:rsidRDefault="00CE389B" w:rsidP="00CE389B">
      <w:pPr>
        <w:rPr>
          <w:rFonts w:ascii="Calibri" w:eastAsia="Calibri" w:hAnsi="Calibri"/>
          <w:sz w:val="22"/>
          <w:szCs w:val="22"/>
          <w:lang w:val="en-GB"/>
        </w:rPr>
      </w:pPr>
    </w:p>
    <w:p w14:paraId="6AD17F0A" w14:textId="4B899251" w:rsidR="00F569D7" w:rsidRDefault="00167560" w:rsidP="00CE389B">
      <w:pPr>
        <w:rPr>
          <w:rFonts w:ascii="Calibri" w:eastAsia="Calibri" w:hAnsi="Calibri"/>
          <w:sz w:val="22"/>
          <w:szCs w:val="22"/>
          <w:lang w:val="en-GB"/>
        </w:rPr>
      </w:pPr>
      <w:r w:rsidRPr="00167560">
        <w:rPr>
          <w:rFonts w:asciiTheme="minorHAnsi" w:hAnsiTheme="minorHAnsi"/>
          <w:b/>
          <w:szCs w:val="24"/>
        </w:rPr>
        <w:t>Supplementary</w:t>
      </w:r>
      <w:r w:rsidRPr="001C7C7F">
        <w:rPr>
          <w:rFonts w:ascii="Myriad Pro" w:hAnsi="Myriad Pro"/>
          <w:b/>
          <w:sz w:val="22"/>
          <w:szCs w:val="22"/>
        </w:rPr>
        <w:t xml:space="preserve"> </w:t>
      </w:r>
      <w:r w:rsidR="00CE389B" w:rsidRPr="001C7C7F">
        <w:rPr>
          <w:rFonts w:ascii="Myriad Pro" w:hAnsi="Myriad Pro"/>
          <w:b/>
          <w:sz w:val="22"/>
          <w:szCs w:val="22"/>
        </w:rPr>
        <w:t>Figure S</w:t>
      </w:r>
      <w:r w:rsidR="00CE389B">
        <w:rPr>
          <w:rFonts w:ascii="Myriad Pro" w:hAnsi="Myriad Pro"/>
          <w:b/>
          <w:sz w:val="22"/>
          <w:szCs w:val="22"/>
        </w:rPr>
        <w:t>7</w:t>
      </w:r>
      <w:r w:rsidR="00CE389B" w:rsidRPr="001C7C7F">
        <w:rPr>
          <w:rFonts w:ascii="Myriad Pro" w:hAnsi="Myriad Pro"/>
          <w:b/>
          <w:sz w:val="22"/>
          <w:szCs w:val="22"/>
        </w:rPr>
        <w:t>.</w:t>
      </w:r>
      <w:r w:rsidR="00CE389B" w:rsidRPr="005314B5">
        <w:rPr>
          <w:rFonts w:ascii="Myriad Pro" w:hAnsi="Myriad Pro"/>
          <w:sz w:val="22"/>
          <w:szCs w:val="22"/>
        </w:rPr>
        <w:t xml:space="preserve"> </w:t>
      </w:r>
      <w:r w:rsidR="00CE389B">
        <w:rPr>
          <w:rFonts w:ascii="Calibri" w:eastAsia="Calibri" w:hAnsi="Calibri"/>
          <w:sz w:val="22"/>
          <w:szCs w:val="22"/>
          <w:lang w:val="en-GB"/>
        </w:rPr>
        <w:t>Cross-correlation plot of stream discharge against NO</w:t>
      </w:r>
      <w:r w:rsidR="00CE389B" w:rsidRPr="00313054">
        <w:rPr>
          <w:rFonts w:ascii="Calibri" w:eastAsia="Calibri" w:hAnsi="Calibri"/>
          <w:sz w:val="22"/>
          <w:szCs w:val="22"/>
          <w:vertAlign w:val="subscript"/>
          <w:lang w:val="en-GB"/>
        </w:rPr>
        <w:t>3</w:t>
      </w:r>
      <w:r w:rsidR="00CE389B" w:rsidRPr="00313054">
        <w:rPr>
          <w:rFonts w:ascii="Calibri" w:eastAsia="Calibri" w:hAnsi="Calibri"/>
          <w:sz w:val="22"/>
          <w:szCs w:val="22"/>
          <w:vertAlign w:val="superscript"/>
          <w:lang w:val="en-GB"/>
        </w:rPr>
        <w:t>-</w:t>
      </w:r>
      <w:r w:rsidR="00CE389B">
        <w:rPr>
          <w:rFonts w:ascii="Calibri" w:eastAsia="Calibri" w:hAnsi="Calibri"/>
          <w:sz w:val="22"/>
          <w:szCs w:val="22"/>
          <w:lang w:val="en-GB"/>
        </w:rPr>
        <w:t>-N and DOC concentrations.</w:t>
      </w:r>
    </w:p>
    <w:p w14:paraId="0588976A" w14:textId="76FAE334" w:rsidR="00FA6B4B" w:rsidRDefault="00FA6B4B" w:rsidP="00CE389B">
      <w:pPr>
        <w:rPr>
          <w:rFonts w:ascii="Calibri" w:eastAsia="Calibri" w:hAnsi="Calibri"/>
          <w:sz w:val="22"/>
          <w:szCs w:val="22"/>
          <w:lang w:val="en-GB"/>
        </w:rPr>
      </w:pPr>
    </w:p>
    <w:p w14:paraId="11EB4757" w14:textId="44BD8958" w:rsidR="00FA6B4B" w:rsidRDefault="00FA6B4B" w:rsidP="00CE389B">
      <w:pPr>
        <w:rPr>
          <w:rFonts w:ascii="Calibri" w:eastAsia="Calibri" w:hAnsi="Calibri"/>
          <w:sz w:val="22"/>
          <w:szCs w:val="22"/>
          <w:lang w:val="en-GB"/>
        </w:rPr>
      </w:pPr>
    </w:p>
    <w:p w14:paraId="364ABB7A" w14:textId="0825E541" w:rsidR="00FA6B4B" w:rsidRDefault="00FA6B4B" w:rsidP="00CE389B">
      <w:pPr>
        <w:rPr>
          <w:rFonts w:ascii="Calibri" w:eastAsia="Calibri" w:hAnsi="Calibri"/>
          <w:sz w:val="22"/>
          <w:szCs w:val="22"/>
          <w:lang w:val="en-GB"/>
        </w:rPr>
      </w:pPr>
    </w:p>
    <w:p w14:paraId="30D89414" w14:textId="5C618838" w:rsidR="00FA6B4B" w:rsidRDefault="00FA6B4B" w:rsidP="00CE389B">
      <w:pPr>
        <w:rPr>
          <w:rFonts w:ascii="Calibri" w:eastAsia="Calibri" w:hAnsi="Calibri"/>
          <w:sz w:val="22"/>
          <w:szCs w:val="22"/>
          <w:lang w:val="en-GB"/>
        </w:rPr>
      </w:pPr>
    </w:p>
    <w:p w14:paraId="24B3B120" w14:textId="6E55907F" w:rsidR="00FA6B4B" w:rsidRDefault="00FA6B4B" w:rsidP="00CE389B">
      <w:pPr>
        <w:rPr>
          <w:rFonts w:ascii="Calibri" w:eastAsia="Calibri" w:hAnsi="Calibri"/>
          <w:sz w:val="22"/>
          <w:szCs w:val="22"/>
          <w:lang w:val="en-GB"/>
        </w:rPr>
      </w:pPr>
    </w:p>
    <w:p w14:paraId="63953E7D" w14:textId="3D742B3F" w:rsidR="00FA6B4B" w:rsidRDefault="00FA6B4B" w:rsidP="00CE389B">
      <w:pPr>
        <w:rPr>
          <w:rFonts w:ascii="Calibri" w:eastAsia="Calibri" w:hAnsi="Calibri"/>
          <w:sz w:val="22"/>
          <w:szCs w:val="22"/>
          <w:lang w:val="en-GB"/>
        </w:rPr>
      </w:pPr>
    </w:p>
    <w:p w14:paraId="2CABF292" w14:textId="46EA8E7C" w:rsidR="00FA6B4B" w:rsidRDefault="00FA6B4B" w:rsidP="00CE389B">
      <w:pPr>
        <w:rPr>
          <w:rFonts w:ascii="Calibri" w:eastAsia="Calibri" w:hAnsi="Calibri"/>
          <w:sz w:val="22"/>
          <w:szCs w:val="22"/>
          <w:lang w:val="en-GB"/>
        </w:rPr>
      </w:pPr>
    </w:p>
    <w:p w14:paraId="2F690D0E" w14:textId="550FEF97" w:rsidR="00FA6B4B" w:rsidRDefault="00FA6B4B" w:rsidP="00CE389B">
      <w:pPr>
        <w:rPr>
          <w:rFonts w:ascii="Calibri" w:eastAsia="Calibri" w:hAnsi="Calibri"/>
          <w:sz w:val="22"/>
          <w:szCs w:val="22"/>
          <w:lang w:val="en-GB"/>
        </w:rPr>
      </w:pPr>
    </w:p>
    <w:p w14:paraId="5F674E4B" w14:textId="76B55864" w:rsidR="00FA6B4B" w:rsidRDefault="00FA6B4B" w:rsidP="00CE389B">
      <w:pPr>
        <w:rPr>
          <w:rFonts w:ascii="Calibri" w:eastAsia="Calibri" w:hAnsi="Calibri"/>
          <w:sz w:val="22"/>
          <w:szCs w:val="22"/>
          <w:lang w:val="en-GB"/>
        </w:rPr>
      </w:pPr>
    </w:p>
    <w:p w14:paraId="260CE70C" w14:textId="61D86F16" w:rsidR="00FA6B4B" w:rsidRDefault="00FA6B4B" w:rsidP="00CE389B">
      <w:pPr>
        <w:rPr>
          <w:rFonts w:ascii="Calibri" w:eastAsia="Calibri" w:hAnsi="Calibri"/>
          <w:sz w:val="22"/>
          <w:szCs w:val="22"/>
          <w:lang w:val="en-GB"/>
        </w:rPr>
      </w:pPr>
    </w:p>
    <w:p w14:paraId="472A8678" w14:textId="61C42B34" w:rsidR="00FA6B4B" w:rsidRDefault="00FA6B4B" w:rsidP="00CE389B">
      <w:pPr>
        <w:rPr>
          <w:rFonts w:ascii="Calibri" w:eastAsia="Calibri" w:hAnsi="Calibri"/>
          <w:sz w:val="22"/>
          <w:szCs w:val="22"/>
          <w:lang w:val="en-GB"/>
        </w:rPr>
      </w:pPr>
    </w:p>
    <w:p w14:paraId="3DBA5051" w14:textId="4ACF9EEE" w:rsidR="00FA6B4B" w:rsidRDefault="00FA6B4B" w:rsidP="00CE389B">
      <w:pPr>
        <w:rPr>
          <w:rFonts w:ascii="Calibri" w:eastAsia="Calibri" w:hAnsi="Calibri"/>
          <w:sz w:val="22"/>
          <w:szCs w:val="22"/>
          <w:lang w:val="en-GB"/>
        </w:rPr>
      </w:pPr>
    </w:p>
    <w:p w14:paraId="1A10DC71" w14:textId="79B6B078" w:rsidR="00FA6B4B" w:rsidRDefault="00FA6B4B" w:rsidP="00CE389B">
      <w:pPr>
        <w:rPr>
          <w:rFonts w:ascii="Calibri" w:eastAsia="Calibri" w:hAnsi="Calibri"/>
          <w:sz w:val="22"/>
          <w:szCs w:val="22"/>
          <w:lang w:val="en-GB"/>
        </w:rPr>
      </w:pPr>
    </w:p>
    <w:p w14:paraId="709CE905" w14:textId="02106844" w:rsidR="00FA6B4B" w:rsidRDefault="00FA6B4B" w:rsidP="00CE389B">
      <w:pPr>
        <w:rPr>
          <w:rFonts w:ascii="Calibri" w:eastAsia="Calibri" w:hAnsi="Calibri"/>
          <w:sz w:val="22"/>
          <w:szCs w:val="22"/>
          <w:lang w:val="en-GB"/>
        </w:rPr>
      </w:pPr>
      <w:r>
        <w:rPr>
          <w:rFonts w:ascii="Calibri" w:eastAsia="Calibri" w:hAnsi="Calibri"/>
          <w:noProof/>
          <w:sz w:val="22"/>
          <w:szCs w:val="22"/>
          <w:lang w:val="en-GB" w:eastAsia="en-GB"/>
        </w:rPr>
        <w:lastRenderedPageBreak/>
        <w:drawing>
          <wp:inline distT="0" distB="0" distL="0" distR="0" wp14:anchorId="2E2C459A" wp14:editId="6A2469DF">
            <wp:extent cx="5486400" cy="385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io N_C breakpoi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3854450"/>
                    </a:xfrm>
                    <a:prstGeom prst="rect">
                      <a:avLst/>
                    </a:prstGeom>
                  </pic:spPr>
                </pic:pic>
              </a:graphicData>
            </a:graphic>
          </wp:inline>
        </w:drawing>
      </w:r>
    </w:p>
    <w:p w14:paraId="63CE4702" w14:textId="2A8423B2" w:rsidR="00FA6B4B" w:rsidRPr="00FA6B4B" w:rsidRDefault="00167560" w:rsidP="00FA6B4B">
      <w:pPr>
        <w:rPr>
          <w:rFonts w:asciiTheme="minorHAnsi" w:eastAsia="Calibri" w:hAnsiTheme="minorHAnsi" w:cstheme="minorHAnsi"/>
          <w:szCs w:val="24"/>
          <w:lang w:val="en-GB"/>
        </w:rPr>
      </w:pPr>
      <w:r w:rsidRPr="00167560">
        <w:rPr>
          <w:rFonts w:asciiTheme="minorHAnsi" w:hAnsiTheme="minorHAnsi"/>
          <w:b/>
          <w:szCs w:val="24"/>
        </w:rPr>
        <w:t>Supplementary</w:t>
      </w:r>
      <w:r w:rsidRPr="001C7C7F">
        <w:rPr>
          <w:rFonts w:ascii="Myriad Pro" w:hAnsi="Myriad Pro"/>
          <w:b/>
          <w:sz w:val="22"/>
          <w:szCs w:val="22"/>
        </w:rPr>
        <w:t xml:space="preserve"> </w:t>
      </w:r>
      <w:r w:rsidR="00FA6B4B" w:rsidRPr="001C7C7F">
        <w:rPr>
          <w:rFonts w:ascii="Myriad Pro" w:hAnsi="Myriad Pro"/>
          <w:b/>
          <w:sz w:val="22"/>
          <w:szCs w:val="22"/>
        </w:rPr>
        <w:t>Figure S</w:t>
      </w:r>
      <w:r w:rsidR="00FA6B4B">
        <w:rPr>
          <w:rFonts w:ascii="Myriad Pro" w:hAnsi="Myriad Pro"/>
          <w:b/>
          <w:sz w:val="22"/>
          <w:szCs w:val="22"/>
        </w:rPr>
        <w:t>8</w:t>
      </w:r>
      <w:r w:rsidR="00FA6B4B" w:rsidRPr="001C7C7F">
        <w:rPr>
          <w:rFonts w:ascii="Myriad Pro" w:hAnsi="Myriad Pro"/>
          <w:b/>
          <w:sz w:val="22"/>
          <w:szCs w:val="22"/>
        </w:rPr>
        <w:t>.</w:t>
      </w:r>
      <w:r w:rsidR="00FA6B4B" w:rsidRPr="005314B5">
        <w:rPr>
          <w:rFonts w:ascii="Myriad Pro" w:hAnsi="Myriad Pro"/>
          <w:sz w:val="22"/>
          <w:szCs w:val="22"/>
        </w:rPr>
        <w:t xml:space="preserve"> </w:t>
      </w:r>
      <w:r w:rsidR="00FA6B4B">
        <w:rPr>
          <w:rFonts w:asciiTheme="minorHAnsi" w:hAnsiTheme="minorHAnsi" w:cstheme="minorHAnsi"/>
          <w:szCs w:val="24"/>
          <w:shd w:val="clear" w:color="auto" w:fill="FFFFFF"/>
        </w:rPr>
        <w:t>Relationship be</w:t>
      </w:r>
      <w:r w:rsidR="00ED0068">
        <w:rPr>
          <w:rFonts w:asciiTheme="minorHAnsi" w:hAnsiTheme="minorHAnsi" w:cstheme="minorHAnsi"/>
          <w:szCs w:val="24"/>
          <w:shd w:val="clear" w:color="auto" w:fill="FFFFFF"/>
        </w:rPr>
        <w:t>tween DOC : nitrate molar ratio</w:t>
      </w:r>
      <w:r w:rsidR="00FA6B4B">
        <w:rPr>
          <w:rFonts w:asciiTheme="minorHAnsi" w:hAnsiTheme="minorHAnsi" w:cstheme="minorHAnsi"/>
          <w:szCs w:val="24"/>
          <w:shd w:val="clear" w:color="auto" w:fill="FFFFFF"/>
        </w:rPr>
        <w:t xml:space="preserve"> and N uptake. The line of best fit represents a fitted</w:t>
      </w:r>
      <w:r w:rsidR="00712618">
        <w:rPr>
          <w:rFonts w:asciiTheme="minorHAnsi" w:hAnsiTheme="minorHAnsi" w:cstheme="minorHAnsi"/>
          <w:szCs w:val="24"/>
          <w:shd w:val="clear" w:color="auto" w:fill="FFFFFF"/>
        </w:rPr>
        <w:t xml:space="preserve"> </w:t>
      </w:r>
      <w:r w:rsidR="00FA6B4B" w:rsidRPr="00FA6B4B">
        <w:rPr>
          <w:rFonts w:asciiTheme="minorHAnsi" w:hAnsiTheme="minorHAnsi" w:cstheme="minorHAnsi"/>
          <w:szCs w:val="24"/>
          <w:shd w:val="clear" w:color="auto" w:fill="FFFFFF"/>
        </w:rPr>
        <w:t xml:space="preserve">segmented </w:t>
      </w:r>
      <w:r w:rsidR="00712618">
        <w:rPr>
          <w:rFonts w:asciiTheme="minorHAnsi" w:hAnsiTheme="minorHAnsi" w:cstheme="minorHAnsi"/>
          <w:szCs w:val="24"/>
          <w:shd w:val="clear" w:color="auto" w:fill="FFFFFF"/>
        </w:rPr>
        <w:t>regression models</w:t>
      </w:r>
      <w:r w:rsidR="00FA6B4B" w:rsidRPr="00FA6B4B">
        <w:rPr>
          <w:rFonts w:asciiTheme="minorHAnsi" w:hAnsiTheme="minorHAnsi" w:cstheme="minorHAnsi"/>
          <w:szCs w:val="24"/>
          <w:shd w:val="clear" w:color="auto" w:fill="FFFFFF"/>
        </w:rPr>
        <w:t xml:space="preserve"> </w:t>
      </w:r>
      <w:r w:rsidR="00712618">
        <w:rPr>
          <w:rFonts w:asciiTheme="minorHAnsi" w:hAnsiTheme="minorHAnsi" w:cstheme="minorHAnsi"/>
          <w:szCs w:val="24"/>
          <w:shd w:val="clear" w:color="auto" w:fill="FFFFFF"/>
        </w:rPr>
        <w:t>(</w:t>
      </w:r>
      <w:r w:rsidR="00FA6B4B" w:rsidRPr="00FA6B4B">
        <w:rPr>
          <w:rFonts w:asciiTheme="minorHAnsi" w:hAnsiTheme="minorHAnsi" w:cstheme="minorHAnsi"/>
          <w:szCs w:val="24"/>
          <w:shd w:val="clear" w:color="auto" w:fill="FFFFFF"/>
        </w:rPr>
        <w:t>Davies test</w:t>
      </w:r>
      <w:r w:rsidR="00712618">
        <w:rPr>
          <w:rFonts w:asciiTheme="minorHAnsi" w:hAnsiTheme="minorHAnsi" w:cstheme="minorHAnsi"/>
          <w:szCs w:val="24"/>
          <w:shd w:val="clear" w:color="auto" w:fill="FFFFFF"/>
        </w:rPr>
        <w:t>; P &lt; 0.001)</w:t>
      </w:r>
      <w:r w:rsidR="00FA6B4B" w:rsidRPr="00FA6B4B">
        <w:rPr>
          <w:rFonts w:asciiTheme="minorHAnsi" w:hAnsiTheme="minorHAnsi" w:cstheme="minorHAnsi"/>
          <w:szCs w:val="24"/>
          <w:shd w:val="clear" w:color="auto" w:fill="FFFFFF"/>
        </w:rPr>
        <w:t xml:space="preserve">. </w:t>
      </w:r>
      <w:r w:rsidR="00712618">
        <w:rPr>
          <w:rFonts w:asciiTheme="minorHAnsi" w:hAnsiTheme="minorHAnsi" w:cstheme="minorHAnsi"/>
          <w:szCs w:val="24"/>
          <w:shd w:val="clear" w:color="auto" w:fill="FFFFFF"/>
        </w:rPr>
        <w:t>T</w:t>
      </w:r>
      <w:r w:rsidR="00FA6B4B" w:rsidRPr="00FA6B4B">
        <w:rPr>
          <w:rFonts w:asciiTheme="minorHAnsi" w:hAnsiTheme="minorHAnsi" w:cstheme="minorHAnsi"/>
          <w:szCs w:val="24"/>
          <w:shd w:val="clear" w:color="auto" w:fill="FFFFFF"/>
        </w:rPr>
        <w:t xml:space="preserve">he </w:t>
      </w:r>
      <w:r w:rsidR="00712618">
        <w:rPr>
          <w:rFonts w:asciiTheme="minorHAnsi" w:hAnsiTheme="minorHAnsi" w:cstheme="minorHAnsi"/>
          <w:szCs w:val="24"/>
          <w:shd w:val="clear" w:color="auto" w:fill="FFFFFF"/>
        </w:rPr>
        <w:t xml:space="preserve">dashed </w:t>
      </w:r>
      <w:r w:rsidR="00FA6B4B" w:rsidRPr="00FA6B4B">
        <w:rPr>
          <w:rFonts w:asciiTheme="minorHAnsi" w:hAnsiTheme="minorHAnsi" w:cstheme="minorHAnsi"/>
          <w:szCs w:val="24"/>
          <w:shd w:val="clear" w:color="auto" w:fill="FFFFFF"/>
        </w:rPr>
        <w:t xml:space="preserve">line </w:t>
      </w:r>
      <w:r w:rsidR="00712618">
        <w:rPr>
          <w:rFonts w:asciiTheme="minorHAnsi" w:hAnsiTheme="minorHAnsi" w:cstheme="minorHAnsi"/>
          <w:szCs w:val="24"/>
          <w:shd w:val="clear" w:color="auto" w:fill="FFFFFF"/>
        </w:rPr>
        <w:t xml:space="preserve">represents the </w:t>
      </w:r>
      <w:r w:rsidR="00712618" w:rsidRPr="00FA6B4B">
        <w:rPr>
          <w:rFonts w:asciiTheme="minorHAnsi" w:hAnsiTheme="minorHAnsi" w:cstheme="minorHAnsi"/>
          <w:szCs w:val="24"/>
          <w:shd w:val="clear" w:color="auto" w:fill="FFFFFF"/>
        </w:rPr>
        <w:t>95% confidence interval</w:t>
      </w:r>
      <w:r w:rsidR="00ED0068">
        <w:rPr>
          <w:rFonts w:asciiTheme="minorHAnsi" w:hAnsiTheme="minorHAnsi" w:cstheme="minorHAnsi"/>
          <w:szCs w:val="24"/>
          <w:shd w:val="clear" w:color="auto" w:fill="FFFFFF"/>
        </w:rPr>
        <w:t xml:space="preserve"> for the fitted model</w:t>
      </w:r>
      <w:r w:rsidR="00FA6B4B">
        <w:rPr>
          <w:rFonts w:asciiTheme="minorHAnsi" w:hAnsiTheme="minorHAnsi" w:cstheme="minorHAnsi"/>
          <w:szCs w:val="24"/>
          <w:shd w:val="clear" w:color="auto" w:fill="FFFFFF"/>
        </w:rPr>
        <w:t>.T</w:t>
      </w:r>
      <w:r w:rsidR="00FA6B4B" w:rsidRPr="00FA6B4B">
        <w:rPr>
          <w:rFonts w:asciiTheme="minorHAnsi" w:hAnsiTheme="minorHAnsi" w:cstheme="minorHAnsi"/>
          <w:szCs w:val="24"/>
          <w:shd w:val="clear" w:color="auto" w:fill="FFFFFF"/>
        </w:rPr>
        <w:t xml:space="preserve">he red circle marks the position of the breakpoint and the horizontal </w:t>
      </w:r>
      <w:r w:rsidR="00712618">
        <w:rPr>
          <w:rFonts w:asciiTheme="minorHAnsi" w:hAnsiTheme="minorHAnsi" w:cstheme="minorHAnsi"/>
          <w:szCs w:val="24"/>
          <w:shd w:val="clear" w:color="auto" w:fill="FFFFFF"/>
        </w:rPr>
        <w:t>bar the 95% confidence interval. β1 is th</w:t>
      </w:r>
      <w:r w:rsidR="00ED0068">
        <w:rPr>
          <w:rFonts w:asciiTheme="minorHAnsi" w:hAnsiTheme="minorHAnsi" w:cstheme="minorHAnsi"/>
          <w:szCs w:val="24"/>
          <w:shd w:val="clear" w:color="auto" w:fill="FFFFFF"/>
        </w:rPr>
        <w:t>e slope to the left of the beak</w:t>
      </w:r>
      <w:r w:rsidR="00712618">
        <w:rPr>
          <w:rFonts w:asciiTheme="minorHAnsi" w:hAnsiTheme="minorHAnsi" w:cstheme="minorHAnsi"/>
          <w:szCs w:val="24"/>
          <w:shd w:val="clear" w:color="auto" w:fill="FFFFFF"/>
        </w:rPr>
        <w:t>point and β2 the slope to the right.</w:t>
      </w:r>
    </w:p>
    <w:p w14:paraId="4A7CA24A" w14:textId="577E2280" w:rsidR="00FA6B4B" w:rsidRPr="00FA6B4B" w:rsidRDefault="00FA6B4B" w:rsidP="00CE389B">
      <w:pPr>
        <w:rPr>
          <w:rFonts w:asciiTheme="minorHAnsi" w:eastAsia="Calibri" w:hAnsiTheme="minorHAnsi" w:cstheme="minorHAnsi"/>
          <w:szCs w:val="24"/>
          <w:lang w:val="en-GB"/>
        </w:rPr>
      </w:pPr>
    </w:p>
    <w:p w14:paraId="1CFE7167" w14:textId="3D63E596" w:rsidR="00FA6B4B" w:rsidRDefault="00FA6B4B" w:rsidP="00CE389B">
      <w:pPr>
        <w:rPr>
          <w:rFonts w:ascii="Calibri" w:eastAsia="Calibri" w:hAnsi="Calibri"/>
          <w:sz w:val="22"/>
          <w:szCs w:val="22"/>
          <w:lang w:val="en-GB"/>
        </w:rPr>
      </w:pPr>
    </w:p>
    <w:p w14:paraId="3C6B857C" w14:textId="2EAA624F" w:rsidR="00FA6B4B" w:rsidRDefault="00FA6B4B" w:rsidP="00CE389B">
      <w:pPr>
        <w:rPr>
          <w:rFonts w:ascii="Calibri" w:eastAsia="Calibri" w:hAnsi="Calibri"/>
          <w:sz w:val="22"/>
          <w:szCs w:val="22"/>
          <w:lang w:val="en-GB"/>
        </w:rPr>
      </w:pPr>
    </w:p>
    <w:p w14:paraId="598A3987" w14:textId="77777777" w:rsidR="00FA6B4B" w:rsidRDefault="00FA6B4B" w:rsidP="00CE389B">
      <w:pPr>
        <w:rPr>
          <w:rFonts w:ascii="Calibri" w:eastAsia="Calibri" w:hAnsi="Calibri"/>
          <w:sz w:val="22"/>
          <w:szCs w:val="22"/>
          <w:lang w:val="en-GB"/>
        </w:rPr>
        <w:sectPr w:rsidR="00FA6B4B" w:rsidSect="00F125EE">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pgNumType w:start="1"/>
          <w:cols w:space="720"/>
          <w:docGrid w:linePitch="360"/>
        </w:sectPr>
      </w:pPr>
    </w:p>
    <w:p w14:paraId="6A77999C" w14:textId="601B59A9" w:rsidR="00CE389B" w:rsidRDefault="00CE389B" w:rsidP="001C7C7F"/>
    <w:p w14:paraId="3D4431A2" w14:textId="0E016D46" w:rsidR="00DC1167" w:rsidRPr="00DC1167" w:rsidRDefault="00167560" w:rsidP="001C7C7F">
      <w:pPr>
        <w:rPr>
          <w:rFonts w:asciiTheme="minorHAnsi" w:hAnsiTheme="minorHAnsi"/>
          <w:sz w:val="22"/>
          <w:szCs w:val="22"/>
          <w:lang w:eastAsia="en-GB"/>
        </w:rPr>
      </w:pPr>
      <w:r>
        <w:rPr>
          <w:rFonts w:asciiTheme="minorHAnsi" w:hAnsiTheme="minorHAnsi"/>
          <w:b/>
          <w:sz w:val="22"/>
          <w:szCs w:val="22"/>
        </w:rPr>
        <w:t xml:space="preserve">Supplementary </w:t>
      </w:r>
      <w:r w:rsidR="00F569D7" w:rsidRPr="00DC1167">
        <w:rPr>
          <w:rFonts w:asciiTheme="minorHAnsi" w:hAnsiTheme="minorHAnsi"/>
          <w:b/>
          <w:sz w:val="22"/>
          <w:szCs w:val="22"/>
        </w:rPr>
        <w:t>Table S1.</w:t>
      </w:r>
      <w:r w:rsidR="00DC1167" w:rsidRPr="00DC1167">
        <w:rPr>
          <w:rFonts w:asciiTheme="minorHAnsi" w:hAnsiTheme="minorHAnsi"/>
          <w:b/>
          <w:sz w:val="22"/>
          <w:szCs w:val="22"/>
        </w:rPr>
        <w:t xml:space="preserve"> </w:t>
      </w:r>
      <w:r w:rsidR="00DC1167" w:rsidRPr="00DC1167">
        <w:rPr>
          <w:rFonts w:asciiTheme="minorHAnsi" w:eastAsia="Calibri" w:hAnsiTheme="minorHAnsi"/>
          <w:sz w:val="22"/>
          <w:szCs w:val="22"/>
        </w:rPr>
        <w:t>Results of the model selection process for daily mean data. Time since the previous storm event (ΔT Event) and magnitude of the previous event (ΔQ Ev</w:t>
      </w:r>
      <w:r w:rsidR="00DC1167">
        <w:rPr>
          <w:rFonts w:asciiTheme="minorHAnsi" w:eastAsia="Calibri" w:hAnsiTheme="minorHAnsi"/>
          <w:sz w:val="22"/>
          <w:szCs w:val="22"/>
        </w:rPr>
        <w:t>ent), water temperature (Tw)</w:t>
      </w:r>
      <w:r w:rsidR="00DC1167" w:rsidRPr="00DC1167">
        <w:rPr>
          <w:rFonts w:asciiTheme="minorHAnsi" w:eastAsia="Calibri" w:hAnsiTheme="minorHAnsi"/>
          <w:sz w:val="22"/>
          <w:szCs w:val="22"/>
        </w:rPr>
        <w:t xml:space="preserve">.  Model coefficients are standardized and can be interpreted as effect sizes. </w:t>
      </w:r>
      <w:r w:rsidR="00DC1167">
        <w:rPr>
          <w:rFonts w:asciiTheme="minorHAnsi" w:hAnsiTheme="minorHAnsi"/>
          <w:sz w:val="22"/>
          <w:szCs w:val="22"/>
          <w:lang w:eastAsia="en-GB"/>
        </w:rPr>
        <w:t>M</w:t>
      </w:r>
      <w:r w:rsidR="00DC1167" w:rsidRPr="00DC1167">
        <w:rPr>
          <w:rFonts w:asciiTheme="minorHAnsi" w:hAnsiTheme="minorHAnsi"/>
          <w:sz w:val="22"/>
          <w:szCs w:val="22"/>
          <w:lang w:eastAsia="en-GB"/>
        </w:rPr>
        <w:t>odels are ranked in order of increasing AIC differences (</w:t>
      </w:r>
      <w:r w:rsidR="00DC1167" w:rsidRPr="00DC1167">
        <w:rPr>
          <w:rFonts w:asciiTheme="minorHAnsi" w:eastAsia="Calibri" w:hAnsiTheme="minorHAnsi"/>
          <w:sz w:val="22"/>
          <w:szCs w:val="22"/>
        </w:rPr>
        <w:t>Δ</w:t>
      </w:r>
      <w:r w:rsidR="00DC1167" w:rsidRPr="00DC1167">
        <w:rPr>
          <w:rFonts w:asciiTheme="minorHAnsi" w:hAnsiTheme="minorHAnsi"/>
          <w:sz w:val="22"/>
          <w:szCs w:val="22"/>
          <w:lang w:eastAsia="en-GB"/>
        </w:rPr>
        <w:t>AIC). Model-averaged regression coefficients (β) are averages weighted by Akaike weights. Variables with 95% confidence intervals that do not encompass zero are highlighted in bold. Relative variable importance (w</w:t>
      </w:r>
      <w:r w:rsidR="00DC1167" w:rsidRPr="00DC1167">
        <w:rPr>
          <w:rFonts w:asciiTheme="minorHAnsi" w:hAnsiTheme="minorHAnsi"/>
          <w:sz w:val="22"/>
          <w:szCs w:val="22"/>
          <w:vertAlign w:val="subscript"/>
          <w:lang w:eastAsia="en-GB"/>
        </w:rPr>
        <w:t>ip</w:t>
      </w:r>
      <w:r w:rsidR="00DC1167" w:rsidRPr="00DC1167">
        <w:rPr>
          <w:rFonts w:asciiTheme="minorHAnsi" w:hAnsiTheme="minorHAnsi"/>
          <w:sz w:val="22"/>
          <w:szCs w:val="22"/>
          <w:lang w:eastAsia="en-GB"/>
        </w:rPr>
        <w:t>) is the sum of w</w:t>
      </w:r>
      <w:r w:rsidR="00DC1167" w:rsidRPr="00DC1167">
        <w:rPr>
          <w:rFonts w:asciiTheme="minorHAnsi" w:hAnsiTheme="minorHAnsi"/>
          <w:sz w:val="22"/>
          <w:szCs w:val="22"/>
          <w:vertAlign w:val="subscript"/>
          <w:lang w:eastAsia="en-GB"/>
        </w:rPr>
        <w:t>i</w:t>
      </w:r>
      <w:r w:rsidR="00DC1167" w:rsidRPr="00DC1167">
        <w:rPr>
          <w:rFonts w:asciiTheme="minorHAnsi" w:hAnsiTheme="minorHAnsi"/>
          <w:sz w:val="22"/>
          <w:szCs w:val="22"/>
          <w:lang w:eastAsia="en-GB"/>
        </w:rPr>
        <w:t xml:space="preserve"> across all models including that variable (Burnham &amp; Anderson 2003). </w:t>
      </w:r>
      <w:r w:rsidR="00E74B78">
        <w:rPr>
          <w:rFonts w:asciiTheme="minorHAnsi" w:eastAsia="Calibri" w:hAnsiTheme="minorHAnsi"/>
          <w:sz w:val="22"/>
          <w:szCs w:val="22"/>
        </w:rPr>
        <w:t>Note uptake rates have been reflected so positive coefficients are positively related to net removal of the nutrient of interest.</w:t>
      </w:r>
    </w:p>
    <w:p w14:paraId="0661ACDC" w14:textId="75BBE723" w:rsidR="00F569D7" w:rsidRDefault="00F569D7" w:rsidP="001C7C7F">
      <w:pPr>
        <w:rPr>
          <w:b/>
        </w:rPr>
      </w:pPr>
    </w:p>
    <w:tbl>
      <w:tblPr>
        <w:tblW w:w="9704" w:type="dxa"/>
        <w:tblLook w:val="04A0" w:firstRow="1" w:lastRow="0" w:firstColumn="1" w:lastColumn="0" w:noHBand="0" w:noVBand="1"/>
      </w:tblPr>
      <w:tblGrid>
        <w:gridCol w:w="1060"/>
        <w:gridCol w:w="1313"/>
        <w:gridCol w:w="1171"/>
        <w:gridCol w:w="851"/>
        <w:gridCol w:w="708"/>
        <w:gridCol w:w="709"/>
        <w:gridCol w:w="709"/>
        <w:gridCol w:w="314"/>
        <w:gridCol w:w="709"/>
        <w:gridCol w:w="709"/>
        <w:gridCol w:w="850"/>
        <w:gridCol w:w="601"/>
      </w:tblGrid>
      <w:tr w:rsidR="00F569D7" w:rsidRPr="00F569D7" w14:paraId="5EA585C2" w14:textId="77777777" w:rsidTr="00DC1167">
        <w:trPr>
          <w:trHeight w:val="300"/>
        </w:trPr>
        <w:tc>
          <w:tcPr>
            <w:tcW w:w="1060" w:type="dxa"/>
            <w:tcBorders>
              <w:top w:val="single" w:sz="8" w:space="0" w:color="auto"/>
              <w:left w:val="nil"/>
              <w:bottom w:val="nil"/>
              <w:right w:val="nil"/>
            </w:tcBorders>
            <w:shd w:val="clear" w:color="auto" w:fill="auto"/>
            <w:noWrap/>
            <w:vAlign w:val="bottom"/>
            <w:hideMark/>
          </w:tcPr>
          <w:p w14:paraId="05E22A14"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Response</w:t>
            </w:r>
          </w:p>
        </w:tc>
        <w:tc>
          <w:tcPr>
            <w:tcW w:w="1313" w:type="dxa"/>
            <w:tcBorders>
              <w:top w:val="single" w:sz="8" w:space="0" w:color="auto"/>
              <w:left w:val="nil"/>
              <w:bottom w:val="nil"/>
              <w:right w:val="nil"/>
            </w:tcBorders>
            <w:shd w:val="clear" w:color="auto" w:fill="auto"/>
            <w:noWrap/>
            <w:vAlign w:val="bottom"/>
            <w:hideMark/>
          </w:tcPr>
          <w:p w14:paraId="5074E322"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single" w:sz="8" w:space="0" w:color="auto"/>
              <w:left w:val="nil"/>
              <w:bottom w:val="nil"/>
              <w:right w:val="nil"/>
            </w:tcBorders>
            <w:shd w:val="clear" w:color="auto" w:fill="auto"/>
            <w:noWrap/>
            <w:vAlign w:val="center"/>
            <w:hideMark/>
          </w:tcPr>
          <w:p w14:paraId="2F3A6D17" w14:textId="77777777" w:rsidR="00F569D7" w:rsidRPr="00F569D7" w:rsidRDefault="00F569D7" w:rsidP="00F569D7">
            <w:pPr>
              <w:jc w:val="center"/>
              <w:rPr>
                <w:color w:val="000000"/>
                <w:sz w:val="22"/>
                <w:szCs w:val="22"/>
                <w:lang w:val="en-GB" w:eastAsia="en-GB"/>
              </w:rPr>
            </w:pPr>
            <w:r w:rsidRPr="00F569D7">
              <w:rPr>
                <w:color w:val="000000"/>
                <w:sz w:val="22"/>
                <w:szCs w:val="22"/>
                <w:lang w:val="en-GB" w:eastAsia="en-GB"/>
              </w:rPr>
              <w:t>Predictor</w:t>
            </w:r>
          </w:p>
        </w:tc>
        <w:tc>
          <w:tcPr>
            <w:tcW w:w="2977" w:type="dxa"/>
            <w:gridSpan w:val="4"/>
            <w:tcBorders>
              <w:top w:val="single" w:sz="8" w:space="0" w:color="auto"/>
              <w:left w:val="nil"/>
              <w:bottom w:val="single" w:sz="8" w:space="0" w:color="auto"/>
              <w:right w:val="nil"/>
            </w:tcBorders>
            <w:shd w:val="clear" w:color="auto" w:fill="auto"/>
            <w:noWrap/>
            <w:vAlign w:val="center"/>
            <w:hideMark/>
          </w:tcPr>
          <w:p w14:paraId="6F77C7BF" w14:textId="77777777" w:rsidR="00F569D7" w:rsidRPr="00F569D7" w:rsidRDefault="00F569D7" w:rsidP="00F569D7">
            <w:pPr>
              <w:jc w:val="center"/>
              <w:rPr>
                <w:color w:val="000000"/>
                <w:sz w:val="22"/>
                <w:szCs w:val="22"/>
                <w:lang w:val="en-GB" w:eastAsia="en-GB"/>
              </w:rPr>
            </w:pPr>
            <w:r w:rsidRPr="00F569D7">
              <w:rPr>
                <w:color w:val="000000"/>
                <w:sz w:val="22"/>
                <w:szCs w:val="22"/>
                <w:lang w:val="en-GB" w:eastAsia="en-GB"/>
              </w:rPr>
              <w:t>Model rank</w:t>
            </w:r>
          </w:p>
        </w:tc>
        <w:tc>
          <w:tcPr>
            <w:tcW w:w="314" w:type="dxa"/>
            <w:tcBorders>
              <w:top w:val="single" w:sz="8" w:space="0" w:color="auto"/>
              <w:left w:val="nil"/>
              <w:bottom w:val="nil"/>
              <w:right w:val="nil"/>
            </w:tcBorders>
            <w:shd w:val="clear" w:color="auto" w:fill="auto"/>
            <w:vAlign w:val="center"/>
            <w:hideMark/>
          </w:tcPr>
          <w:p w14:paraId="6136D3A9" w14:textId="77777777" w:rsidR="00F569D7" w:rsidRPr="00F569D7" w:rsidRDefault="00F569D7" w:rsidP="00F569D7">
            <w:pPr>
              <w:jc w:val="center"/>
              <w:rPr>
                <w:color w:val="000000"/>
                <w:sz w:val="22"/>
                <w:szCs w:val="22"/>
                <w:lang w:val="en-GB" w:eastAsia="en-GB"/>
              </w:rPr>
            </w:pPr>
            <w:r w:rsidRPr="00F569D7">
              <w:rPr>
                <w:color w:val="000000"/>
                <w:sz w:val="22"/>
                <w:szCs w:val="22"/>
                <w:lang w:val="en-GB" w:eastAsia="en-GB"/>
              </w:rPr>
              <w:t> </w:t>
            </w:r>
          </w:p>
        </w:tc>
        <w:tc>
          <w:tcPr>
            <w:tcW w:w="2869" w:type="dxa"/>
            <w:gridSpan w:val="4"/>
            <w:tcBorders>
              <w:top w:val="single" w:sz="8" w:space="0" w:color="auto"/>
              <w:left w:val="nil"/>
              <w:bottom w:val="single" w:sz="8" w:space="0" w:color="auto"/>
              <w:right w:val="nil"/>
            </w:tcBorders>
            <w:shd w:val="clear" w:color="auto" w:fill="auto"/>
            <w:noWrap/>
            <w:vAlign w:val="center"/>
            <w:hideMark/>
          </w:tcPr>
          <w:p w14:paraId="0F62DC2E" w14:textId="77777777" w:rsidR="00F569D7" w:rsidRPr="00F569D7" w:rsidRDefault="00F569D7" w:rsidP="00F569D7">
            <w:pPr>
              <w:jc w:val="center"/>
              <w:rPr>
                <w:color w:val="000000"/>
                <w:sz w:val="22"/>
                <w:szCs w:val="22"/>
                <w:lang w:val="en-GB" w:eastAsia="en-GB"/>
              </w:rPr>
            </w:pPr>
            <w:r w:rsidRPr="00F569D7">
              <w:rPr>
                <w:color w:val="000000"/>
                <w:sz w:val="22"/>
                <w:szCs w:val="22"/>
                <w:lang w:val="en-GB" w:eastAsia="en-GB"/>
              </w:rPr>
              <w:t>Model Av.</w:t>
            </w:r>
          </w:p>
        </w:tc>
      </w:tr>
      <w:tr w:rsidR="00DC1167" w:rsidRPr="00F569D7" w14:paraId="01E092FD" w14:textId="77777777" w:rsidTr="00DC1167">
        <w:trPr>
          <w:trHeight w:val="350"/>
        </w:trPr>
        <w:tc>
          <w:tcPr>
            <w:tcW w:w="1060" w:type="dxa"/>
            <w:tcBorders>
              <w:top w:val="nil"/>
              <w:left w:val="nil"/>
              <w:bottom w:val="single" w:sz="8" w:space="0" w:color="auto"/>
              <w:right w:val="nil"/>
            </w:tcBorders>
            <w:shd w:val="clear" w:color="auto" w:fill="auto"/>
            <w:noWrap/>
            <w:vAlign w:val="bottom"/>
            <w:hideMark/>
          </w:tcPr>
          <w:p w14:paraId="0F095466"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Variable</w:t>
            </w:r>
          </w:p>
        </w:tc>
        <w:tc>
          <w:tcPr>
            <w:tcW w:w="1313" w:type="dxa"/>
            <w:tcBorders>
              <w:top w:val="nil"/>
              <w:left w:val="nil"/>
              <w:bottom w:val="single" w:sz="8" w:space="0" w:color="auto"/>
              <w:right w:val="nil"/>
            </w:tcBorders>
            <w:shd w:val="clear" w:color="auto" w:fill="auto"/>
            <w:noWrap/>
            <w:vAlign w:val="bottom"/>
            <w:hideMark/>
          </w:tcPr>
          <w:p w14:paraId="73F77643"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bottom"/>
            <w:hideMark/>
          </w:tcPr>
          <w:p w14:paraId="7780E4CB"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Variable</w:t>
            </w:r>
          </w:p>
        </w:tc>
        <w:tc>
          <w:tcPr>
            <w:tcW w:w="851" w:type="dxa"/>
            <w:tcBorders>
              <w:top w:val="nil"/>
              <w:left w:val="nil"/>
              <w:bottom w:val="single" w:sz="8" w:space="0" w:color="auto"/>
              <w:right w:val="nil"/>
            </w:tcBorders>
            <w:shd w:val="clear" w:color="auto" w:fill="auto"/>
            <w:noWrap/>
            <w:vAlign w:val="center"/>
            <w:hideMark/>
          </w:tcPr>
          <w:p w14:paraId="26D634B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1</w:t>
            </w:r>
          </w:p>
        </w:tc>
        <w:tc>
          <w:tcPr>
            <w:tcW w:w="708" w:type="dxa"/>
            <w:tcBorders>
              <w:top w:val="nil"/>
              <w:left w:val="nil"/>
              <w:bottom w:val="single" w:sz="8" w:space="0" w:color="auto"/>
              <w:right w:val="nil"/>
            </w:tcBorders>
            <w:shd w:val="clear" w:color="auto" w:fill="auto"/>
            <w:noWrap/>
            <w:vAlign w:val="center"/>
            <w:hideMark/>
          </w:tcPr>
          <w:p w14:paraId="02B0F26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2</w:t>
            </w:r>
          </w:p>
        </w:tc>
        <w:tc>
          <w:tcPr>
            <w:tcW w:w="709" w:type="dxa"/>
            <w:tcBorders>
              <w:top w:val="nil"/>
              <w:left w:val="nil"/>
              <w:bottom w:val="single" w:sz="8" w:space="0" w:color="auto"/>
              <w:right w:val="nil"/>
            </w:tcBorders>
            <w:shd w:val="clear" w:color="auto" w:fill="auto"/>
            <w:noWrap/>
            <w:vAlign w:val="center"/>
            <w:hideMark/>
          </w:tcPr>
          <w:p w14:paraId="5950FDF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3</w:t>
            </w:r>
          </w:p>
        </w:tc>
        <w:tc>
          <w:tcPr>
            <w:tcW w:w="709" w:type="dxa"/>
            <w:tcBorders>
              <w:top w:val="nil"/>
              <w:left w:val="nil"/>
              <w:bottom w:val="single" w:sz="8" w:space="0" w:color="auto"/>
              <w:right w:val="nil"/>
            </w:tcBorders>
            <w:shd w:val="clear" w:color="auto" w:fill="auto"/>
            <w:noWrap/>
            <w:vAlign w:val="center"/>
            <w:hideMark/>
          </w:tcPr>
          <w:p w14:paraId="132ABED4"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4</w:t>
            </w:r>
          </w:p>
        </w:tc>
        <w:tc>
          <w:tcPr>
            <w:tcW w:w="314" w:type="dxa"/>
            <w:tcBorders>
              <w:top w:val="nil"/>
              <w:left w:val="nil"/>
              <w:bottom w:val="single" w:sz="8" w:space="0" w:color="auto"/>
              <w:right w:val="nil"/>
            </w:tcBorders>
            <w:shd w:val="clear" w:color="auto" w:fill="auto"/>
            <w:vAlign w:val="center"/>
            <w:hideMark/>
          </w:tcPr>
          <w:p w14:paraId="69E77EF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70FDB8A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β</w:t>
            </w:r>
          </w:p>
        </w:tc>
        <w:tc>
          <w:tcPr>
            <w:tcW w:w="709" w:type="dxa"/>
            <w:tcBorders>
              <w:top w:val="nil"/>
              <w:left w:val="nil"/>
              <w:bottom w:val="single" w:sz="8" w:space="0" w:color="auto"/>
              <w:right w:val="nil"/>
            </w:tcBorders>
            <w:shd w:val="clear" w:color="auto" w:fill="auto"/>
            <w:noWrap/>
            <w:vAlign w:val="center"/>
            <w:hideMark/>
          </w:tcPr>
          <w:p w14:paraId="50A25F26" w14:textId="28EB7A50" w:rsidR="00F569D7" w:rsidRPr="00F569D7" w:rsidRDefault="00F569D7" w:rsidP="00F569D7">
            <w:pPr>
              <w:jc w:val="right"/>
              <w:rPr>
                <w:color w:val="000000"/>
                <w:sz w:val="22"/>
                <w:szCs w:val="22"/>
                <w:lang w:val="en-GB" w:eastAsia="en-GB"/>
              </w:rPr>
            </w:pPr>
            <w:r>
              <w:rPr>
                <w:color w:val="000000"/>
                <w:sz w:val="22"/>
                <w:szCs w:val="22"/>
                <w:lang w:val="en-GB" w:eastAsia="en-GB"/>
              </w:rPr>
              <w:t>2.5</w:t>
            </w:r>
            <w:r w:rsidRPr="00F569D7">
              <w:rPr>
                <w:color w:val="000000"/>
                <w:sz w:val="22"/>
                <w:szCs w:val="22"/>
                <w:lang w:val="en-GB" w:eastAsia="en-GB"/>
              </w:rPr>
              <w:t>%</w:t>
            </w:r>
          </w:p>
        </w:tc>
        <w:tc>
          <w:tcPr>
            <w:tcW w:w="850" w:type="dxa"/>
            <w:tcBorders>
              <w:top w:val="nil"/>
              <w:left w:val="nil"/>
              <w:bottom w:val="single" w:sz="8" w:space="0" w:color="auto"/>
              <w:right w:val="nil"/>
            </w:tcBorders>
            <w:shd w:val="clear" w:color="auto" w:fill="auto"/>
            <w:noWrap/>
            <w:vAlign w:val="center"/>
            <w:hideMark/>
          </w:tcPr>
          <w:p w14:paraId="0029055B" w14:textId="27AAED0A" w:rsidR="00F569D7" w:rsidRPr="00F569D7" w:rsidRDefault="00F569D7" w:rsidP="00F569D7">
            <w:pPr>
              <w:jc w:val="right"/>
              <w:rPr>
                <w:color w:val="000000"/>
                <w:sz w:val="22"/>
                <w:szCs w:val="22"/>
                <w:lang w:val="en-GB" w:eastAsia="en-GB"/>
              </w:rPr>
            </w:pPr>
            <w:r>
              <w:rPr>
                <w:color w:val="000000"/>
                <w:sz w:val="22"/>
                <w:szCs w:val="22"/>
                <w:lang w:val="en-GB" w:eastAsia="en-GB"/>
              </w:rPr>
              <w:t>97.5</w:t>
            </w:r>
            <w:r w:rsidRPr="00F569D7">
              <w:rPr>
                <w:color w:val="000000"/>
                <w:sz w:val="22"/>
                <w:szCs w:val="22"/>
                <w:lang w:val="en-GB" w:eastAsia="en-GB"/>
              </w:rPr>
              <w:t>%</w:t>
            </w:r>
          </w:p>
        </w:tc>
        <w:tc>
          <w:tcPr>
            <w:tcW w:w="601" w:type="dxa"/>
            <w:tcBorders>
              <w:top w:val="nil"/>
              <w:left w:val="nil"/>
              <w:bottom w:val="single" w:sz="8" w:space="0" w:color="auto"/>
              <w:right w:val="nil"/>
            </w:tcBorders>
            <w:shd w:val="clear" w:color="auto" w:fill="auto"/>
            <w:noWrap/>
            <w:vAlign w:val="center"/>
            <w:hideMark/>
          </w:tcPr>
          <w:p w14:paraId="40BF31A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w</w:t>
            </w:r>
            <w:r w:rsidRPr="00F569D7">
              <w:rPr>
                <w:color w:val="000000"/>
                <w:sz w:val="22"/>
                <w:szCs w:val="22"/>
                <w:vertAlign w:val="subscript"/>
                <w:lang w:val="en-GB" w:eastAsia="en-GB"/>
              </w:rPr>
              <w:t>ip</w:t>
            </w:r>
          </w:p>
        </w:tc>
      </w:tr>
      <w:tr w:rsidR="00DC1167" w:rsidRPr="00F569D7" w14:paraId="7C3B9977" w14:textId="77777777" w:rsidTr="00DC1167">
        <w:trPr>
          <w:trHeight w:val="290"/>
        </w:trPr>
        <w:tc>
          <w:tcPr>
            <w:tcW w:w="1060" w:type="dxa"/>
            <w:tcBorders>
              <w:top w:val="nil"/>
              <w:left w:val="nil"/>
              <w:bottom w:val="nil"/>
              <w:right w:val="nil"/>
            </w:tcBorders>
            <w:shd w:val="clear" w:color="auto" w:fill="auto"/>
            <w:noWrap/>
            <w:vAlign w:val="bottom"/>
            <w:hideMark/>
          </w:tcPr>
          <w:p w14:paraId="1F73A211"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N</w:t>
            </w:r>
          </w:p>
        </w:tc>
        <w:tc>
          <w:tcPr>
            <w:tcW w:w="1313" w:type="dxa"/>
            <w:tcBorders>
              <w:top w:val="nil"/>
              <w:left w:val="nil"/>
              <w:bottom w:val="nil"/>
              <w:right w:val="nil"/>
            </w:tcBorders>
            <w:shd w:val="clear" w:color="auto" w:fill="auto"/>
            <w:noWrap/>
            <w:vAlign w:val="center"/>
            <w:hideMark/>
          </w:tcPr>
          <w:p w14:paraId="321D3BD3"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All seasons</w:t>
            </w:r>
          </w:p>
        </w:tc>
        <w:tc>
          <w:tcPr>
            <w:tcW w:w="1171" w:type="dxa"/>
            <w:tcBorders>
              <w:top w:val="nil"/>
              <w:left w:val="nil"/>
              <w:bottom w:val="nil"/>
              <w:right w:val="nil"/>
            </w:tcBorders>
            <w:shd w:val="clear" w:color="auto" w:fill="auto"/>
            <w:noWrap/>
            <w:vAlign w:val="center"/>
            <w:hideMark/>
          </w:tcPr>
          <w:p w14:paraId="268CC95F"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Ratio </w:t>
            </w:r>
          </w:p>
        </w:tc>
        <w:tc>
          <w:tcPr>
            <w:tcW w:w="851" w:type="dxa"/>
            <w:tcBorders>
              <w:top w:val="nil"/>
              <w:left w:val="nil"/>
              <w:bottom w:val="nil"/>
              <w:right w:val="nil"/>
            </w:tcBorders>
            <w:shd w:val="clear" w:color="auto" w:fill="auto"/>
            <w:noWrap/>
            <w:vAlign w:val="center"/>
            <w:hideMark/>
          </w:tcPr>
          <w:p w14:paraId="02161270"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0.63</w:t>
            </w:r>
          </w:p>
        </w:tc>
        <w:tc>
          <w:tcPr>
            <w:tcW w:w="708" w:type="dxa"/>
            <w:tcBorders>
              <w:top w:val="nil"/>
              <w:left w:val="nil"/>
              <w:bottom w:val="nil"/>
              <w:right w:val="nil"/>
            </w:tcBorders>
            <w:shd w:val="clear" w:color="auto" w:fill="auto"/>
            <w:noWrap/>
            <w:vAlign w:val="center"/>
            <w:hideMark/>
          </w:tcPr>
          <w:p w14:paraId="23CE0CC2"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0.61</w:t>
            </w:r>
          </w:p>
        </w:tc>
        <w:tc>
          <w:tcPr>
            <w:tcW w:w="709" w:type="dxa"/>
            <w:tcBorders>
              <w:top w:val="nil"/>
              <w:left w:val="nil"/>
              <w:bottom w:val="nil"/>
              <w:right w:val="nil"/>
            </w:tcBorders>
            <w:shd w:val="clear" w:color="auto" w:fill="auto"/>
            <w:noWrap/>
            <w:vAlign w:val="center"/>
            <w:hideMark/>
          </w:tcPr>
          <w:p w14:paraId="32CC3F8D"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0.63</w:t>
            </w:r>
          </w:p>
        </w:tc>
        <w:tc>
          <w:tcPr>
            <w:tcW w:w="709" w:type="dxa"/>
            <w:tcBorders>
              <w:top w:val="nil"/>
              <w:left w:val="nil"/>
              <w:bottom w:val="nil"/>
              <w:right w:val="nil"/>
            </w:tcBorders>
            <w:shd w:val="clear" w:color="auto" w:fill="auto"/>
            <w:noWrap/>
            <w:vAlign w:val="center"/>
            <w:hideMark/>
          </w:tcPr>
          <w:p w14:paraId="60AEE33B" w14:textId="77777777" w:rsidR="00F569D7" w:rsidRPr="00F569D7" w:rsidRDefault="00F569D7" w:rsidP="00F569D7">
            <w:pPr>
              <w:jc w:val="right"/>
              <w:rPr>
                <w:b/>
                <w:bCs/>
                <w:color w:val="000000"/>
                <w:sz w:val="22"/>
                <w:szCs w:val="22"/>
                <w:lang w:val="en-GB" w:eastAsia="en-GB"/>
              </w:rPr>
            </w:pPr>
          </w:p>
        </w:tc>
        <w:tc>
          <w:tcPr>
            <w:tcW w:w="314" w:type="dxa"/>
            <w:tcBorders>
              <w:top w:val="nil"/>
              <w:left w:val="nil"/>
              <w:bottom w:val="nil"/>
              <w:right w:val="nil"/>
            </w:tcBorders>
            <w:shd w:val="clear" w:color="auto" w:fill="auto"/>
            <w:vAlign w:val="center"/>
            <w:hideMark/>
          </w:tcPr>
          <w:p w14:paraId="30503490"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0FFD41E5"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0.64</w:t>
            </w:r>
          </w:p>
        </w:tc>
        <w:tc>
          <w:tcPr>
            <w:tcW w:w="709" w:type="dxa"/>
            <w:tcBorders>
              <w:top w:val="nil"/>
              <w:left w:val="nil"/>
              <w:bottom w:val="nil"/>
              <w:right w:val="nil"/>
            </w:tcBorders>
            <w:shd w:val="clear" w:color="auto" w:fill="auto"/>
            <w:noWrap/>
            <w:vAlign w:val="center"/>
            <w:hideMark/>
          </w:tcPr>
          <w:p w14:paraId="01D5AFE8"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0.43</w:t>
            </w:r>
          </w:p>
        </w:tc>
        <w:tc>
          <w:tcPr>
            <w:tcW w:w="850" w:type="dxa"/>
            <w:tcBorders>
              <w:top w:val="nil"/>
              <w:left w:val="nil"/>
              <w:bottom w:val="nil"/>
              <w:right w:val="nil"/>
            </w:tcBorders>
            <w:shd w:val="clear" w:color="auto" w:fill="auto"/>
            <w:noWrap/>
            <w:vAlign w:val="center"/>
            <w:hideMark/>
          </w:tcPr>
          <w:p w14:paraId="7DCA1638"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0.81</w:t>
            </w:r>
          </w:p>
        </w:tc>
        <w:tc>
          <w:tcPr>
            <w:tcW w:w="601" w:type="dxa"/>
            <w:tcBorders>
              <w:top w:val="nil"/>
              <w:left w:val="nil"/>
              <w:bottom w:val="nil"/>
              <w:right w:val="nil"/>
            </w:tcBorders>
            <w:shd w:val="clear" w:color="auto" w:fill="auto"/>
            <w:noWrap/>
            <w:vAlign w:val="center"/>
            <w:hideMark/>
          </w:tcPr>
          <w:p w14:paraId="4CC3525D"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2CD9E74F" w14:textId="77777777" w:rsidTr="00DC1167">
        <w:trPr>
          <w:trHeight w:val="290"/>
        </w:trPr>
        <w:tc>
          <w:tcPr>
            <w:tcW w:w="1060" w:type="dxa"/>
            <w:tcBorders>
              <w:top w:val="nil"/>
              <w:left w:val="nil"/>
              <w:bottom w:val="nil"/>
              <w:right w:val="nil"/>
            </w:tcBorders>
            <w:shd w:val="clear" w:color="auto" w:fill="auto"/>
            <w:noWrap/>
            <w:vAlign w:val="bottom"/>
            <w:hideMark/>
          </w:tcPr>
          <w:p w14:paraId="157B68B6"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uptake</w:t>
            </w:r>
          </w:p>
        </w:tc>
        <w:tc>
          <w:tcPr>
            <w:tcW w:w="1313" w:type="dxa"/>
            <w:tcBorders>
              <w:top w:val="nil"/>
              <w:left w:val="nil"/>
              <w:bottom w:val="nil"/>
              <w:right w:val="nil"/>
            </w:tcBorders>
            <w:shd w:val="clear" w:color="auto" w:fill="auto"/>
            <w:noWrap/>
            <w:vAlign w:val="bottom"/>
            <w:hideMark/>
          </w:tcPr>
          <w:p w14:paraId="3A6CD8F9" w14:textId="77777777" w:rsidR="00F569D7" w:rsidRPr="00F569D7" w:rsidRDefault="00F569D7" w:rsidP="00F569D7">
            <w:pPr>
              <w:rPr>
                <w:color w:val="000000"/>
                <w:sz w:val="22"/>
                <w:szCs w:val="22"/>
                <w:lang w:val="en-GB" w:eastAsia="en-GB"/>
              </w:rPr>
            </w:pPr>
          </w:p>
        </w:tc>
        <w:tc>
          <w:tcPr>
            <w:tcW w:w="1171" w:type="dxa"/>
            <w:tcBorders>
              <w:top w:val="nil"/>
              <w:left w:val="nil"/>
              <w:bottom w:val="nil"/>
              <w:right w:val="nil"/>
            </w:tcBorders>
            <w:shd w:val="clear" w:color="auto" w:fill="auto"/>
            <w:noWrap/>
            <w:vAlign w:val="center"/>
            <w:hideMark/>
          </w:tcPr>
          <w:p w14:paraId="7CCC8D8A"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Tw</w:t>
            </w:r>
          </w:p>
        </w:tc>
        <w:tc>
          <w:tcPr>
            <w:tcW w:w="851" w:type="dxa"/>
            <w:tcBorders>
              <w:top w:val="nil"/>
              <w:left w:val="nil"/>
              <w:bottom w:val="nil"/>
              <w:right w:val="nil"/>
            </w:tcBorders>
            <w:shd w:val="clear" w:color="auto" w:fill="auto"/>
            <w:noWrap/>
            <w:vAlign w:val="bottom"/>
            <w:hideMark/>
          </w:tcPr>
          <w:p w14:paraId="4E5ED31B" w14:textId="77777777" w:rsidR="00F569D7" w:rsidRPr="00F569D7" w:rsidRDefault="00F569D7" w:rsidP="00F569D7">
            <w:pPr>
              <w:rPr>
                <w:b/>
                <w:bCs/>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26D582E9"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0.32</w:t>
            </w:r>
          </w:p>
        </w:tc>
        <w:tc>
          <w:tcPr>
            <w:tcW w:w="709" w:type="dxa"/>
            <w:tcBorders>
              <w:top w:val="nil"/>
              <w:left w:val="nil"/>
              <w:bottom w:val="nil"/>
              <w:right w:val="nil"/>
            </w:tcBorders>
            <w:shd w:val="clear" w:color="auto" w:fill="auto"/>
            <w:noWrap/>
            <w:vAlign w:val="center"/>
            <w:hideMark/>
          </w:tcPr>
          <w:p w14:paraId="680BDEC9"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0.22</w:t>
            </w:r>
          </w:p>
        </w:tc>
        <w:tc>
          <w:tcPr>
            <w:tcW w:w="709" w:type="dxa"/>
            <w:tcBorders>
              <w:top w:val="nil"/>
              <w:left w:val="nil"/>
              <w:bottom w:val="nil"/>
              <w:right w:val="nil"/>
            </w:tcBorders>
            <w:shd w:val="clear" w:color="auto" w:fill="auto"/>
            <w:noWrap/>
            <w:vAlign w:val="center"/>
            <w:hideMark/>
          </w:tcPr>
          <w:p w14:paraId="2A6EC36D" w14:textId="77777777" w:rsidR="00F569D7" w:rsidRPr="00F569D7" w:rsidRDefault="00F569D7" w:rsidP="00F569D7">
            <w:pPr>
              <w:jc w:val="right"/>
              <w:rPr>
                <w:b/>
                <w:bCs/>
                <w:color w:val="000000"/>
                <w:sz w:val="22"/>
                <w:szCs w:val="22"/>
                <w:lang w:val="en-GB" w:eastAsia="en-GB"/>
              </w:rPr>
            </w:pPr>
          </w:p>
        </w:tc>
        <w:tc>
          <w:tcPr>
            <w:tcW w:w="314" w:type="dxa"/>
            <w:tcBorders>
              <w:top w:val="nil"/>
              <w:left w:val="nil"/>
              <w:bottom w:val="nil"/>
              <w:right w:val="nil"/>
            </w:tcBorders>
            <w:shd w:val="clear" w:color="auto" w:fill="auto"/>
            <w:vAlign w:val="center"/>
            <w:hideMark/>
          </w:tcPr>
          <w:p w14:paraId="764BF07B"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5A558E40"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0.17</w:t>
            </w:r>
          </w:p>
        </w:tc>
        <w:tc>
          <w:tcPr>
            <w:tcW w:w="709" w:type="dxa"/>
            <w:tcBorders>
              <w:top w:val="nil"/>
              <w:left w:val="nil"/>
              <w:bottom w:val="nil"/>
              <w:right w:val="nil"/>
            </w:tcBorders>
            <w:shd w:val="clear" w:color="auto" w:fill="auto"/>
            <w:noWrap/>
            <w:vAlign w:val="center"/>
            <w:hideMark/>
          </w:tcPr>
          <w:p w14:paraId="1F3F18ED"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0.06</w:t>
            </w:r>
          </w:p>
        </w:tc>
        <w:tc>
          <w:tcPr>
            <w:tcW w:w="850" w:type="dxa"/>
            <w:tcBorders>
              <w:top w:val="nil"/>
              <w:left w:val="nil"/>
              <w:bottom w:val="nil"/>
              <w:right w:val="nil"/>
            </w:tcBorders>
            <w:shd w:val="clear" w:color="auto" w:fill="auto"/>
            <w:noWrap/>
            <w:vAlign w:val="center"/>
            <w:hideMark/>
          </w:tcPr>
          <w:p w14:paraId="52ABF03F"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0.5</w:t>
            </w:r>
          </w:p>
        </w:tc>
        <w:tc>
          <w:tcPr>
            <w:tcW w:w="601" w:type="dxa"/>
            <w:tcBorders>
              <w:top w:val="nil"/>
              <w:left w:val="nil"/>
              <w:bottom w:val="nil"/>
              <w:right w:val="nil"/>
            </w:tcBorders>
            <w:shd w:val="clear" w:color="auto" w:fill="auto"/>
            <w:noWrap/>
            <w:vAlign w:val="center"/>
            <w:hideMark/>
          </w:tcPr>
          <w:p w14:paraId="292C8AE9"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0.61</w:t>
            </w:r>
          </w:p>
        </w:tc>
      </w:tr>
      <w:tr w:rsidR="00DC1167" w:rsidRPr="00F569D7" w14:paraId="12030179" w14:textId="77777777" w:rsidTr="00DC1167">
        <w:trPr>
          <w:trHeight w:val="290"/>
        </w:trPr>
        <w:tc>
          <w:tcPr>
            <w:tcW w:w="1060" w:type="dxa"/>
            <w:tcBorders>
              <w:top w:val="nil"/>
              <w:left w:val="nil"/>
              <w:bottom w:val="nil"/>
              <w:right w:val="nil"/>
            </w:tcBorders>
            <w:shd w:val="clear" w:color="auto" w:fill="auto"/>
            <w:noWrap/>
            <w:vAlign w:val="bottom"/>
            <w:hideMark/>
          </w:tcPr>
          <w:p w14:paraId="3E8B934C"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bottom"/>
            <w:hideMark/>
          </w:tcPr>
          <w:p w14:paraId="0B9E9D09"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5EFB0E40"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Q </w:t>
            </w:r>
          </w:p>
        </w:tc>
        <w:tc>
          <w:tcPr>
            <w:tcW w:w="851" w:type="dxa"/>
            <w:tcBorders>
              <w:top w:val="nil"/>
              <w:left w:val="nil"/>
              <w:bottom w:val="nil"/>
              <w:right w:val="nil"/>
            </w:tcBorders>
            <w:shd w:val="clear" w:color="auto" w:fill="auto"/>
            <w:noWrap/>
            <w:vAlign w:val="center"/>
            <w:hideMark/>
          </w:tcPr>
          <w:p w14:paraId="605E9EFD"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-0.32</w:t>
            </w:r>
          </w:p>
        </w:tc>
        <w:tc>
          <w:tcPr>
            <w:tcW w:w="708" w:type="dxa"/>
            <w:tcBorders>
              <w:top w:val="nil"/>
              <w:left w:val="nil"/>
              <w:bottom w:val="nil"/>
              <w:right w:val="nil"/>
            </w:tcBorders>
            <w:shd w:val="clear" w:color="auto" w:fill="auto"/>
            <w:noWrap/>
            <w:vAlign w:val="bottom"/>
            <w:hideMark/>
          </w:tcPr>
          <w:p w14:paraId="290645C6"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70AF8C0D"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-0.22</w:t>
            </w:r>
          </w:p>
        </w:tc>
        <w:tc>
          <w:tcPr>
            <w:tcW w:w="709" w:type="dxa"/>
            <w:tcBorders>
              <w:top w:val="nil"/>
              <w:left w:val="nil"/>
              <w:bottom w:val="nil"/>
              <w:right w:val="nil"/>
            </w:tcBorders>
            <w:shd w:val="clear" w:color="auto" w:fill="auto"/>
            <w:noWrap/>
            <w:vAlign w:val="center"/>
            <w:hideMark/>
          </w:tcPr>
          <w:p w14:paraId="199CC7BC" w14:textId="77777777" w:rsidR="00F569D7" w:rsidRPr="00F569D7" w:rsidRDefault="00F569D7" w:rsidP="00F569D7">
            <w:pPr>
              <w:jc w:val="right"/>
              <w:rPr>
                <w:b/>
                <w:bCs/>
                <w:color w:val="000000"/>
                <w:sz w:val="22"/>
                <w:szCs w:val="22"/>
                <w:lang w:val="en-GB" w:eastAsia="en-GB"/>
              </w:rPr>
            </w:pPr>
          </w:p>
        </w:tc>
        <w:tc>
          <w:tcPr>
            <w:tcW w:w="314" w:type="dxa"/>
            <w:tcBorders>
              <w:top w:val="nil"/>
              <w:left w:val="nil"/>
              <w:bottom w:val="nil"/>
              <w:right w:val="nil"/>
            </w:tcBorders>
            <w:shd w:val="clear" w:color="auto" w:fill="auto"/>
            <w:vAlign w:val="center"/>
            <w:hideMark/>
          </w:tcPr>
          <w:p w14:paraId="2EA73843"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60262852"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-0.18</w:t>
            </w:r>
          </w:p>
        </w:tc>
        <w:tc>
          <w:tcPr>
            <w:tcW w:w="709" w:type="dxa"/>
            <w:tcBorders>
              <w:top w:val="nil"/>
              <w:left w:val="nil"/>
              <w:bottom w:val="nil"/>
              <w:right w:val="nil"/>
            </w:tcBorders>
            <w:shd w:val="clear" w:color="auto" w:fill="auto"/>
            <w:noWrap/>
            <w:vAlign w:val="center"/>
            <w:hideMark/>
          </w:tcPr>
          <w:p w14:paraId="32E5C4A8"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-0.04</w:t>
            </w:r>
          </w:p>
        </w:tc>
        <w:tc>
          <w:tcPr>
            <w:tcW w:w="850" w:type="dxa"/>
            <w:tcBorders>
              <w:top w:val="nil"/>
              <w:left w:val="nil"/>
              <w:bottom w:val="nil"/>
              <w:right w:val="nil"/>
            </w:tcBorders>
            <w:shd w:val="clear" w:color="auto" w:fill="auto"/>
            <w:noWrap/>
            <w:vAlign w:val="center"/>
            <w:hideMark/>
          </w:tcPr>
          <w:p w14:paraId="33B625F7"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-0.52</w:t>
            </w:r>
          </w:p>
        </w:tc>
        <w:tc>
          <w:tcPr>
            <w:tcW w:w="601" w:type="dxa"/>
            <w:tcBorders>
              <w:top w:val="nil"/>
              <w:left w:val="nil"/>
              <w:bottom w:val="nil"/>
              <w:right w:val="nil"/>
            </w:tcBorders>
            <w:shd w:val="clear" w:color="auto" w:fill="auto"/>
            <w:noWrap/>
            <w:vAlign w:val="center"/>
            <w:hideMark/>
          </w:tcPr>
          <w:p w14:paraId="6DDB52C3"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0.62</w:t>
            </w:r>
          </w:p>
        </w:tc>
      </w:tr>
      <w:tr w:rsidR="00DC1167" w:rsidRPr="00F569D7" w14:paraId="50B6F80D" w14:textId="77777777" w:rsidTr="00DC1167">
        <w:trPr>
          <w:trHeight w:val="350"/>
        </w:trPr>
        <w:tc>
          <w:tcPr>
            <w:tcW w:w="1060" w:type="dxa"/>
            <w:tcBorders>
              <w:top w:val="nil"/>
              <w:left w:val="nil"/>
              <w:bottom w:val="nil"/>
              <w:right w:val="nil"/>
            </w:tcBorders>
            <w:shd w:val="clear" w:color="auto" w:fill="auto"/>
            <w:noWrap/>
            <w:vAlign w:val="bottom"/>
            <w:hideMark/>
          </w:tcPr>
          <w:p w14:paraId="185C3189"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single" w:sz="8" w:space="0" w:color="auto"/>
              <w:right w:val="nil"/>
            </w:tcBorders>
            <w:shd w:val="clear" w:color="auto" w:fill="auto"/>
            <w:noWrap/>
            <w:vAlign w:val="center"/>
            <w:hideMark/>
          </w:tcPr>
          <w:p w14:paraId="23E51F8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27F82257"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754A2D55"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39BA0BE4"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0.06</w:t>
            </w:r>
          </w:p>
        </w:tc>
        <w:tc>
          <w:tcPr>
            <w:tcW w:w="709" w:type="dxa"/>
            <w:tcBorders>
              <w:top w:val="nil"/>
              <w:left w:val="nil"/>
              <w:bottom w:val="single" w:sz="8" w:space="0" w:color="auto"/>
              <w:right w:val="nil"/>
            </w:tcBorders>
            <w:shd w:val="clear" w:color="auto" w:fill="auto"/>
            <w:noWrap/>
            <w:vAlign w:val="center"/>
            <w:hideMark/>
          </w:tcPr>
          <w:p w14:paraId="316706F7"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1.09</w:t>
            </w:r>
          </w:p>
        </w:tc>
        <w:tc>
          <w:tcPr>
            <w:tcW w:w="709" w:type="dxa"/>
            <w:tcBorders>
              <w:top w:val="nil"/>
              <w:left w:val="nil"/>
              <w:bottom w:val="single" w:sz="8" w:space="0" w:color="auto"/>
              <w:right w:val="nil"/>
            </w:tcBorders>
            <w:shd w:val="clear" w:color="auto" w:fill="auto"/>
            <w:noWrap/>
            <w:vAlign w:val="center"/>
            <w:hideMark/>
          </w:tcPr>
          <w:p w14:paraId="5883031A"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 </w:t>
            </w:r>
          </w:p>
        </w:tc>
        <w:tc>
          <w:tcPr>
            <w:tcW w:w="314" w:type="dxa"/>
            <w:tcBorders>
              <w:top w:val="nil"/>
              <w:left w:val="nil"/>
              <w:bottom w:val="single" w:sz="8" w:space="0" w:color="auto"/>
              <w:right w:val="nil"/>
            </w:tcBorders>
            <w:shd w:val="clear" w:color="auto" w:fill="auto"/>
            <w:vAlign w:val="center"/>
            <w:hideMark/>
          </w:tcPr>
          <w:p w14:paraId="351AE05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bottom"/>
            <w:hideMark/>
          </w:tcPr>
          <w:p w14:paraId="631CAED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bottom"/>
            <w:hideMark/>
          </w:tcPr>
          <w:p w14:paraId="5E6D1E8A"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bottom"/>
            <w:hideMark/>
          </w:tcPr>
          <w:p w14:paraId="1B396E3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05455ABF"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4C8E086E" w14:textId="77777777" w:rsidTr="00DC1167">
        <w:trPr>
          <w:trHeight w:val="290"/>
        </w:trPr>
        <w:tc>
          <w:tcPr>
            <w:tcW w:w="1060" w:type="dxa"/>
            <w:tcBorders>
              <w:top w:val="nil"/>
              <w:left w:val="nil"/>
              <w:bottom w:val="nil"/>
              <w:right w:val="nil"/>
            </w:tcBorders>
            <w:shd w:val="clear" w:color="auto" w:fill="auto"/>
            <w:noWrap/>
            <w:vAlign w:val="bottom"/>
            <w:hideMark/>
          </w:tcPr>
          <w:p w14:paraId="1656DA13"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1CF8CC18"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Spring</w:t>
            </w:r>
          </w:p>
        </w:tc>
        <w:tc>
          <w:tcPr>
            <w:tcW w:w="1171" w:type="dxa"/>
            <w:tcBorders>
              <w:top w:val="nil"/>
              <w:left w:val="nil"/>
              <w:bottom w:val="nil"/>
              <w:right w:val="nil"/>
            </w:tcBorders>
            <w:shd w:val="clear" w:color="auto" w:fill="auto"/>
            <w:noWrap/>
            <w:vAlign w:val="center"/>
            <w:hideMark/>
          </w:tcPr>
          <w:p w14:paraId="0FBA693F"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Ratio </w:t>
            </w:r>
          </w:p>
        </w:tc>
        <w:tc>
          <w:tcPr>
            <w:tcW w:w="851" w:type="dxa"/>
            <w:tcBorders>
              <w:top w:val="nil"/>
              <w:left w:val="nil"/>
              <w:bottom w:val="nil"/>
              <w:right w:val="nil"/>
            </w:tcBorders>
            <w:shd w:val="clear" w:color="auto" w:fill="auto"/>
            <w:noWrap/>
            <w:vAlign w:val="center"/>
            <w:hideMark/>
          </w:tcPr>
          <w:p w14:paraId="7D645606"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1.35</w:t>
            </w:r>
          </w:p>
        </w:tc>
        <w:tc>
          <w:tcPr>
            <w:tcW w:w="708" w:type="dxa"/>
            <w:tcBorders>
              <w:top w:val="nil"/>
              <w:left w:val="nil"/>
              <w:bottom w:val="nil"/>
              <w:right w:val="nil"/>
            </w:tcBorders>
            <w:shd w:val="clear" w:color="auto" w:fill="auto"/>
            <w:noWrap/>
            <w:vAlign w:val="center"/>
            <w:hideMark/>
          </w:tcPr>
          <w:p w14:paraId="0D45109B"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1.58</w:t>
            </w:r>
          </w:p>
        </w:tc>
        <w:tc>
          <w:tcPr>
            <w:tcW w:w="709" w:type="dxa"/>
            <w:tcBorders>
              <w:top w:val="nil"/>
              <w:left w:val="nil"/>
              <w:bottom w:val="nil"/>
              <w:right w:val="nil"/>
            </w:tcBorders>
            <w:shd w:val="clear" w:color="auto" w:fill="auto"/>
            <w:noWrap/>
            <w:vAlign w:val="center"/>
            <w:hideMark/>
          </w:tcPr>
          <w:p w14:paraId="2D9AB77E"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237E248F"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394D35E0"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6218A77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1.42</w:t>
            </w:r>
          </w:p>
        </w:tc>
        <w:tc>
          <w:tcPr>
            <w:tcW w:w="709" w:type="dxa"/>
            <w:tcBorders>
              <w:top w:val="nil"/>
              <w:left w:val="nil"/>
              <w:bottom w:val="nil"/>
              <w:right w:val="nil"/>
            </w:tcBorders>
            <w:shd w:val="clear" w:color="auto" w:fill="auto"/>
            <w:noWrap/>
            <w:vAlign w:val="center"/>
            <w:hideMark/>
          </w:tcPr>
          <w:p w14:paraId="66DE73CC"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0.79</w:t>
            </w:r>
          </w:p>
        </w:tc>
        <w:tc>
          <w:tcPr>
            <w:tcW w:w="850" w:type="dxa"/>
            <w:tcBorders>
              <w:top w:val="nil"/>
              <w:left w:val="nil"/>
              <w:bottom w:val="nil"/>
              <w:right w:val="nil"/>
            </w:tcBorders>
            <w:shd w:val="clear" w:color="auto" w:fill="auto"/>
            <w:noWrap/>
            <w:vAlign w:val="center"/>
            <w:hideMark/>
          </w:tcPr>
          <w:p w14:paraId="7F0D4FF1"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2.04</w:t>
            </w:r>
          </w:p>
        </w:tc>
        <w:tc>
          <w:tcPr>
            <w:tcW w:w="601" w:type="dxa"/>
            <w:tcBorders>
              <w:top w:val="nil"/>
              <w:left w:val="nil"/>
              <w:bottom w:val="nil"/>
              <w:right w:val="nil"/>
            </w:tcBorders>
            <w:shd w:val="clear" w:color="auto" w:fill="auto"/>
            <w:noWrap/>
            <w:vAlign w:val="center"/>
            <w:hideMark/>
          </w:tcPr>
          <w:p w14:paraId="3CC0D3E7"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089C88C8" w14:textId="77777777" w:rsidTr="00DC1167">
        <w:trPr>
          <w:trHeight w:val="290"/>
        </w:trPr>
        <w:tc>
          <w:tcPr>
            <w:tcW w:w="1060" w:type="dxa"/>
            <w:tcBorders>
              <w:top w:val="nil"/>
              <w:left w:val="nil"/>
              <w:bottom w:val="nil"/>
              <w:right w:val="nil"/>
            </w:tcBorders>
            <w:shd w:val="clear" w:color="auto" w:fill="auto"/>
            <w:noWrap/>
            <w:vAlign w:val="bottom"/>
            <w:hideMark/>
          </w:tcPr>
          <w:p w14:paraId="7FE630AF"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bottom"/>
            <w:hideMark/>
          </w:tcPr>
          <w:p w14:paraId="3CE6A9C7"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780C0909"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PAR</w:t>
            </w:r>
          </w:p>
        </w:tc>
        <w:tc>
          <w:tcPr>
            <w:tcW w:w="851" w:type="dxa"/>
            <w:tcBorders>
              <w:top w:val="nil"/>
              <w:left w:val="nil"/>
              <w:bottom w:val="nil"/>
              <w:right w:val="nil"/>
            </w:tcBorders>
            <w:shd w:val="clear" w:color="auto" w:fill="auto"/>
            <w:noWrap/>
            <w:vAlign w:val="center"/>
            <w:hideMark/>
          </w:tcPr>
          <w:p w14:paraId="00C3A4FF"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0.22</w:t>
            </w:r>
          </w:p>
        </w:tc>
        <w:tc>
          <w:tcPr>
            <w:tcW w:w="708" w:type="dxa"/>
            <w:tcBorders>
              <w:top w:val="nil"/>
              <w:left w:val="nil"/>
              <w:bottom w:val="nil"/>
              <w:right w:val="nil"/>
            </w:tcBorders>
            <w:shd w:val="clear" w:color="auto" w:fill="auto"/>
            <w:noWrap/>
            <w:vAlign w:val="center"/>
            <w:hideMark/>
          </w:tcPr>
          <w:p w14:paraId="6C9D6E86"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0.2</w:t>
            </w:r>
          </w:p>
        </w:tc>
        <w:tc>
          <w:tcPr>
            <w:tcW w:w="709" w:type="dxa"/>
            <w:tcBorders>
              <w:top w:val="nil"/>
              <w:left w:val="nil"/>
              <w:bottom w:val="nil"/>
              <w:right w:val="nil"/>
            </w:tcBorders>
            <w:shd w:val="clear" w:color="auto" w:fill="auto"/>
            <w:noWrap/>
            <w:vAlign w:val="center"/>
            <w:hideMark/>
          </w:tcPr>
          <w:p w14:paraId="6EA60B1B"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7304FCEC"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2167DC27"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287585B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0.21</w:t>
            </w:r>
          </w:p>
        </w:tc>
        <w:tc>
          <w:tcPr>
            <w:tcW w:w="709" w:type="dxa"/>
            <w:tcBorders>
              <w:top w:val="nil"/>
              <w:left w:val="nil"/>
              <w:bottom w:val="nil"/>
              <w:right w:val="nil"/>
            </w:tcBorders>
            <w:shd w:val="clear" w:color="auto" w:fill="auto"/>
            <w:noWrap/>
            <w:vAlign w:val="center"/>
            <w:hideMark/>
          </w:tcPr>
          <w:p w14:paraId="3F982E4D"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0.05</w:t>
            </w:r>
          </w:p>
        </w:tc>
        <w:tc>
          <w:tcPr>
            <w:tcW w:w="850" w:type="dxa"/>
            <w:tcBorders>
              <w:top w:val="nil"/>
              <w:left w:val="nil"/>
              <w:bottom w:val="nil"/>
              <w:right w:val="nil"/>
            </w:tcBorders>
            <w:shd w:val="clear" w:color="auto" w:fill="auto"/>
            <w:noWrap/>
            <w:vAlign w:val="center"/>
            <w:hideMark/>
          </w:tcPr>
          <w:p w14:paraId="4C3511D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0.38</w:t>
            </w:r>
          </w:p>
        </w:tc>
        <w:tc>
          <w:tcPr>
            <w:tcW w:w="601" w:type="dxa"/>
            <w:tcBorders>
              <w:top w:val="nil"/>
              <w:left w:val="nil"/>
              <w:bottom w:val="nil"/>
              <w:right w:val="nil"/>
            </w:tcBorders>
            <w:shd w:val="clear" w:color="auto" w:fill="auto"/>
            <w:noWrap/>
            <w:vAlign w:val="center"/>
            <w:hideMark/>
          </w:tcPr>
          <w:p w14:paraId="2AFB5FF2"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6BE1393C" w14:textId="77777777" w:rsidTr="00DC1167">
        <w:trPr>
          <w:trHeight w:val="300"/>
        </w:trPr>
        <w:tc>
          <w:tcPr>
            <w:tcW w:w="1060" w:type="dxa"/>
            <w:tcBorders>
              <w:top w:val="nil"/>
              <w:left w:val="nil"/>
              <w:bottom w:val="nil"/>
              <w:right w:val="nil"/>
            </w:tcBorders>
            <w:shd w:val="clear" w:color="auto" w:fill="auto"/>
            <w:noWrap/>
            <w:vAlign w:val="bottom"/>
            <w:hideMark/>
          </w:tcPr>
          <w:p w14:paraId="7838072B"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bottom"/>
            <w:hideMark/>
          </w:tcPr>
          <w:p w14:paraId="1877E466"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A81E68F"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xml:space="preserve">Q </w:t>
            </w:r>
          </w:p>
        </w:tc>
        <w:tc>
          <w:tcPr>
            <w:tcW w:w="851" w:type="dxa"/>
            <w:tcBorders>
              <w:top w:val="nil"/>
              <w:left w:val="nil"/>
              <w:bottom w:val="nil"/>
              <w:right w:val="nil"/>
            </w:tcBorders>
            <w:shd w:val="clear" w:color="auto" w:fill="auto"/>
            <w:noWrap/>
            <w:vAlign w:val="bottom"/>
            <w:hideMark/>
          </w:tcPr>
          <w:p w14:paraId="7476DD0E" w14:textId="77777777" w:rsidR="00F569D7" w:rsidRPr="00F569D7" w:rsidRDefault="00F569D7" w:rsidP="00F569D7">
            <w:pPr>
              <w:rPr>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0F0B4B8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-0.11</w:t>
            </w:r>
          </w:p>
        </w:tc>
        <w:tc>
          <w:tcPr>
            <w:tcW w:w="709" w:type="dxa"/>
            <w:tcBorders>
              <w:top w:val="nil"/>
              <w:left w:val="nil"/>
              <w:bottom w:val="nil"/>
              <w:right w:val="nil"/>
            </w:tcBorders>
            <w:shd w:val="clear" w:color="auto" w:fill="auto"/>
            <w:noWrap/>
            <w:vAlign w:val="center"/>
            <w:hideMark/>
          </w:tcPr>
          <w:p w14:paraId="3F5CA9F2"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bottom"/>
            <w:hideMark/>
          </w:tcPr>
          <w:p w14:paraId="60F07C15"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04D5234D"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7FB7E32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-0.03</w:t>
            </w:r>
          </w:p>
        </w:tc>
        <w:tc>
          <w:tcPr>
            <w:tcW w:w="709" w:type="dxa"/>
            <w:tcBorders>
              <w:top w:val="nil"/>
              <w:left w:val="nil"/>
              <w:bottom w:val="nil"/>
              <w:right w:val="nil"/>
            </w:tcBorders>
            <w:shd w:val="clear" w:color="auto" w:fill="auto"/>
            <w:noWrap/>
            <w:vAlign w:val="center"/>
            <w:hideMark/>
          </w:tcPr>
          <w:p w14:paraId="4C91AF5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-0.32</w:t>
            </w:r>
          </w:p>
        </w:tc>
        <w:tc>
          <w:tcPr>
            <w:tcW w:w="850" w:type="dxa"/>
            <w:tcBorders>
              <w:top w:val="nil"/>
              <w:left w:val="nil"/>
              <w:bottom w:val="nil"/>
              <w:right w:val="nil"/>
            </w:tcBorders>
            <w:shd w:val="clear" w:color="auto" w:fill="auto"/>
            <w:noWrap/>
            <w:vAlign w:val="center"/>
            <w:hideMark/>
          </w:tcPr>
          <w:p w14:paraId="0BFFD58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0.11</w:t>
            </w:r>
          </w:p>
        </w:tc>
        <w:tc>
          <w:tcPr>
            <w:tcW w:w="601" w:type="dxa"/>
            <w:tcBorders>
              <w:top w:val="nil"/>
              <w:left w:val="nil"/>
              <w:bottom w:val="nil"/>
              <w:right w:val="nil"/>
            </w:tcBorders>
            <w:shd w:val="clear" w:color="auto" w:fill="auto"/>
            <w:noWrap/>
            <w:vAlign w:val="center"/>
            <w:hideMark/>
          </w:tcPr>
          <w:p w14:paraId="70AE5AE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w:t>
            </w:r>
          </w:p>
        </w:tc>
      </w:tr>
      <w:tr w:rsidR="00DC1167" w:rsidRPr="00F569D7" w14:paraId="03474899" w14:textId="77777777" w:rsidTr="00DC1167">
        <w:trPr>
          <w:trHeight w:val="290"/>
        </w:trPr>
        <w:tc>
          <w:tcPr>
            <w:tcW w:w="1060" w:type="dxa"/>
            <w:tcBorders>
              <w:top w:val="nil"/>
              <w:left w:val="nil"/>
              <w:bottom w:val="nil"/>
              <w:right w:val="nil"/>
            </w:tcBorders>
            <w:shd w:val="clear" w:color="auto" w:fill="auto"/>
            <w:noWrap/>
            <w:vAlign w:val="bottom"/>
            <w:hideMark/>
          </w:tcPr>
          <w:p w14:paraId="3A5DA85C"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3610AB1D"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38813B45"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ΔQ Event</w:t>
            </w:r>
          </w:p>
        </w:tc>
        <w:tc>
          <w:tcPr>
            <w:tcW w:w="851" w:type="dxa"/>
            <w:tcBorders>
              <w:top w:val="nil"/>
              <w:left w:val="nil"/>
              <w:bottom w:val="nil"/>
              <w:right w:val="nil"/>
            </w:tcBorders>
            <w:shd w:val="clear" w:color="auto" w:fill="auto"/>
            <w:noWrap/>
            <w:vAlign w:val="center"/>
            <w:hideMark/>
          </w:tcPr>
          <w:p w14:paraId="50CBA7B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-0.57</w:t>
            </w:r>
          </w:p>
        </w:tc>
        <w:tc>
          <w:tcPr>
            <w:tcW w:w="708" w:type="dxa"/>
            <w:tcBorders>
              <w:top w:val="nil"/>
              <w:left w:val="nil"/>
              <w:bottom w:val="nil"/>
              <w:right w:val="nil"/>
            </w:tcBorders>
            <w:shd w:val="clear" w:color="auto" w:fill="auto"/>
            <w:noWrap/>
            <w:vAlign w:val="center"/>
            <w:hideMark/>
          </w:tcPr>
          <w:p w14:paraId="2FED4B81"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-0.51</w:t>
            </w:r>
          </w:p>
        </w:tc>
        <w:tc>
          <w:tcPr>
            <w:tcW w:w="709" w:type="dxa"/>
            <w:tcBorders>
              <w:top w:val="nil"/>
              <w:left w:val="nil"/>
              <w:bottom w:val="nil"/>
              <w:right w:val="nil"/>
            </w:tcBorders>
            <w:shd w:val="clear" w:color="auto" w:fill="auto"/>
            <w:noWrap/>
            <w:vAlign w:val="center"/>
            <w:hideMark/>
          </w:tcPr>
          <w:p w14:paraId="3D7666A9"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024D3039"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663FB17A"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34888D0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-0.55</w:t>
            </w:r>
          </w:p>
        </w:tc>
        <w:tc>
          <w:tcPr>
            <w:tcW w:w="709" w:type="dxa"/>
            <w:tcBorders>
              <w:top w:val="nil"/>
              <w:left w:val="nil"/>
              <w:bottom w:val="nil"/>
              <w:right w:val="nil"/>
            </w:tcBorders>
            <w:shd w:val="clear" w:color="auto" w:fill="auto"/>
            <w:noWrap/>
            <w:vAlign w:val="center"/>
            <w:hideMark/>
          </w:tcPr>
          <w:p w14:paraId="75984CF7"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-0.87</w:t>
            </w:r>
          </w:p>
        </w:tc>
        <w:tc>
          <w:tcPr>
            <w:tcW w:w="850" w:type="dxa"/>
            <w:tcBorders>
              <w:top w:val="nil"/>
              <w:left w:val="nil"/>
              <w:bottom w:val="nil"/>
              <w:right w:val="nil"/>
            </w:tcBorders>
            <w:shd w:val="clear" w:color="auto" w:fill="auto"/>
            <w:noWrap/>
            <w:vAlign w:val="center"/>
            <w:hideMark/>
          </w:tcPr>
          <w:p w14:paraId="6ECD9BBC"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-0.23</w:t>
            </w:r>
          </w:p>
        </w:tc>
        <w:tc>
          <w:tcPr>
            <w:tcW w:w="601" w:type="dxa"/>
            <w:tcBorders>
              <w:top w:val="nil"/>
              <w:left w:val="nil"/>
              <w:bottom w:val="nil"/>
              <w:right w:val="nil"/>
            </w:tcBorders>
            <w:shd w:val="clear" w:color="auto" w:fill="auto"/>
            <w:noWrap/>
            <w:vAlign w:val="center"/>
            <w:hideMark/>
          </w:tcPr>
          <w:p w14:paraId="60DC6CD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68EE35A3" w14:textId="77777777" w:rsidTr="00DC1167">
        <w:trPr>
          <w:trHeight w:val="350"/>
        </w:trPr>
        <w:tc>
          <w:tcPr>
            <w:tcW w:w="1060" w:type="dxa"/>
            <w:tcBorders>
              <w:top w:val="nil"/>
              <w:left w:val="nil"/>
              <w:bottom w:val="nil"/>
              <w:right w:val="nil"/>
            </w:tcBorders>
            <w:shd w:val="clear" w:color="auto" w:fill="auto"/>
            <w:noWrap/>
            <w:vAlign w:val="bottom"/>
            <w:hideMark/>
          </w:tcPr>
          <w:p w14:paraId="60B8D1AC"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single" w:sz="8" w:space="0" w:color="auto"/>
              <w:right w:val="nil"/>
            </w:tcBorders>
            <w:shd w:val="clear" w:color="auto" w:fill="auto"/>
            <w:noWrap/>
            <w:vAlign w:val="center"/>
            <w:hideMark/>
          </w:tcPr>
          <w:p w14:paraId="2D50A741"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0A2D2516"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00F46083"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3A2738D0"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1.74</w:t>
            </w:r>
          </w:p>
        </w:tc>
        <w:tc>
          <w:tcPr>
            <w:tcW w:w="709" w:type="dxa"/>
            <w:tcBorders>
              <w:top w:val="nil"/>
              <w:left w:val="nil"/>
              <w:bottom w:val="single" w:sz="8" w:space="0" w:color="auto"/>
              <w:right w:val="nil"/>
            </w:tcBorders>
            <w:shd w:val="clear" w:color="auto" w:fill="auto"/>
            <w:noWrap/>
            <w:vAlign w:val="center"/>
            <w:hideMark/>
          </w:tcPr>
          <w:p w14:paraId="0DBB586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673A7E3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314" w:type="dxa"/>
            <w:tcBorders>
              <w:top w:val="nil"/>
              <w:left w:val="nil"/>
              <w:bottom w:val="single" w:sz="8" w:space="0" w:color="auto"/>
              <w:right w:val="nil"/>
            </w:tcBorders>
            <w:shd w:val="clear" w:color="auto" w:fill="auto"/>
            <w:vAlign w:val="center"/>
            <w:hideMark/>
          </w:tcPr>
          <w:p w14:paraId="4A090349"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56CFD24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7DC3921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center"/>
            <w:hideMark/>
          </w:tcPr>
          <w:p w14:paraId="52C8461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center"/>
            <w:hideMark/>
          </w:tcPr>
          <w:p w14:paraId="683589A4"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46873620" w14:textId="77777777" w:rsidTr="00DC1167">
        <w:trPr>
          <w:trHeight w:val="290"/>
        </w:trPr>
        <w:tc>
          <w:tcPr>
            <w:tcW w:w="1060" w:type="dxa"/>
            <w:tcBorders>
              <w:top w:val="nil"/>
              <w:left w:val="nil"/>
              <w:bottom w:val="nil"/>
              <w:right w:val="nil"/>
            </w:tcBorders>
            <w:shd w:val="clear" w:color="auto" w:fill="auto"/>
            <w:noWrap/>
            <w:vAlign w:val="bottom"/>
            <w:hideMark/>
          </w:tcPr>
          <w:p w14:paraId="158C9EFC"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4EBBEB2F"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Summer</w:t>
            </w:r>
          </w:p>
        </w:tc>
        <w:tc>
          <w:tcPr>
            <w:tcW w:w="1171" w:type="dxa"/>
            <w:tcBorders>
              <w:top w:val="nil"/>
              <w:left w:val="nil"/>
              <w:bottom w:val="nil"/>
              <w:right w:val="nil"/>
            </w:tcBorders>
            <w:shd w:val="clear" w:color="auto" w:fill="auto"/>
            <w:noWrap/>
            <w:vAlign w:val="center"/>
            <w:hideMark/>
          </w:tcPr>
          <w:p w14:paraId="1A3A4869"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Ratio </w:t>
            </w:r>
          </w:p>
        </w:tc>
        <w:tc>
          <w:tcPr>
            <w:tcW w:w="851" w:type="dxa"/>
            <w:tcBorders>
              <w:top w:val="nil"/>
              <w:left w:val="nil"/>
              <w:bottom w:val="nil"/>
              <w:right w:val="nil"/>
            </w:tcBorders>
            <w:shd w:val="clear" w:color="auto" w:fill="auto"/>
            <w:noWrap/>
            <w:vAlign w:val="center"/>
            <w:hideMark/>
          </w:tcPr>
          <w:p w14:paraId="48F8B1EB"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0.89</w:t>
            </w:r>
          </w:p>
        </w:tc>
        <w:tc>
          <w:tcPr>
            <w:tcW w:w="708" w:type="dxa"/>
            <w:tcBorders>
              <w:top w:val="nil"/>
              <w:left w:val="nil"/>
              <w:bottom w:val="nil"/>
              <w:right w:val="nil"/>
            </w:tcBorders>
            <w:shd w:val="clear" w:color="auto" w:fill="auto"/>
            <w:noWrap/>
            <w:vAlign w:val="center"/>
            <w:hideMark/>
          </w:tcPr>
          <w:p w14:paraId="07CE730B"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0.84</w:t>
            </w:r>
          </w:p>
        </w:tc>
        <w:tc>
          <w:tcPr>
            <w:tcW w:w="709" w:type="dxa"/>
            <w:tcBorders>
              <w:top w:val="nil"/>
              <w:left w:val="nil"/>
              <w:bottom w:val="nil"/>
              <w:right w:val="nil"/>
            </w:tcBorders>
            <w:shd w:val="clear" w:color="auto" w:fill="auto"/>
            <w:noWrap/>
            <w:vAlign w:val="center"/>
            <w:hideMark/>
          </w:tcPr>
          <w:p w14:paraId="16202B57"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6B2B60E0"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7A305B05"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2C20D384"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0.87</w:t>
            </w:r>
          </w:p>
        </w:tc>
        <w:tc>
          <w:tcPr>
            <w:tcW w:w="709" w:type="dxa"/>
            <w:tcBorders>
              <w:top w:val="nil"/>
              <w:left w:val="nil"/>
              <w:bottom w:val="nil"/>
              <w:right w:val="nil"/>
            </w:tcBorders>
            <w:shd w:val="clear" w:color="auto" w:fill="auto"/>
            <w:noWrap/>
            <w:vAlign w:val="center"/>
            <w:hideMark/>
          </w:tcPr>
          <w:p w14:paraId="025F3CC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0.59</w:t>
            </w:r>
          </w:p>
        </w:tc>
        <w:tc>
          <w:tcPr>
            <w:tcW w:w="850" w:type="dxa"/>
            <w:tcBorders>
              <w:top w:val="nil"/>
              <w:left w:val="nil"/>
              <w:bottom w:val="nil"/>
              <w:right w:val="nil"/>
            </w:tcBorders>
            <w:shd w:val="clear" w:color="auto" w:fill="auto"/>
            <w:noWrap/>
            <w:vAlign w:val="center"/>
            <w:hideMark/>
          </w:tcPr>
          <w:p w14:paraId="1AAC7A1D"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1.16</w:t>
            </w:r>
          </w:p>
        </w:tc>
        <w:tc>
          <w:tcPr>
            <w:tcW w:w="601" w:type="dxa"/>
            <w:tcBorders>
              <w:top w:val="nil"/>
              <w:left w:val="nil"/>
              <w:bottom w:val="nil"/>
              <w:right w:val="nil"/>
            </w:tcBorders>
            <w:shd w:val="clear" w:color="auto" w:fill="auto"/>
            <w:noWrap/>
            <w:vAlign w:val="center"/>
            <w:hideMark/>
          </w:tcPr>
          <w:p w14:paraId="65D564C1"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162F3256" w14:textId="77777777" w:rsidTr="00DC1167">
        <w:trPr>
          <w:trHeight w:val="290"/>
        </w:trPr>
        <w:tc>
          <w:tcPr>
            <w:tcW w:w="1060" w:type="dxa"/>
            <w:tcBorders>
              <w:top w:val="nil"/>
              <w:left w:val="nil"/>
              <w:bottom w:val="nil"/>
              <w:right w:val="nil"/>
            </w:tcBorders>
            <w:shd w:val="clear" w:color="auto" w:fill="auto"/>
            <w:noWrap/>
            <w:vAlign w:val="bottom"/>
            <w:hideMark/>
          </w:tcPr>
          <w:p w14:paraId="4C3446AF"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0C889858"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6F49299A"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Q </w:t>
            </w:r>
          </w:p>
        </w:tc>
        <w:tc>
          <w:tcPr>
            <w:tcW w:w="851" w:type="dxa"/>
            <w:tcBorders>
              <w:top w:val="nil"/>
              <w:left w:val="nil"/>
              <w:bottom w:val="nil"/>
              <w:right w:val="nil"/>
            </w:tcBorders>
            <w:shd w:val="clear" w:color="auto" w:fill="auto"/>
            <w:noWrap/>
            <w:vAlign w:val="center"/>
            <w:hideMark/>
          </w:tcPr>
          <w:p w14:paraId="64CDFDA4"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0.59</w:t>
            </w:r>
          </w:p>
        </w:tc>
        <w:tc>
          <w:tcPr>
            <w:tcW w:w="708" w:type="dxa"/>
            <w:tcBorders>
              <w:top w:val="nil"/>
              <w:left w:val="nil"/>
              <w:bottom w:val="nil"/>
              <w:right w:val="nil"/>
            </w:tcBorders>
            <w:shd w:val="clear" w:color="auto" w:fill="auto"/>
            <w:noWrap/>
            <w:vAlign w:val="center"/>
            <w:hideMark/>
          </w:tcPr>
          <w:p w14:paraId="4D8870C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0.55</w:t>
            </w:r>
          </w:p>
        </w:tc>
        <w:tc>
          <w:tcPr>
            <w:tcW w:w="709" w:type="dxa"/>
            <w:tcBorders>
              <w:top w:val="nil"/>
              <w:left w:val="nil"/>
              <w:bottom w:val="nil"/>
              <w:right w:val="nil"/>
            </w:tcBorders>
            <w:shd w:val="clear" w:color="auto" w:fill="auto"/>
            <w:noWrap/>
            <w:vAlign w:val="center"/>
            <w:hideMark/>
          </w:tcPr>
          <w:p w14:paraId="065BEB06"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0F53FF67"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2479CB11"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6F700AF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0.58</w:t>
            </w:r>
          </w:p>
        </w:tc>
        <w:tc>
          <w:tcPr>
            <w:tcW w:w="709" w:type="dxa"/>
            <w:tcBorders>
              <w:top w:val="nil"/>
              <w:left w:val="nil"/>
              <w:bottom w:val="nil"/>
              <w:right w:val="nil"/>
            </w:tcBorders>
            <w:shd w:val="clear" w:color="auto" w:fill="auto"/>
            <w:noWrap/>
            <w:vAlign w:val="center"/>
            <w:hideMark/>
          </w:tcPr>
          <w:p w14:paraId="38608922"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0.04</w:t>
            </w:r>
          </w:p>
        </w:tc>
        <w:tc>
          <w:tcPr>
            <w:tcW w:w="850" w:type="dxa"/>
            <w:tcBorders>
              <w:top w:val="nil"/>
              <w:left w:val="nil"/>
              <w:bottom w:val="nil"/>
              <w:right w:val="nil"/>
            </w:tcBorders>
            <w:shd w:val="clear" w:color="auto" w:fill="auto"/>
            <w:noWrap/>
            <w:vAlign w:val="center"/>
            <w:hideMark/>
          </w:tcPr>
          <w:p w14:paraId="6A799F3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1.11</w:t>
            </w:r>
          </w:p>
        </w:tc>
        <w:tc>
          <w:tcPr>
            <w:tcW w:w="601" w:type="dxa"/>
            <w:tcBorders>
              <w:top w:val="nil"/>
              <w:left w:val="nil"/>
              <w:bottom w:val="nil"/>
              <w:right w:val="nil"/>
            </w:tcBorders>
            <w:shd w:val="clear" w:color="auto" w:fill="auto"/>
            <w:noWrap/>
            <w:vAlign w:val="center"/>
            <w:hideMark/>
          </w:tcPr>
          <w:p w14:paraId="56DDCDD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2CF1B39E" w14:textId="77777777" w:rsidTr="00DC1167">
        <w:trPr>
          <w:trHeight w:val="290"/>
        </w:trPr>
        <w:tc>
          <w:tcPr>
            <w:tcW w:w="1060" w:type="dxa"/>
            <w:tcBorders>
              <w:top w:val="nil"/>
              <w:left w:val="nil"/>
              <w:bottom w:val="nil"/>
              <w:right w:val="nil"/>
            </w:tcBorders>
            <w:shd w:val="clear" w:color="auto" w:fill="auto"/>
            <w:noWrap/>
            <w:vAlign w:val="bottom"/>
            <w:hideMark/>
          </w:tcPr>
          <w:p w14:paraId="2BAAD6AC"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53FA5E9F"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70CE74F"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ΔQ Event</w:t>
            </w:r>
          </w:p>
        </w:tc>
        <w:tc>
          <w:tcPr>
            <w:tcW w:w="851" w:type="dxa"/>
            <w:tcBorders>
              <w:top w:val="nil"/>
              <w:left w:val="nil"/>
              <w:bottom w:val="nil"/>
              <w:right w:val="nil"/>
            </w:tcBorders>
            <w:shd w:val="clear" w:color="auto" w:fill="auto"/>
            <w:noWrap/>
            <w:vAlign w:val="center"/>
            <w:hideMark/>
          </w:tcPr>
          <w:p w14:paraId="55128A9A" w14:textId="77777777" w:rsidR="00F569D7" w:rsidRPr="00F569D7" w:rsidRDefault="00F569D7" w:rsidP="00F569D7">
            <w:pPr>
              <w:rPr>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435C2C08"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0.13</w:t>
            </w:r>
          </w:p>
        </w:tc>
        <w:tc>
          <w:tcPr>
            <w:tcW w:w="709" w:type="dxa"/>
            <w:tcBorders>
              <w:top w:val="nil"/>
              <w:left w:val="nil"/>
              <w:bottom w:val="nil"/>
              <w:right w:val="nil"/>
            </w:tcBorders>
            <w:shd w:val="clear" w:color="auto" w:fill="auto"/>
            <w:noWrap/>
            <w:vAlign w:val="center"/>
            <w:hideMark/>
          </w:tcPr>
          <w:p w14:paraId="421212F0"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4A6D4778"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5D5BAEF8"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21543AE9"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0.04</w:t>
            </w:r>
          </w:p>
        </w:tc>
        <w:tc>
          <w:tcPr>
            <w:tcW w:w="709" w:type="dxa"/>
            <w:tcBorders>
              <w:top w:val="nil"/>
              <w:left w:val="nil"/>
              <w:bottom w:val="nil"/>
              <w:right w:val="nil"/>
            </w:tcBorders>
            <w:shd w:val="clear" w:color="auto" w:fill="auto"/>
            <w:noWrap/>
            <w:vAlign w:val="center"/>
            <w:hideMark/>
          </w:tcPr>
          <w:p w14:paraId="3764B5D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-0.11</w:t>
            </w:r>
          </w:p>
        </w:tc>
        <w:tc>
          <w:tcPr>
            <w:tcW w:w="850" w:type="dxa"/>
            <w:tcBorders>
              <w:top w:val="nil"/>
              <w:left w:val="nil"/>
              <w:bottom w:val="nil"/>
              <w:right w:val="nil"/>
            </w:tcBorders>
            <w:shd w:val="clear" w:color="auto" w:fill="auto"/>
            <w:noWrap/>
            <w:vAlign w:val="center"/>
            <w:hideMark/>
          </w:tcPr>
          <w:p w14:paraId="2D9FDD1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0.37</w:t>
            </w:r>
          </w:p>
        </w:tc>
        <w:tc>
          <w:tcPr>
            <w:tcW w:w="601" w:type="dxa"/>
            <w:tcBorders>
              <w:top w:val="nil"/>
              <w:left w:val="nil"/>
              <w:bottom w:val="nil"/>
              <w:right w:val="nil"/>
            </w:tcBorders>
            <w:shd w:val="clear" w:color="auto" w:fill="auto"/>
            <w:noWrap/>
            <w:vAlign w:val="center"/>
            <w:hideMark/>
          </w:tcPr>
          <w:p w14:paraId="68F227E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0.32</w:t>
            </w:r>
          </w:p>
        </w:tc>
      </w:tr>
      <w:tr w:rsidR="00DC1167" w:rsidRPr="00F569D7" w14:paraId="7FF19AE8" w14:textId="77777777" w:rsidTr="00DC1167">
        <w:trPr>
          <w:trHeight w:val="350"/>
        </w:trPr>
        <w:tc>
          <w:tcPr>
            <w:tcW w:w="1060" w:type="dxa"/>
            <w:tcBorders>
              <w:top w:val="nil"/>
              <w:left w:val="nil"/>
              <w:bottom w:val="nil"/>
              <w:right w:val="nil"/>
            </w:tcBorders>
            <w:shd w:val="clear" w:color="auto" w:fill="auto"/>
            <w:noWrap/>
            <w:vAlign w:val="bottom"/>
            <w:hideMark/>
          </w:tcPr>
          <w:p w14:paraId="4F84810D"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single" w:sz="8" w:space="0" w:color="auto"/>
              <w:right w:val="nil"/>
            </w:tcBorders>
            <w:shd w:val="clear" w:color="auto" w:fill="auto"/>
            <w:noWrap/>
            <w:vAlign w:val="center"/>
            <w:hideMark/>
          </w:tcPr>
          <w:p w14:paraId="2957A298"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22057704"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46B3871B"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7052E88E"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1.49</w:t>
            </w:r>
          </w:p>
        </w:tc>
        <w:tc>
          <w:tcPr>
            <w:tcW w:w="709" w:type="dxa"/>
            <w:tcBorders>
              <w:top w:val="nil"/>
              <w:left w:val="nil"/>
              <w:bottom w:val="single" w:sz="8" w:space="0" w:color="auto"/>
              <w:right w:val="nil"/>
            </w:tcBorders>
            <w:shd w:val="clear" w:color="auto" w:fill="auto"/>
            <w:noWrap/>
            <w:vAlign w:val="center"/>
            <w:hideMark/>
          </w:tcPr>
          <w:p w14:paraId="37B06FF2"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06C3612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314" w:type="dxa"/>
            <w:tcBorders>
              <w:top w:val="nil"/>
              <w:left w:val="nil"/>
              <w:bottom w:val="single" w:sz="8" w:space="0" w:color="auto"/>
              <w:right w:val="nil"/>
            </w:tcBorders>
            <w:shd w:val="clear" w:color="auto" w:fill="auto"/>
            <w:vAlign w:val="center"/>
            <w:hideMark/>
          </w:tcPr>
          <w:p w14:paraId="107388B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3B4F882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75270D3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center"/>
            <w:hideMark/>
          </w:tcPr>
          <w:p w14:paraId="7632068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center"/>
            <w:hideMark/>
          </w:tcPr>
          <w:p w14:paraId="7830B73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1AB76AFC" w14:textId="77777777" w:rsidTr="00DC1167">
        <w:trPr>
          <w:trHeight w:val="290"/>
        </w:trPr>
        <w:tc>
          <w:tcPr>
            <w:tcW w:w="1060" w:type="dxa"/>
            <w:tcBorders>
              <w:top w:val="nil"/>
              <w:left w:val="nil"/>
              <w:bottom w:val="nil"/>
              <w:right w:val="nil"/>
            </w:tcBorders>
            <w:shd w:val="clear" w:color="auto" w:fill="auto"/>
            <w:noWrap/>
            <w:vAlign w:val="bottom"/>
            <w:hideMark/>
          </w:tcPr>
          <w:p w14:paraId="72D0C611"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4E4B69E5"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Autumn</w:t>
            </w:r>
          </w:p>
        </w:tc>
        <w:tc>
          <w:tcPr>
            <w:tcW w:w="1171" w:type="dxa"/>
            <w:tcBorders>
              <w:top w:val="nil"/>
              <w:left w:val="nil"/>
              <w:bottom w:val="nil"/>
              <w:right w:val="nil"/>
            </w:tcBorders>
            <w:shd w:val="clear" w:color="auto" w:fill="auto"/>
            <w:noWrap/>
            <w:vAlign w:val="center"/>
            <w:hideMark/>
          </w:tcPr>
          <w:p w14:paraId="3E2A4970"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Ratio </w:t>
            </w:r>
          </w:p>
        </w:tc>
        <w:tc>
          <w:tcPr>
            <w:tcW w:w="851" w:type="dxa"/>
            <w:tcBorders>
              <w:top w:val="nil"/>
              <w:left w:val="nil"/>
              <w:bottom w:val="nil"/>
              <w:right w:val="nil"/>
            </w:tcBorders>
            <w:shd w:val="clear" w:color="auto" w:fill="auto"/>
            <w:noWrap/>
            <w:vAlign w:val="center"/>
            <w:hideMark/>
          </w:tcPr>
          <w:p w14:paraId="77501FF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0.15</w:t>
            </w:r>
          </w:p>
        </w:tc>
        <w:tc>
          <w:tcPr>
            <w:tcW w:w="708" w:type="dxa"/>
            <w:tcBorders>
              <w:top w:val="nil"/>
              <w:left w:val="nil"/>
              <w:bottom w:val="nil"/>
              <w:right w:val="nil"/>
            </w:tcBorders>
            <w:shd w:val="clear" w:color="auto" w:fill="auto"/>
            <w:noWrap/>
            <w:vAlign w:val="center"/>
            <w:hideMark/>
          </w:tcPr>
          <w:p w14:paraId="57E6E4C7"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0.12</w:t>
            </w:r>
          </w:p>
        </w:tc>
        <w:tc>
          <w:tcPr>
            <w:tcW w:w="709" w:type="dxa"/>
            <w:tcBorders>
              <w:top w:val="nil"/>
              <w:left w:val="nil"/>
              <w:bottom w:val="nil"/>
              <w:right w:val="nil"/>
            </w:tcBorders>
            <w:shd w:val="clear" w:color="auto" w:fill="auto"/>
            <w:noWrap/>
            <w:vAlign w:val="center"/>
            <w:hideMark/>
          </w:tcPr>
          <w:p w14:paraId="4FE379FD"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0.17</w:t>
            </w:r>
          </w:p>
        </w:tc>
        <w:tc>
          <w:tcPr>
            <w:tcW w:w="709" w:type="dxa"/>
            <w:tcBorders>
              <w:top w:val="nil"/>
              <w:left w:val="nil"/>
              <w:bottom w:val="nil"/>
              <w:right w:val="nil"/>
            </w:tcBorders>
            <w:shd w:val="clear" w:color="auto" w:fill="auto"/>
            <w:noWrap/>
            <w:vAlign w:val="center"/>
            <w:hideMark/>
          </w:tcPr>
          <w:p w14:paraId="64CBB4A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0.17</w:t>
            </w:r>
          </w:p>
        </w:tc>
        <w:tc>
          <w:tcPr>
            <w:tcW w:w="314" w:type="dxa"/>
            <w:tcBorders>
              <w:top w:val="nil"/>
              <w:left w:val="nil"/>
              <w:bottom w:val="nil"/>
              <w:right w:val="nil"/>
            </w:tcBorders>
            <w:shd w:val="clear" w:color="auto" w:fill="auto"/>
            <w:vAlign w:val="center"/>
            <w:hideMark/>
          </w:tcPr>
          <w:p w14:paraId="75DD5688"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474D9BA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0.14</w:t>
            </w:r>
          </w:p>
        </w:tc>
        <w:tc>
          <w:tcPr>
            <w:tcW w:w="709" w:type="dxa"/>
            <w:tcBorders>
              <w:top w:val="nil"/>
              <w:left w:val="nil"/>
              <w:bottom w:val="nil"/>
              <w:right w:val="nil"/>
            </w:tcBorders>
            <w:shd w:val="clear" w:color="auto" w:fill="auto"/>
            <w:noWrap/>
            <w:vAlign w:val="center"/>
            <w:hideMark/>
          </w:tcPr>
          <w:p w14:paraId="07589C5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0.03</w:t>
            </w:r>
          </w:p>
        </w:tc>
        <w:tc>
          <w:tcPr>
            <w:tcW w:w="850" w:type="dxa"/>
            <w:tcBorders>
              <w:top w:val="nil"/>
              <w:left w:val="nil"/>
              <w:bottom w:val="nil"/>
              <w:right w:val="nil"/>
            </w:tcBorders>
            <w:shd w:val="clear" w:color="auto" w:fill="auto"/>
            <w:noWrap/>
            <w:vAlign w:val="center"/>
            <w:hideMark/>
          </w:tcPr>
          <w:p w14:paraId="6D72DDE4"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0.26</w:t>
            </w:r>
          </w:p>
        </w:tc>
        <w:tc>
          <w:tcPr>
            <w:tcW w:w="601" w:type="dxa"/>
            <w:tcBorders>
              <w:top w:val="nil"/>
              <w:left w:val="nil"/>
              <w:bottom w:val="nil"/>
              <w:right w:val="nil"/>
            </w:tcBorders>
            <w:shd w:val="clear" w:color="auto" w:fill="auto"/>
            <w:noWrap/>
            <w:vAlign w:val="center"/>
            <w:hideMark/>
          </w:tcPr>
          <w:p w14:paraId="6AB772A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550DECE8" w14:textId="77777777" w:rsidTr="00DC1167">
        <w:trPr>
          <w:trHeight w:val="290"/>
        </w:trPr>
        <w:tc>
          <w:tcPr>
            <w:tcW w:w="1060" w:type="dxa"/>
            <w:tcBorders>
              <w:top w:val="nil"/>
              <w:left w:val="nil"/>
              <w:bottom w:val="nil"/>
              <w:right w:val="nil"/>
            </w:tcBorders>
            <w:shd w:val="clear" w:color="auto" w:fill="auto"/>
            <w:noWrap/>
            <w:vAlign w:val="bottom"/>
            <w:hideMark/>
          </w:tcPr>
          <w:p w14:paraId="098FFCFF"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73E985FF"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60C66CCA"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PAR</w:t>
            </w:r>
          </w:p>
        </w:tc>
        <w:tc>
          <w:tcPr>
            <w:tcW w:w="851" w:type="dxa"/>
            <w:tcBorders>
              <w:top w:val="nil"/>
              <w:left w:val="nil"/>
              <w:bottom w:val="nil"/>
              <w:right w:val="nil"/>
            </w:tcBorders>
            <w:shd w:val="clear" w:color="auto" w:fill="auto"/>
            <w:noWrap/>
            <w:vAlign w:val="center"/>
            <w:hideMark/>
          </w:tcPr>
          <w:p w14:paraId="3748639D" w14:textId="77777777" w:rsidR="00F569D7" w:rsidRPr="00F569D7" w:rsidRDefault="00F569D7" w:rsidP="00F569D7">
            <w:pPr>
              <w:rPr>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6F225CE4"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1452956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-0.4</w:t>
            </w:r>
          </w:p>
        </w:tc>
        <w:tc>
          <w:tcPr>
            <w:tcW w:w="709" w:type="dxa"/>
            <w:tcBorders>
              <w:top w:val="nil"/>
              <w:left w:val="nil"/>
              <w:bottom w:val="nil"/>
              <w:right w:val="nil"/>
            </w:tcBorders>
            <w:shd w:val="clear" w:color="auto" w:fill="auto"/>
            <w:noWrap/>
            <w:vAlign w:val="center"/>
            <w:hideMark/>
          </w:tcPr>
          <w:p w14:paraId="3F39A28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-0.28</w:t>
            </w:r>
          </w:p>
        </w:tc>
        <w:tc>
          <w:tcPr>
            <w:tcW w:w="314" w:type="dxa"/>
            <w:tcBorders>
              <w:top w:val="nil"/>
              <w:left w:val="nil"/>
              <w:bottom w:val="nil"/>
              <w:right w:val="nil"/>
            </w:tcBorders>
            <w:shd w:val="clear" w:color="auto" w:fill="auto"/>
            <w:vAlign w:val="center"/>
            <w:hideMark/>
          </w:tcPr>
          <w:p w14:paraId="211BD06F"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4317F43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-0.14</w:t>
            </w:r>
          </w:p>
        </w:tc>
        <w:tc>
          <w:tcPr>
            <w:tcW w:w="709" w:type="dxa"/>
            <w:tcBorders>
              <w:top w:val="nil"/>
              <w:left w:val="nil"/>
              <w:bottom w:val="nil"/>
              <w:right w:val="nil"/>
            </w:tcBorders>
            <w:shd w:val="clear" w:color="auto" w:fill="auto"/>
            <w:noWrap/>
            <w:vAlign w:val="center"/>
            <w:hideMark/>
          </w:tcPr>
          <w:p w14:paraId="08FFA25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-0.83</w:t>
            </w:r>
          </w:p>
        </w:tc>
        <w:tc>
          <w:tcPr>
            <w:tcW w:w="850" w:type="dxa"/>
            <w:tcBorders>
              <w:top w:val="nil"/>
              <w:left w:val="nil"/>
              <w:bottom w:val="nil"/>
              <w:right w:val="nil"/>
            </w:tcBorders>
            <w:shd w:val="clear" w:color="auto" w:fill="auto"/>
            <w:noWrap/>
            <w:vAlign w:val="center"/>
            <w:hideMark/>
          </w:tcPr>
          <w:p w14:paraId="5202BED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w:t>
            </w:r>
          </w:p>
        </w:tc>
        <w:tc>
          <w:tcPr>
            <w:tcW w:w="601" w:type="dxa"/>
            <w:tcBorders>
              <w:top w:val="nil"/>
              <w:left w:val="nil"/>
              <w:bottom w:val="nil"/>
              <w:right w:val="nil"/>
            </w:tcBorders>
            <w:shd w:val="clear" w:color="auto" w:fill="auto"/>
            <w:noWrap/>
            <w:vAlign w:val="center"/>
            <w:hideMark/>
          </w:tcPr>
          <w:p w14:paraId="4E600789"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0.39</w:t>
            </w:r>
          </w:p>
        </w:tc>
      </w:tr>
      <w:tr w:rsidR="00DC1167" w:rsidRPr="00F569D7" w14:paraId="49862D4D" w14:textId="77777777" w:rsidTr="00DC1167">
        <w:trPr>
          <w:trHeight w:val="290"/>
        </w:trPr>
        <w:tc>
          <w:tcPr>
            <w:tcW w:w="1060" w:type="dxa"/>
            <w:tcBorders>
              <w:top w:val="nil"/>
              <w:left w:val="nil"/>
              <w:bottom w:val="nil"/>
              <w:right w:val="nil"/>
            </w:tcBorders>
            <w:shd w:val="clear" w:color="auto" w:fill="auto"/>
            <w:noWrap/>
            <w:vAlign w:val="bottom"/>
            <w:hideMark/>
          </w:tcPr>
          <w:p w14:paraId="12466DD4"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32F026EC"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211FB75"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Q </w:t>
            </w:r>
          </w:p>
        </w:tc>
        <w:tc>
          <w:tcPr>
            <w:tcW w:w="851" w:type="dxa"/>
            <w:tcBorders>
              <w:top w:val="nil"/>
              <w:left w:val="nil"/>
              <w:bottom w:val="nil"/>
              <w:right w:val="nil"/>
            </w:tcBorders>
            <w:shd w:val="clear" w:color="auto" w:fill="auto"/>
            <w:noWrap/>
            <w:vAlign w:val="center"/>
            <w:hideMark/>
          </w:tcPr>
          <w:p w14:paraId="46E89B88"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-0.41</w:t>
            </w:r>
          </w:p>
        </w:tc>
        <w:tc>
          <w:tcPr>
            <w:tcW w:w="708" w:type="dxa"/>
            <w:tcBorders>
              <w:top w:val="nil"/>
              <w:left w:val="nil"/>
              <w:bottom w:val="nil"/>
              <w:right w:val="nil"/>
            </w:tcBorders>
            <w:shd w:val="clear" w:color="auto" w:fill="auto"/>
            <w:noWrap/>
            <w:vAlign w:val="center"/>
            <w:hideMark/>
          </w:tcPr>
          <w:p w14:paraId="64A39D0D"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73CCE418"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-0.38</w:t>
            </w:r>
          </w:p>
        </w:tc>
        <w:tc>
          <w:tcPr>
            <w:tcW w:w="709" w:type="dxa"/>
            <w:tcBorders>
              <w:top w:val="nil"/>
              <w:left w:val="nil"/>
              <w:bottom w:val="nil"/>
              <w:right w:val="nil"/>
            </w:tcBorders>
            <w:shd w:val="clear" w:color="auto" w:fill="auto"/>
            <w:noWrap/>
            <w:vAlign w:val="center"/>
            <w:hideMark/>
          </w:tcPr>
          <w:p w14:paraId="16576DE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-0.41</w:t>
            </w:r>
          </w:p>
        </w:tc>
        <w:tc>
          <w:tcPr>
            <w:tcW w:w="314" w:type="dxa"/>
            <w:tcBorders>
              <w:top w:val="nil"/>
              <w:left w:val="nil"/>
              <w:bottom w:val="nil"/>
              <w:right w:val="nil"/>
            </w:tcBorders>
            <w:shd w:val="clear" w:color="auto" w:fill="auto"/>
            <w:vAlign w:val="center"/>
            <w:hideMark/>
          </w:tcPr>
          <w:p w14:paraId="331FC9BA"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658AAEB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-0.25</w:t>
            </w:r>
          </w:p>
        </w:tc>
        <w:tc>
          <w:tcPr>
            <w:tcW w:w="709" w:type="dxa"/>
            <w:tcBorders>
              <w:top w:val="nil"/>
              <w:left w:val="nil"/>
              <w:bottom w:val="nil"/>
              <w:right w:val="nil"/>
            </w:tcBorders>
            <w:shd w:val="clear" w:color="auto" w:fill="auto"/>
            <w:noWrap/>
            <w:vAlign w:val="center"/>
            <w:hideMark/>
          </w:tcPr>
          <w:p w14:paraId="145ECED9"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-0.82</w:t>
            </w:r>
          </w:p>
        </w:tc>
        <w:tc>
          <w:tcPr>
            <w:tcW w:w="850" w:type="dxa"/>
            <w:tcBorders>
              <w:top w:val="nil"/>
              <w:left w:val="nil"/>
              <w:bottom w:val="nil"/>
              <w:right w:val="nil"/>
            </w:tcBorders>
            <w:shd w:val="clear" w:color="auto" w:fill="auto"/>
            <w:noWrap/>
            <w:vAlign w:val="center"/>
            <w:hideMark/>
          </w:tcPr>
          <w:p w14:paraId="14321F2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0.04</w:t>
            </w:r>
          </w:p>
        </w:tc>
        <w:tc>
          <w:tcPr>
            <w:tcW w:w="601" w:type="dxa"/>
            <w:tcBorders>
              <w:top w:val="nil"/>
              <w:left w:val="nil"/>
              <w:bottom w:val="nil"/>
              <w:right w:val="nil"/>
            </w:tcBorders>
            <w:shd w:val="clear" w:color="auto" w:fill="auto"/>
            <w:noWrap/>
            <w:vAlign w:val="center"/>
            <w:hideMark/>
          </w:tcPr>
          <w:p w14:paraId="61E2814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0.64</w:t>
            </w:r>
          </w:p>
        </w:tc>
      </w:tr>
      <w:tr w:rsidR="00DC1167" w:rsidRPr="00F569D7" w14:paraId="4F420FEE" w14:textId="77777777" w:rsidTr="00DC1167">
        <w:trPr>
          <w:trHeight w:val="320"/>
        </w:trPr>
        <w:tc>
          <w:tcPr>
            <w:tcW w:w="1060" w:type="dxa"/>
            <w:tcBorders>
              <w:top w:val="nil"/>
              <w:left w:val="nil"/>
              <w:bottom w:val="nil"/>
              <w:right w:val="nil"/>
            </w:tcBorders>
            <w:shd w:val="clear" w:color="auto" w:fill="auto"/>
            <w:noWrap/>
            <w:vAlign w:val="bottom"/>
            <w:hideMark/>
          </w:tcPr>
          <w:p w14:paraId="3B84B8C4"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6DB11037"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3CC80617"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ΔT</w:t>
            </w:r>
            <w:r w:rsidRPr="00F569D7">
              <w:rPr>
                <w:b/>
                <w:bCs/>
                <w:color w:val="000000"/>
                <w:sz w:val="22"/>
                <w:szCs w:val="22"/>
                <w:vertAlign w:val="subscript"/>
                <w:lang w:val="en-GB" w:eastAsia="en-GB"/>
              </w:rPr>
              <w:t xml:space="preserve"> </w:t>
            </w:r>
            <w:r w:rsidRPr="00F569D7">
              <w:rPr>
                <w:b/>
                <w:bCs/>
                <w:color w:val="000000"/>
                <w:sz w:val="22"/>
                <w:szCs w:val="22"/>
                <w:lang w:val="en-GB" w:eastAsia="en-GB"/>
              </w:rPr>
              <w:t>Event</w:t>
            </w:r>
          </w:p>
        </w:tc>
        <w:tc>
          <w:tcPr>
            <w:tcW w:w="851" w:type="dxa"/>
            <w:tcBorders>
              <w:top w:val="nil"/>
              <w:left w:val="nil"/>
              <w:bottom w:val="nil"/>
              <w:right w:val="nil"/>
            </w:tcBorders>
            <w:shd w:val="clear" w:color="auto" w:fill="auto"/>
            <w:noWrap/>
            <w:vAlign w:val="center"/>
            <w:hideMark/>
          </w:tcPr>
          <w:p w14:paraId="609E80C9"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0.24</w:t>
            </w:r>
          </w:p>
        </w:tc>
        <w:tc>
          <w:tcPr>
            <w:tcW w:w="708" w:type="dxa"/>
            <w:tcBorders>
              <w:top w:val="nil"/>
              <w:left w:val="nil"/>
              <w:bottom w:val="nil"/>
              <w:right w:val="nil"/>
            </w:tcBorders>
            <w:shd w:val="clear" w:color="auto" w:fill="auto"/>
            <w:noWrap/>
            <w:vAlign w:val="center"/>
            <w:hideMark/>
          </w:tcPr>
          <w:p w14:paraId="3BBF967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w:t>
            </w:r>
          </w:p>
        </w:tc>
        <w:tc>
          <w:tcPr>
            <w:tcW w:w="709" w:type="dxa"/>
            <w:tcBorders>
              <w:top w:val="nil"/>
              <w:left w:val="nil"/>
              <w:bottom w:val="nil"/>
              <w:right w:val="nil"/>
            </w:tcBorders>
            <w:shd w:val="clear" w:color="auto" w:fill="auto"/>
            <w:noWrap/>
            <w:vAlign w:val="center"/>
            <w:hideMark/>
          </w:tcPr>
          <w:p w14:paraId="3FFBCE8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0.28</w:t>
            </w:r>
          </w:p>
        </w:tc>
        <w:tc>
          <w:tcPr>
            <w:tcW w:w="709" w:type="dxa"/>
            <w:tcBorders>
              <w:top w:val="nil"/>
              <w:left w:val="nil"/>
              <w:bottom w:val="nil"/>
              <w:right w:val="nil"/>
            </w:tcBorders>
            <w:shd w:val="clear" w:color="auto" w:fill="auto"/>
            <w:noWrap/>
            <w:vAlign w:val="center"/>
            <w:hideMark/>
          </w:tcPr>
          <w:p w14:paraId="3A2E406C"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0.24</w:t>
            </w:r>
          </w:p>
        </w:tc>
        <w:tc>
          <w:tcPr>
            <w:tcW w:w="314" w:type="dxa"/>
            <w:tcBorders>
              <w:top w:val="nil"/>
              <w:left w:val="nil"/>
              <w:bottom w:val="nil"/>
              <w:right w:val="nil"/>
            </w:tcBorders>
            <w:shd w:val="clear" w:color="auto" w:fill="auto"/>
            <w:vAlign w:val="center"/>
            <w:hideMark/>
          </w:tcPr>
          <w:p w14:paraId="1B6A37FE"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54F2CD0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0.32</w:t>
            </w:r>
          </w:p>
        </w:tc>
        <w:tc>
          <w:tcPr>
            <w:tcW w:w="709" w:type="dxa"/>
            <w:tcBorders>
              <w:top w:val="nil"/>
              <w:left w:val="nil"/>
              <w:bottom w:val="nil"/>
              <w:right w:val="nil"/>
            </w:tcBorders>
            <w:shd w:val="clear" w:color="auto" w:fill="auto"/>
            <w:noWrap/>
            <w:vAlign w:val="center"/>
            <w:hideMark/>
          </w:tcPr>
          <w:p w14:paraId="01B1A4B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0.08</w:t>
            </w:r>
          </w:p>
        </w:tc>
        <w:tc>
          <w:tcPr>
            <w:tcW w:w="850" w:type="dxa"/>
            <w:tcBorders>
              <w:top w:val="nil"/>
              <w:left w:val="nil"/>
              <w:bottom w:val="nil"/>
              <w:right w:val="nil"/>
            </w:tcBorders>
            <w:shd w:val="clear" w:color="auto" w:fill="auto"/>
            <w:noWrap/>
            <w:vAlign w:val="center"/>
            <w:hideMark/>
          </w:tcPr>
          <w:p w14:paraId="170912B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0.56</w:t>
            </w:r>
          </w:p>
        </w:tc>
        <w:tc>
          <w:tcPr>
            <w:tcW w:w="601" w:type="dxa"/>
            <w:tcBorders>
              <w:top w:val="nil"/>
              <w:left w:val="nil"/>
              <w:bottom w:val="nil"/>
              <w:right w:val="nil"/>
            </w:tcBorders>
            <w:shd w:val="clear" w:color="auto" w:fill="auto"/>
            <w:noWrap/>
            <w:vAlign w:val="center"/>
            <w:hideMark/>
          </w:tcPr>
          <w:p w14:paraId="5220CC1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w:t>
            </w:r>
          </w:p>
        </w:tc>
      </w:tr>
      <w:tr w:rsidR="00DC1167" w:rsidRPr="00F569D7" w14:paraId="201340FD" w14:textId="77777777" w:rsidTr="00DC1167">
        <w:trPr>
          <w:trHeight w:val="300"/>
        </w:trPr>
        <w:tc>
          <w:tcPr>
            <w:tcW w:w="1060" w:type="dxa"/>
            <w:tcBorders>
              <w:top w:val="nil"/>
              <w:left w:val="nil"/>
              <w:bottom w:val="nil"/>
              <w:right w:val="nil"/>
            </w:tcBorders>
            <w:shd w:val="clear" w:color="auto" w:fill="auto"/>
            <w:noWrap/>
            <w:vAlign w:val="bottom"/>
            <w:hideMark/>
          </w:tcPr>
          <w:p w14:paraId="3469F02F"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5F3002EE"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FED45B8"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Tw</w:t>
            </w:r>
          </w:p>
        </w:tc>
        <w:tc>
          <w:tcPr>
            <w:tcW w:w="851" w:type="dxa"/>
            <w:tcBorders>
              <w:top w:val="nil"/>
              <w:left w:val="nil"/>
              <w:bottom w:val="nil"/>
              <w:right w:val="nil"/>
            </w:tcBorders>
            <w:shd w:val="clear" w:color="auto" w:fill="auto"/>
            <w:noWrap/>
            <w:vAlign w:val="center"/>
            <w:hideMark/>
          </w:tcPr>
          <w:p w14:paraId="5C9874D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0.15</w:t>
            </w:r>
          </w:p>
        </w:tc>
        <w:tc>
          <w:tcPr>
            <w:tcW w:w="708" w:type="dxa"/>
            <w:tcBorders>
              <w:top w:val="nil"/>
              <w:left w:val="nil"/>
              <w:bottom w:val="nil"/>
              <w:right w:val="nil"/>
            </w:tcBorders>
            <w:shd w:val="clear" w:color="auto" w:fill="auto"/>
            <w:noWrap/>
            <w:vAlign w:val="center"/>
            <w:hideMark/>
          </w:tcPr>
          <w:p w14:paraId="5FC7438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0.14</w:t>
            </w:r>
          </w:p>
        </w:tc>
        <w:tc>
          <w:tcPr>
            <w:tcW w:w="709" w:type="dxa"/>
            <w:tcBorders>
              <w:top w:val="nil"/>
              <w:left w:val="nil"/>
              <w:bottom w:val="nil"/>
              <w:right w:val="nil"/>
            </w:tcBorders>
            <w:shd w:val="clear" w:color="auto" w:fill="auto"/>
            <w:noWrap/>
            <w:vAlign w:val="center"/>
            <w:hideMark/>
          </w:tcPr>
          <w:p w14:paraId="7A759F2D"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0D687018"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0.12</w:t>
            </w:r>
          </w:p>
        </w:tc>
        <w:tc>
          <w:tcPr>
            <w:tcW w:w="314" w:type="dxa"/>
            <w:tcBorders>
              <w:top w:val="nil"/>
              <w:left w:val="nil"/>
              <w:bottom w:val="nil"/>
              <w:right w:val="nil"/>
            </w:tcBorders>
            <w:shd w:val="clear" w:color="auto" w:fill="auto"/>
            <w:vAlign w:val="center"/>
            <w:hideMark/>
          </w:tcPr>
          <w:p w14:paraId="7AA10E2D"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0FA9BCC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0.08</w:t>
            </w:r>
          </w:p>
        </w:tc>
        <w:tc>
          <w:tcPr>
            <w:tcW w:w="709" w:type="dxa"/>
            <w:tcBorders>
              <w:top w:val="nil"/>
              <w:left w:val="nil"/>
              <w:bottom w:val="nil"/>
              <w:right w:val="nil"/>
            </w:tcBorders>
            <w:shd w:val="clear" w:color="auto" w:fill="auto"/>
            <w:noWrap/>
            <w:vAlign w:val="center"/>
            <w:hideMark/>
          </w:tcPr>
          <w:p w14:paraId="7DBCC00A"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-0.01</w:t>
            </w:r>
          </w:p>
        </w:tc>
        <w:tc>
          <w:tcPr>
            <w:tcW w:w="850" w:type="dxa"/>
            <w:tcBorders>
              <w:top w:val="nil"/>
              <w:left w:val="nil"/>
              <w:bottom w:val="nil"/>
              <w:right w:val="nil"/>
            </w:tcBorders>
            <w:shd w:val="clear" w:color="auto" w:fill="auto"/>
            <w:noWrap/>
            <w:vAlign w:val="center"/>
            <w:hideMark/>
          </w:tcPr>
          <w:p w14:paraId="4D2028F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0.29</w:t>
            </w:r>
          </w:p>
        </w:tc>
        <w:tc>
          <w:tcPr>
            <w:tcW w:w="601" w:type="dxa"/>
            <w:tcBorders>
              <w:top w:val="nil"/>
              <w:left w:val="nil"/>
              <w:bottom w:val="nil"/>
              <w:right w:val="nil"/>
            </w:tcBorders>
            <w:shd w:val="clear" w:color="auto" w:fill="auto"/>
            <w:noWrap/>
            <w:vAlign w:val="center"/>
            <w:hideMark/>
          </w:tcPr>
          <w:p w14:paraId="65D10E02"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0.53</w:t>
            </w:r>
          </w:p>
        </w:tc>
      </w:tr>
      <w:tr w:rsidR="00DC1167" w:rsidRPr="00F569D7" w14:paraId="66109551" w14:textId="77777777" w:rsidTr="00DC1167">
        <w:trPr>
          <w:trHeight w:val="350"/>
        </w:trPr>
        <w:tc>
          <w:tcPr>
            <w:tcW w:w="1060" w:type="dxa"/>
            <w:tcBorders>
              <w:top w:val="nil"/>
              <w:left w:val="nil"/>
              <w:bottom w:val="single" w:sz="8" w:space="0" w:color="auto"/>
              <w:right w:val="nil"/>
            </w:tcBorders>
            <w:shd w:val="clear" w:color="auto" w:fill="auto"/>
            <w:noWrap/>
            <w:vAlign w:val="bottom"/>
            <w:hideMark/>
          </w:tcPr>
          <w:p w14:paraId="1DB0F0B8"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lastRenderedPageBreak/>
              <w:t> </w:t>
            </w:r>
          </w:p>
        </w:tc>
        <w:tc>
          <w:tcPr>
            <w:tcW w:w="1313" w:type="dxa"/>
            <w:tcBorders>
              <w:top w:val="nil"/>
              <w:left w:val="nil"/>
              <w:bottom w:val="single" w:sz="8" w:space="0" w:color="auto"/>
              <w:right w:val="nil"/>
            </w:tcBorders>
            <w:shd w:val="clear" w:color="auto" w:fill="auto"/>
            <w:noWrap/>
            <w:vAlign w:val="bottom"/>
            <w:hideMark/>
          </w:tcPr>
          <w:p w14:paraId="280F8F46"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77F82E64"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0718BADA"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5AC4EEDF"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1.11</w:t>
            </w:r>
          </w:p>
        </w:tc>
        <w:tc>
          <w:tcPr>
            <w:tcW w:w="709" w:type="dxa"/>
            <w:tcBorders>
              <w:top w:val="nil"/>
              <w:left w:val="nil"/>
              <w:bottom w:val="single" w:sz="8" w:space="0" w:color="auto"/>
              <w:right w:val="nil"/>
            </w:tcBorders>
            <w:shd w:val="clear" w:color="auto" w:fill="auto"/>
            <w:noWrap/>
            <w:vAlign w:val="center"/>
            <w:hideMark/>
          </w:tcPr>
          <w:p w14:paraId="500CCB42"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1.15</w:t>
            </w:r>
          </w:p>
        </w:tc>
        <w:tc>
          <w:tcPr>
            <w:tcW w:w="709" w:type="dxa"/>
            <w:tcBorders>
              <w:top w:val="nil"/>
              <w:left w:val="nil"/>
              <w:bottom w:val="single" w:sz="8" w:space="0" w:color="auto"/>
              <w:right w:val="nil"/>
            </w:tcBorders>
            <w:shd w:val="clear" w:color="auto" w:fill="auto"/>
            <w:noWrap/>
            <w:vAlign w:val="center"/>
            <w:hideMark/>
          </w:tcPr>
          <w:p w14:paraId="15DE928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1.51</w:t>
            </w:r>
          </w:p>
        </w:tc>
        <w:tc>
          <w:tcPr>
            <w:tcW w:w="314" w:type="dxa"/>
            <w:tcBorders>
              <w:top w:val="nil"/>
              <w:left w:val="nil"/>
              <w:bottom w:val="single" w:sz="8" w:space="0" w:color="auto"/>
              <w:right w:val="nil"/>
            </w:tcBorders>
            <w:shd w:val="clear" w:color="auto" w:fill="auto"/>
            <w:vAlign w:val="center"/>
            <w:hideMark/>
          </w:tcPr>
          <w:p w14:paraId="16A8CA19"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bottom"/>
            <w:hideMark/>
          </w:tcPr>
          <w:p w14:paraId="645DCE4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bottom"/>
            <w:hideMark/>
          </w:tcPr>
          <w:p w14:paraId="7DBECE7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bottom"/>
            <w:hideMark/>
          </w:tcPr>
          <w:p w14:paraId="1C04455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6AE4C96F"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654CFB18" w14:textId="77777777" w:rsidTr="00DC1167">
        <w:trPr>
          <w:trHeight w:val="290"/>
        </w:trPr>
        <w:tc>
          <w:tcPr>
            <w:tcW w:w="1060" w:type="dxa"/>
            <w:tcBorders>
              <w:top w:val="nil"/>
              <w:left w:val="nil"/>
              <w:bottom w:val="nil"/>
              <w:right w:val="nil"/>
            </w:tcBorders>
            <w:shd w:val="clear" w:color="auto" w:fill="auto"/>
            <w:noWrap/>
            <w:vAlign w:val="bottom"/>
            <w:hideMark/>
          </w:tcPr>
          <w:p w14:paraId="253D3725"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C</w:t>
            </w:r>
          </w:p>
        </w:tc>
        <w:tc>
          <w:tcPr>
            <w:tcW w:w="1313" w:type="dxa"/>
            <w:tcBorders>
              <w:top w:val="nil"/>
              <w:left w:val="nil"/>
              <w:bottom w:val="nil"/>
              <w:right w:val="nil"/>
            </w:tcBorders>
            <w:shd w:val="clear" w:color="auto" w:fill="auto"/>
            <w:noWrap/>
            <w:vAlign w:val="center"/>
            <w:hideMark/>
          </w:tcPr>
          <w:p w14:paraId="38793D71"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All season</w:t>
            </w:r>
          </w:p>
        </w:tc>
        <w:tc>
          <w:tcPr>
            <w:tcW w:w="1171" w:type="dxa"/>
            <w:tcBorders>
              <w:top w:val="nil"/>
              <w:left w:val="nil"/>
              <w:bottom w:val="nil"/>
              <w:right w:val="nil"/>
            </w:tcBorders>
            <w:shd w:val="clear" w:color="auto" w:fill="auto"/>
            <w:noWrap/>
            <w:vAlign w:val="center"/>
            <w:hideMark/>
          </w:tcPr>
          <w:p w14:paraId="1E36D7F8"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PAR</w:t>
            </w:r>
          </w:p>
        </w:tc>
        <w:tc>
          <w:tcPr>
            <w:tcW w:w="851" w:type="dxa"/>
            <w:tcBorders>
              <w:top w:val="nil"/>
              <w:left w:val="nil"/>
              <w:bottom w:val="nil"/>
              <w:right w:val="nil"/>
            </w:tcBorders>
            <w:shd w:val="clear" w:color="auto" w:fill="auto"/>
            <w:noWrap/>
            <w:vAlign w:val="center"/>
            <w:hideMark/>
          </w:tcPr>
          <w:p w14:paraId="3907F63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0.32</w:t>
            </w:r>
          </w:p>
        </w:tc>
        <w:tc>
          <w:tcPr>
            <w:tcW w:w="708" w:type="dxa"/>
            <w:tcBorders>
              <w:top w:val="nil"/>
              <w:left w:val="nil"/>
              <w:bottom w:val="nil"/>
              <w:right w:val="nil"/>
            </w:tcBorders>
            <w:shd w:val="clear" w:color="auto" w:fill="auto"/>
            <w:noWrap/>
            <w:vAlign w:val="center"/>
            <w:hideMark/>
          </w:tcPr>
          <w:p w14:paraId="017EAEB9"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0.28</w:t>
            </w:r>
          </w:p>
        </w:tc>
        <w:tc>
          <w:tcPr>
            <w:tcW w:w="709" w:type="dxa"/>
            <w:tcBorders>
              <w:top w:val="nil"/>
              <w:left w:val="nil"/>
              <w:bottom w:val="nil"/>
              <w:right w:val="nil"/>
            </w:tcBorders>
            <w:shd w:val="clear" w:color="auto" w:fill="auto"/>
            <w:noWrap/>
            <w:vAlign w:val="center"/>
            <w:hideMark/>
          </w:tcPr>
          <w:p w14:paraId="7401AEE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0.29</w:t>
            </w:r>
          </w:p>
        </w:tc>
        <w:tc>
          <w:tcPr>
            <w:tcW w:w="709" w:type="dxa"/>
            <w:tcBorders>
              <w:top w:val="nil"/>
              <w:left w:val="nil"/>
              <w:bottom w:val="nil"/>
              <w:right w:val="nil"/>
            </w:tcBorders>
            <w:shd w:val="clear" w:color="auto" w:fill="auto"/>
            <w:noWrap/>
            <w:vAlign w:val="center"/>
            <w:hideMark/>
          </w:tcPr>
          <w:p w14:paraId="7F9F702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0.33</w:t>
            </w:r>
          </w:p>
        </w:tc>
        <w:tc>
          <w:tcPr>
            <w:tcW w:w="314" w:type="dxa"/>
            <w:tcBorders>
              <w:top w:val="nil"/>
              <w:left w:val="nil"/>
              <w:bottom w:val="nil"/>
              <w:right w:val="nil"/>
            </w:tcBorders>
            <w:shd w:val="clear" w:color="auto" w:fill="auto"/>
            <w:vAlign w:val="center"/>
            <w:hideMark/>
          </w:tcPr>
          <w:p w14:paraId="229EF312"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46DFBE19"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0.31</w:t>
            </w:r>
          </w:p>
        </w:tc>
        <w:tc>
          <w:tcPr>
            <w:tcW w:w="709" w:type="dxa"/>
            <w:tcBorders>
              <w:top w:val="nil"/>
              <w:left w:val="nil"/>
              <w:bottom w:val="nil"/>
              <w:right w:val="nil"/>
            </w:tcBorders>
            <w:shd w:val="clear" w:color="auto" w:fill="auto"/>
            <w:noWrap/>
            <w:vAlign w:val="center"/>
            <w:hideMark/>
          </w:tcPr>
          <w:p w14:paraId="108CA6A4"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0.06</w:t>
            </w:r>
          </w:p>
        </w:tc>
        <w:tc>
          <w:tcPr>
            <w:tcW w:w="850" w:type="dxa"/>
            <w:tcBorders>
              <w:top w:val="nil"/>
              <w:left w:val="nil"/>
              <w:bottom w:val="nil"/>
              <w:right w:val="nil"/>
            </w:tcBorders>
            <w:shd w:val="clear" w:color="auto" w:fill="auto"/>
            <w:noWrap/>
            <w:vAlign w:val="center"/>
            <w:hideMark/>
          </w:tcPr>
          <w:p w14:paraId="7EE1A81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0.55</w:t>
            </w:r>
          </w:p>
        </w:tc>
        <w:tc>
          <w:tcPr>
            <w:tcW w:w="601" w:type="dxa"/>
            <w:tcBorders>
              <w:top w:val="nil"/>
              <w:left w:val="nil"/>
              <w:bottom w:val="nil"/>
              <w:right w:val="nil"/>
            </w:tcBorders>
            <w:shd w:val="clear" w:color="auto" w:fill="auto"/>
            <w:noWrap/>
            <w:vAlign w:val="center"/>
            <w:hideMark/>
          </w:tcPr>
          <w:p w14:paraId="31FA2AE9"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3D5503C5" w14:textId="77777777" w:rsidTr="00DC1167">
        <w:trPr>
          <w:trHeight w:val="290"/>
        </w:trPr>
        <w:tc>
          <w:tcPr>
            <w:tcW w:w="1060" w:type="dxa"/>
            <w:tcBorders>
              <w:top w:val="nil"/>
              <w:left w:val="nil"/>
              <w:bottom w:val="nil"/>
              <w:right w:val="nil"/>
            </w:tcBorders>
            <w:shd w:val="clear" w:color="auto" w:fill="auto"/>
            <w:noWrap/>
            <w:vAlign w:val="bottom"/>
            <w:hideMark/>
          </w:tcPr>
          <w:p w14:paraId="5549A860"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uptake</w:t>
            </w:r>
          </w:p>
        </w:tc>
        <w:tc>
          <w:tcPr>
            <w:tcW w:w="1313" w:type="dxa"/>
            <w:tcBorders>
              <w:top w:val="nil"/>
              <w:left w:val="nil"/>
              <w:bottom w:val="nil"/>
              <w:right w:val="nil"/>
            </w:tcBorders>
            <w:shd w:val="clear" w:color="auto" w:fill="auto"/>
            <w:noWrap/>
            <w:vAlign w:val="bottom"/>
            <w:hideMark/>
          </w:tcPr>
          <w:p w14:paraId="05CD50DB" w14:textId="77777777" w:rsidR="00F569D7" w:rsidRPr="00F569D7" w:rsidRDefault="00F569D7" w:rsidP="00F569D7">
            <w:pPr>
              <w:rPr>
                <w:color w:val="000000"/>
                <w:sz w:val="22"/>
                <w:szCs w:val="22"/>
                <w:lang w:val="en-GB" w:eastAsia="en-GB"/>
              </w:rPr>
            </w:pPr>
          </w:p>
        </w:tc>
        <w:tc>
          <w:tcPr>
            <w:tcW w:w="1171" w:type="dxa"/>
            <w:tcBorders>
              <w:top w:val="nil"/>
              <w:left w:val="nil"/>
              <w:bottom w:val="nil"/>
              <w:right w:val="nil"/>
            </w:tcBorders>
            <w:shd w:val="clear" w:color="auto" w:fill="auto"/>
            <w:noWrap/>
            <w:vAlign w:val="center"/>
            <w:hideMark/>
          </w:tcPr>
          <w:p w14:paraId="30A39D34"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Tw</w:t>
            </w:r>
          </w:p>
        </w:tc>
        <w:tc>
          <w:tcPr>
            <w:tcW w:w="851" w:type="dxa"/>
            <w:tcBorders>
              <w:top w:val="nil"/>
              <w:left w:val="nil"/>
              <w:bottom w:val="nil"/>
              <w:right w:val="nil"/>
            </w:tcBorders>
            <w:shd w:val="clear" w:color="auto" w:fill="auto"/>
            <w:noWrap/>
            <w:vAlign w:val="center"/>
            <w:hideMark/>
          </w:tcPr>
          <w:p w14:paraId="0FD29DD9" w14:textId="77777777" w:rsidR="00F569D7" w:rsidRPr="00F569D7" w:rsidRDefault="00F569D7" w:rsidP="00F569D7">
            <w:pPr>
              <w:rPr>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1DFE4C0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-0.32</w:t>
            </w:r>
          </w:p>
        </w:tc>
        <w:tc>
          <w:tcPr>
            <w:tcW w:w="709" w:type="dxa"/>
            <w:tcBorders>
              <w:top w:val="nil"/>
              <w:left w:val="nil"/>
              <w:bottom w:val="nil"/>
              <w:right w:val="nil"/>
            </w:tcBorders>
            <w:shd w:val="clear" w:color="auto" w:fill="auto"/>
            <w:noWrap/>
            <w:vAlign w:val="center"/>
            <w:hideMark/>
          </w:tcPr>
          <w:p w14:paraId="3FB752E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-0.17</w:t>
            </w:r>
          </w:p>
        </w:tc>
        <w:tc>
          <w:tcPr>
            <w:tcW w:w="709" w:type="dxa"/>
            <w:tcBorders>
              <w:top w:val="nil"/>
              <w:left w:val="nil"/>
              <w:bottom w:val="nil"/>
              <w:right w:val="nil"/>
            </w:tcBorders>
            <w:shd w:val="clear" w:color="auto" w:fill="auto"/>
            <w:noWrap/>
            <w:vAlign w:val="center"/>
            <w:hideMark/>
          </w:tcPr>
          <w:p w14:paraId="76F34D43" w14:textId="77777777" w:rsidR="00F569D7" w:rsidRPr="00F569D7" w:rsidRDefault="00F569D7" w:rsidP="00F569D7">
            <w:pPr>
              <w:jc w:val="right"/>
              <w:rPr>
                <w:color w:val="000000"/>
                <w:sz w:val="22"/>
                <w:szCs w:val="22"/>
                <w:lang w:val="en-GB" w:eastAsia="en-GB"/>
              </w:rPr>
            </w:pPr>
          </w:p>
        </w:tc>
        <w:tc>
          <w:tcPr>
            <w:tcW w:w="314" w:type="dxa"/>
            <w:tcBorders>
              <w:top w:val="nil"/>
              <w:left w:val="nil"/>
              <w:bottom w:val="nil"/>
              <w:right w:val="nil"/>
            </w:tcBorders>
            <w:shd w:val="clear" w:color="auto" w:fill="auto"/>
            <w:vAlign w:val="center"/>
            <w:hideMark/>
          </w:tcPr>
          <w:p w14:paraId="6EE80723"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5666B709"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-0.13</w:t>
            </w:r>
          </w:p>
        </w:tc>
        <w:tc>
          <w:tcPr>
            <w:tcW w:w="709" w:type="dxa"/>
            <w:tcBorders>
              <w:top w:val="nil"/>
              <w:left w:val="nil"/>
              <w:bottom w:val="nil"/>
              <w:right w:val="nil"/>
            </w:tcBorders>
            <w:shd w:val="clear" w:color="auto" w:fill="auto"/>
            <w:noWrap/>
            <w:vAlign w:val="center"/>
            <w:hideMark/>
          </w:tcPr>
          <w:p w14:paraId="3D88AEB5"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-0.62</w:t>
            </w:r>
          </w:p>
        </w:tc>
        <w:tc>
          <w:tcPr>
            <w:tcW w:w="850" w:type="dxa"/>
            <w:tcBorders>
              <w:top w:val="nil"/>
              <w:left w:val="nil"/>
              <w:bottom w:val="nil"/>
              <w:right w:val="nil"/>
            </w:tcBorders>
            <w:shd w:val="clear" w:color="auto" w:fill="auto"/>
            <w:noWrap/>
            <w:vAlign w:val="center"/>
            <w:hideMark/>
          </w:tcPr>
          <w:p w14:paraId="3FA338CF"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w:t>
            </w:r>
          </w:p>
        </w:tc>
        <w:tc>
          <w:tcPr>
            <w:tcW w:w="601" w:type="dxa"/>
            <w:tcBorders>
              <w:top w:val="nil"/>
              <w:left w:val="nil"/>
              <w:bottom w:val="nil"/>
              <w:right w:val="nil"/>
            </w:tcBorders>
            <w:shd w:val="clear" w:color="auto" w:fill="auto"/>
            <w:noWrap/>
            <w:vAlign w:val="center"/>
            <w:hideMark/>
          </w:tcPr>
          <w:p w14:paraId="73C73BFB"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0.5</w:t>
            </w:r>
          </w:p>
        </w:tc>
      </w:tr>
      <w:tr w:rsidR="00DC1167" w:rsidRPr="00F569D7" w14:paraId="5A84496F" w14:textId="77777777" w:rsidTr="00DC1167">
        <w:trPr>
          <w:trHeight w:val="290"/>
        </w:trPr>
        <w:tc>
          <w:tcPr>
            <w:tcW w:w="1060" w:type="dxa"/>
            <w:tcBorders>
              <w:top w:val="nil"/>
              <w:left w:val="nil"/>
              <w:bottom w:val="nil"/>
              <w:right w:val="nil"/>
            </w:tcBorders>
            <w:shd w:val="clear" w:color="auto" w:fill="auto"/>
            <w:noWrap/>
            <w:vAlign w:val="bottom"/>
            <w:hideMark/>
          </w:tcPr>
          <w:p w14:paraId="017E7283"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bottom"/>
            <w:hideMark/>
          </w:tcPr>
          <w:p w14:paraId="6AFBCC2D"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58D4CA37"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Q </w:t>
            </w:r>
          </w:p>
        </w:tc>
        <w:tc>
          <w:tcPr>
            <w:tcW w:w="851" w:type="dxa"/>
            <w:tcBorders>
              <w:top w:val="nil"/>
              <w:left w:val="nil"/>
              <w:bottom w:val="nil"/>
              <w:right w:val="nil"/>
            </w:tcBorders>
            <w:shd w:val="clear" w:color="auto" w:fill="auto"/>
            <w:noWrap/>
            <w:vAlign w:val="center"/>
            <w:hideMark/>
          </w:tcPr>
          <w:p w14:paraId="765E8CB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-0.27</w:t>
            </w:r>
          </w:p>
        </w:tc>
        <w:tc>
          <w:tcPr>
            <w:tcW w:w="708" w:type="dxa"/>
            <w:tcBorders>
              <w:top w:val="nil"/>
              <w:left w:val="nil"/>
              <w:bottom w:val="nil"/>
              <w:right w:val="nil"/>
            </w:tcBorders>
            <w:shd w:val="clear" w:color="auto" w:fill="auto"/>
            <w:noWrap/>
            <w:vAlign w:val="center"/>
            <w:hideMark/>
          </w:tcPr>
          <w:p w14:paraId="24489E5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-0.48</w:t>
            </w:r>
          </w:p>
        </w:tc>
        <w:tc>
          <w:tcPr>
            <w:tcW w:w="709" w:type="dxa"/>
            <w:tcBorders>
              <w:top w:val="nil"/>
              <w:left w:val="nil"/>
              <w:bottom w:val="nil"/>
              <w:right w:val="nil"/>
            </w:tcBorders>
            <w:shd w:val="clear" w:color="auto" w:fill="auto"/>
            <w:noWrap/>
            <w:vAlign w:val="center"/>
            <w:hideMark/>
          </w:tcPr>
          <w:p w14:paraId="10F0795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-0.35</w:t>
            </w:r>
          </w:p>
        </w:tc>
        <w:tc>
          <w:tcPr>
            <w:tcW w:w="709" w:type="dxa"/>
            <w:tcBorders>
              <w:top w:val="nil"/>
              <w:left w:val="nil"/>
              <w:bottom w:val="nil"/>
              <w:right w:val="nil"/>
            </w:tcBorders>
            <w:shd w:val="clear" w:color="auto" w:fill="auto"/>
            <w:noWrap/>
            <w:vAlign w:val="center"/>
            <w:hideMark/>
          </w:tcPr>
          <w:p w14:paraId="746C5F8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-0.31</w:t>
            </w:r>
          </w:p>
        </w:tc>
        <w:tc>
          <w:tcPr>
            <w:tcW w:w="314" w:type="dxa"/>
            <w:tcBorders>
              <w:top w:val="nil"/>
              <w:left w:val="nil"/>
              <w:bottom w:val="nil"/>
              <w:right w:val="nil"/>
            </w:tcBorders>
            <w:shd w:val="clear" w:color="auto" w:fill="auto"/>
            <w:vAlign w:val="center"/>
            <w:hideMark/>
          </w:tcPr>
          <w:p w14:paraId="7C9A15E8"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3E477153"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-0.35</w:t>
            </w:r>
          </w:p>
        </w:tc>
        <w:tc>
          <w:tcPr>
            <w:tcW w:w="709" w:type="dxa"/>
            <w:tcBorders>
              <w:top w:val="nil"/>
              <w:left w:val="nil"/>
              <w:bottom w:val="nil"/>
              <w:right w:val="nil"/>
            </w:tcBorders>
            <w:shd w:val="clear" w:color="auto" w:fill="auto"/>
            <w:noWrap/>
            <w:vAlign w:val="center"/>
            <w:hideMark/>
          </w:tcPr>
          <w:p w14:paraId="55D3435C"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-0.65</w:t>
            </w:r>
          </w:p>
        </w:tc>
        <w:tc>
          <w:tcPr>
            <w:tcW w:w="850" w:type="dxa"/>
            <w:tcBorders>
              <w:top w:val="nil"/>
              <w:left w:val="nil"/>
              <w:bottom w:val="nil"/>
              <w:right w:val="nil"/>
            </w:tcBorders>
            <w:shd w:val="clear" w:color="auto" w:fill="auto"/>
            <w:noWrap/>
            <w:vAlign w:val="center"/>
            <w:hideMark/>
          </w:tcPr>
          <w:p w14:paraId="24CC01D5"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-0.06</w:t>
            </w:r>
          </w:p>
        </w:tc>
        <w:tc>
          <w:tcPr>
            <w:tcW w:w="601" w:type="dxa"/>
            <w:tcBorders>
              <w:top w:val="nil"/>
              <w:left w:val="nil"/>
              <w:bottom w:val="nil"/>
              <w:right w:val="nil"/>
            </w:tcBorders>
            <w:shd w:val="clear" w:color="auto" w:fill="auto"/>
            <w:noWrap/>
            <w:vAlign w:val="center"/>
            <w:hideMark/>
          </w:tcPr>
          <w:p w14:paraId="416F00F3"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0890E23A" w14:textId="77777777" w:rsidTr="00DC1167">
        <w:trPr>
          <w:trHeight w:val="300"/>
        </w:trPr>
        <w:tc>
          <w:tcPr>
            <w:tcW w:w="1060" w:type="dxa"/>
            <w:tcBorders>
              <w:top w:val="nil"/>
              <w:left w:val="nil"/>
              <w:bottom w:val="nil"/>
              <w:right w:val="nil"/>
            </w:tcBorders>
            <w:shd w:val="clear" w:color="auto" w:fill="auto"/>
            <w:noWrap/>
            <w:vAlign w:val="bottom"/>
            <w:hideMark/>
          </w:tcPr>
          <w:p w14:paraId="20021B64"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0BE18CAB"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66DE3E95"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ΔQ Event</w:t>
            </w:r>
          </w:p>
        </w:tc>
        <w:tc>
          <w:tcPr>
            <w:tcW w:w="851" w:type="dxa"/>
            <w:tcBorders>
              <w:top w:val="nil"/>
              <w:left w:val="nil"/>
              <w:bottom w:val="nil"/>
              <w:right w:val="nil"/>
            </w:tcBorders>
            <w:shd w:val="clear" w:color="auto" w:fill="auto"/>
            <w:noWrap/>
            <w:vAlign w:val="center"/>
            <w:hideMark/>
          </w:tcPr>
          <w:p w14:paraId="7713B86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0.32</w:t>
            </w:r>
          </w:p>
        </w:tc>
        <w:tc>
          <w:tcPr>
            <w:tcW w:w="708" w:type="dxa"/>
            <w:tcBorders>
              <w:top w:val="nil"/>
              <w:left w:val="nil"/>
              <w:bottom w:val="nil"/>
              <w:right w:val="nil"/>
            </w:tcBorders>
            <w:shd w:val="clear" w:color="auto" w:fill="auto"/>
            <w:noWrap/>
            <w:vAlign w:val="center"/>
            <w:hideMark/>
          </w:tcPr>
          <w:p w14:paraId="4A959B2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0.29</w:t>
            </w:r>
          </w:p>
        </w:tc>
        <w:tc>
          <w:tcPr>
            <w:tcW w:w="709" w:type="dxa"/>
            <w:tcBorders>
              <w:top w:val="nil"/>
              <w:left w:val="nil"/>
              <w:bottom w:val="nil"/>
              <w:right w:val="nil"/>
            </w:tcBorders>
            <w:shd w:val="clear" w:color="auto" w:fill="auto"/>
            <w:noWrap/>
            <w:vAlign w:val="center"/>
            <w:hideMark/>
          </w:tcPr>
          <w:p w14:paraId="686D5A37"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0.34</w:t>
            </w:r>
          </w:p>
        </w:tc>
        <w:tc>
          <w:tcPr>
            <w:tcW w:w="709" w:type="dxa"/>
            <w:tcBorders>
              <w:top w:val="nil"/>
              <w:left w:val="nil"/>
              <w:bottom w:val="nil"/>
              <w:right w:val="nil"/>
            </w:tcBorders>
            <w:shd w:val="clear" w:color="auto" w:fill="auto"/>
            <w:noWrap/>
            <w:vAlign w:val="center"/>
            <w:hideMark/>
          </w:tcPr>
          <w:p w14:paraId="462ADB47"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0.28</w:t>
            </w:r>
          </w:p>
        </w:tc>
        <w:tc>
          <w:tcPr>
            <w:tcW w:w="314" w:type="dxa"/>
            <w:tcBorders>
              <w:top w:val="nil"/>
              <w:left w:val="nil"/>
              <w:bottom w:val="nil"/>
              <w:right w:val="nil"/>
            </w:tcBorders>
            <w:shd w:val="clear" w:color="auto" w:fill="auto"/>
            <w:vAlign w:val="center"/>
            <w:hideMark/>
          </w:tcPr>
          <w:p w14:paraId="752B10D3"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10316D49"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0.31</w:t>
            </w:r>
          </w:p>
        </w:tc>
        <w:tc>
          <w:tcPr>
            <w:tcW w:w="709" w:type="dxa"/>
            <w:tcBorders>
              <w:top w:val="nil"/>
              <w:left w:val="nil"/>
              <w:bottom w:val="nil"/>
              <w:right w:val="nil"/>
            </w:tcBorders>
            <w:shd w:val="clear" w:color="auto" w:fill="auto"/>
            <w:noWrap/>
            <w:vAlign w:val="center"/>
            <w:hideMark/>
          </w:tcPr>
          <w:p w14:paraId="533A3C18"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0.06</w:t>
            </w:r>
          </w:p>
        </w:tc>
        <w:tc>
          <w:tcPr>
            <w:tcW w:w="850" w:type="dxa"/>
            <w:tcBorders>
              <w:top w:val="nil"/>
              <w:left w:val="nil"/>
              <w:bottom w:val="nil"/>
              <w:right w:val="nil"/>
            </w:tcBorders>
            <w:shd w:val="clear" w:color="auto" w:fill="auto"/>
            <w:noWrap/>
            <w:vAlign w:val="center"/>
            <w:hideMark/>
          </w:tcPr>
          <w:p w14:paraId="7C2055D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0.56</w:t>
            </w:r>
          </w:p>
        </w:tc>
        <w:tc>
          <w:tcPr>
            <w:tcW w:w="601" w:type="dxa"/>
            <w:tcBorders>
              <w:top w:val="nil"/>
              <w:left w:val="nil"/>
              <w:bottom w:val="nil"/>
              <w:right w:val="nil"/>
            </w:tcBorders>
            <w:shd w:val="clear" w:color="auto" w:fill="auto"/>
            <w:noWrap/>
            <w:vAlign w:val="center"/>
            <w:hideMark/>
          </w:tcPr>
          <w:p w14:paraId="7F8ABD66"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30A70F31" w14:textId="77777777" w:rsidTr="00DC1167">
        <w:trPr>
          <w:trHeight w:val="320"/>
        </w:trPr>
        <w:tc>
          <w:tcPr>
            <w:tcW w:w="1060" w:type="dxa"/>
            <w:tcBorders>
              <w:top w:val="nil"/>
              <w:left w:val="nil"/>
              <w:bottom w:val="nil"/>
              <w:right w:val="nil"/>
            </w:tcBorders>
            <w:shd w:val="clear" w:color="auto" w:fill="auto"/>
            <w:noWrap/>
            <w:vAlign w:val="bottom"/>
            <w:hideMark/>
          </w:tcPr>
          <w:p w14:paraId="39437B66"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6CE1D7F6"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2F26E564"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ΔT</w:t>
            </w:r>
            <w:r w:rsidRPr="00F569D7">
              <w:rPr>
                <w:b/>
                <w:bCs/>
                <w:color w:val="000000"/>
                <w:sz w:val="22"/>
                <w:szCs w:val="22"/>
                <w:vertAlign w:val="subscript"/>
                <w:lang w:val="en-GB" w:eastAsia="en-GB"/>
              </w:rPr>
              <w:t xml:space="preserve"> </w:t>
            </w:r>
            <w:r w:rsidRPr="00F569D7">
              <w:rPr>
                <w:b/>
                <w:bCs/>
                <w:color w:val="000000"/>
                <w:sz w:val="22"/>
                <w:szCs w:val="22"/>
                <w:lang w:val="en-GB" w:eastAsia="en-GB"/>
              </w:rPr>
              <w:t>Event</w:t>
            </w:r>
          </w:p>
        </w:tc>
        <w:tc>
          <w:tcPr>
            <w:tcW w:w="851" w:type="dxa"/>
            <w:tcBorders>
              <w:top w:val="nil"/>
              <w:left w:val="nil"/>
              <w:bottom w:val="nil"/>
              <w:right w:val="nil"/>
            </w:tcBorders>
            <w:shd w:val="clear" w:color="auto" w:fill="auto"/>
            <w:noWrap/>
            <w:vAlign w:val="center"/>
            <w:hideMark/>
          </w:tcPr>
          <w:p w14:paraId="023AEBE6" w14:textId="77777777" w:rsidR="00F569D7" w:rsidRPr="00F569D7" w:rsidRDefault="00F569D7" w:rsidP="00F569D7">
            <w:pPr>
              <w:rPr>
                <w:b/>
                <w:bCs/>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29787D5F"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-0.2</w:t>
            </w:r>
          </w:p>
        </w:tc>
        <w:tc>
          <w:tcPr>
            <w:tcW w:w="709" w:type="dxa"/>
            <w:tcBorders>
              <w:top w:val="nil"/>
              <w:left w:val="nil"/>
              <w:bottom w:val="nil"/>
              <w:right w:val="nil"/>
            </w:tcBorders>
            <w:shd w:val="clear" w:color="auto" w:fill="auto"/>
            <w:noWrap/>
            <w:vAlign w:val="center"/>
            <w:hideMark/>
          </w:tcPr>
          <w:p w14:paraId="0E6E5C71"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3ADD04A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-0.1</w:t>
            </w:r>
          </w:p>
        </w:tc>
        <w:tc>
          <w:tcPr>
            <w:tcW w:w="314" w:type="dxa"/>
            <w:tcBorders>
              <w:top w:val="nil"/>
              <w:left w:val="nil"/>
              <w:bottom w:val="nil"/>
              <w:right w:val="nil"/>
            </w:tcBorders>
            <w:shd w:val="clear" w:color="auto" w:fill="auto"/>
            <w:vAlign w:val="center"/>
            <w:hideMark/>
          </w:tcPr>
          <w:p w14:paraId="4C07B3C9"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5E89064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-0.08</w:t>
            </w:r>
          </w:p>
        </w:tc>
        <w:tc>
          <w:tcPr>
            <w:tcW w:w="709" w:type="dxa"/>
            <w:tcBorders>
              <w:top w:val="nil"/>
              <w:left w:val="nil"/>
              <w:bottom w:val="nil"/>
              <w:right w:val="nil"/>
            </w:tcBorders>
            <w:shd w:val="clear" w:color="auto" w:fill="auto"/>
            <w:noWrap/>
            <w:vAlign w:val="center"/>
            <w:hideMark/>
          </w:tcPr>
          <w:p w14:paraId="49C3A179"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-0.39</w:t>
            </w:r>
          </w:p>
        </w:tc>
        <w:tc>
          <w:tcPr>
            <w:tcW w:w="850" w:type="dxa"/>
            <w:tcBorders>
              <w:top w:val="nil"/>
              <w:left w:val="nil"/>
              <w:bottom w:val="nil"/>
              <w:right w:val="nil"/>
            </w:tcBorders>
            <w:shd w:val="clear" w:color="auto" w:fill="auto"/>
            <w:noWrap/>
            <w:vAlign w:val="center"/>
            <w:hideMark/>
          </w:tcPr>
          <w:p w14:paraId="71166F34"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0.07</w:t>
            </w:r>
          </w:p>
        </w:tc>
        <w:tc>
          <w:tcPr>
            <w:tcW w:w="601" w:type="dxa"/>
            <w:tcBorders>
              <w:top w:val="nil"/>
              <w:left w:val="nil"/>
              <w:bottom w:val="nil"/>
              <w:right w:val="nil"/>
            </w:tcBorders>
            <w:shd w:val="clear" w:color="auto" w:fill="auto"/>
            <w:noWrap/>
            <w:vAlign w:val="center"/>
            <w:hideMark/>
          </w:tcPr>
          <w:p w14:paraId="04B50C5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0.47</w:t>
            </w:r>
          </w:p>
        </w:tc>
      </w:tr>
      <w:tr w:rsidR="00DC1167" w:rsidRPr="00F569D7" w14:paraId="21683AA5" w14:textId="77777777" w:rsidTr="00DC1167">
        <w:trPr>
          <w:trHeight w:val="350"/>
        </w:trPr>
        <w:tc>
          <w:tcPr>
            <w:tcW w:w="1060" w:type="dxa"/>
            <w:tcBorders>
              <w:top w:val="nil"/>
              <w:left w:val="nil"/>
              <w:bottom w:val="nil"/>
              <w:right w:val="nil"/>
            </w:tcBorders>
            <w:shd w:val="clear" w:color="auto" w:fill="auto"/>
            <w:noWrap/>
            <w:vAlign w:val="bottom"/>
            <w:hideMark/>
          </w:tcPr>
          <w:p w14:paraId="13FE9D60"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single" w:sz="8" w:space="0" w:color="auto"/>
              <w:right w:val="nil"/>
            </w:tcBorders>
            <w:shd w:val="clear" w:color="auto" w:fill="auto"/>
            <w:noWrap/>
            <w:vAlign w:val="center"/>
            <w:hideMark/>
          </w:tcPr>
          <w:p w14:paraId="29E825C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49FEC63F"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4E082F22"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2B0519CC"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0.19</w:t>
            </w:r>
          </w:p>
        </w:tc>
        <w:tc>
          <w:tcPr>
            <w:tcW w:w="709" w:type="dxa"/>
            <w:tcBorders>
              <w:top w:val="nil"/>
              <w:left w:val="nil"/>
              <w:bottom w:val="single" w:sz="8" w:space="0" w:color="auto"/>
              <w:right w:val="nil"/>
            </w:tcBorders>
            <w:shd w:val="clear" w:color="auto" w:fill="auto"/>
            <w:noWrap/>
            <w:vAlign w:val="center"/>
            <w:hideMark/>
          </w:tcPr>
          <w:p w14:paraId="7DBB76E8"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w:t>
            </w:r>
          </w:p>
        </w:tc>
        <w:tc>
          <w:tcPr>
            <w:tcW w:w="709" w:type="dxa"/>
            <w:tcBorders>
              <w:top w:val="nil"/>
              <w:left w:val="nil"/>
              <w:bottom w:val="single" w:sz="8" w:space="0" w:color="auto"/>
              <w:right w:val="nil"/>
            </w:tcBorders>
            <w:shd w:val="clear" w:color="auto" w:fill="auto"/>
            <w:noWrap/>
            <w:vAlign w:val="center"/>
            <w:hideMark/>
          </w:tcPr>
          <w:p w14:paraId="1BCD8D48"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1.24</w:t>
            </w:r>
          </w:p>
        </w:tc>
        <w:tc>
          <w:tcPr>
            <w:tcW w:w="314" w:type="dxa"/>
            <w:tcBorders>
              <w:top w:val="nil"/>
              <w:left w:val="nil"/>
              <w:bottom w:val="single" w:sz="8" w:space="0" w:color="auto"/>
              <w:right w:val="nil"/>
            </w:tcBorders>
            <w:shd w:val="clear" w:color="auto" w:fill="auto"/>
            <w:vAlign w:val="center"/>
            <w:hideMark/>
          </w:tcPr>
          <w:p w14:paraId="37B1C552"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bottom"/>
            <w:hideMark/>
          </w:tcPr>
          <w:p w14:paraId="39EB9D2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bottom"/>
            <w:hideMark/>
          </w:tcPr>
          <w:p w14:paraId="1EF99EA4"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bottom"/>
            <w:hideMark/>
          </w:tcPr>
          <w:p w14:paraId="6947C48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014A7B48"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254F20B4" w14:textId="77777777" w:rsidTr="00DC1167">
        <w:trPr>
          <w:trHeight w:val="290"/>
        </w:trPr>
        <w:tc>
          <w:tcPr>
            <w:tcW w:w="1060" w:type="dxa"/>
            <w:tcBorders>
              <w:top w:val="nil"/>
              <w:left w:val="nil"/>
              <w:bottom w:val="nil"/>
              <w:right w:val="nil"/>
            </w:tcBorders>
            <w:shd w:val="clear" w:color="auto" w:fill="auto"/>
            <w:noWrap/>
            <w:vAlign w:val="bottom"/>
            <w:hideMark/>
          </w:tcPr>
          <w:p w14:paraId="369E9C57"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7DE0971F"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Spring</w:t>
            </w:r>
          </w:p>
        </w:tc>
        <w:tc>
          <w:tcPr>
            <w:tcW w:w="1171" w:type="dxa"/>
            <w:tcBorders>
              <w:top w:val="nil"/>
              <w:left w:val="nil"/>
              <w:bottom w:val="nil"/>
              <w:right w:val="nil"/>
            </w:tcBorders>
            <w:shd w:val="clear" w:color="auto" w:fill="auto"/>
            <w:noWrap/>
            <w:vAlign w:val="center"/>
            <w:hideMark/>
          </w:tcPr>
          <w:p w14:paraId="2C127CCB"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PAR</w:t>
            </w:r>
          </w:p>
        </w:tc>
        <w:tc>
          <w:tcPr>
            <w:tcW w:w="851" w:type="dxa"/>
            <w:tcBorders>
              <w:top w:val="nil"/>
              <w:left w:val="nil"/>
              <w:bottom w:val="nil"/>
              <w:right w:val="nil"/>
            </w:tcBorders>
            <w:shd w:val="clear" w:color="auto" w:fill="auto"/>
            <w:noWrap/>
            <w:vAlign w:val="center"/>
            <w:hideMark/>
          </w:tcPr>
          <w:p w14:paraId="5C4A4D6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0.21</w:t>
            </w:r>
          </w:p>
        </w:tc>
        <w:tc>
          <w:tcPr>
            <w:tcW w:w="708" w:type="dxa"/>
            <w:tcBorders>
              <w:top w:val="nil"/>
              <w:left w:val="nil"/>
              <w:bottom w:val="nil"/>
              <w:right w:val="nil"/>
            </w:tcBorders>
            <w:shd w:val="clear" w:color="auto" w:fill="auto"/>
            <w:noWrap/>
            <w:vAlign w:val="center"/>
            <w:hideMark/>
          </w:tcPr>
          <w:p w14:paraId="2987C068"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w:t>
            </w:r>
          </w:p>
        </w:tc>
        <w:tc>
          <w:tcPr>
            <w:tcW w:w="709" w:type="dxa"/>
            <w:tcBorders>
              <w:top w:val="nil"/>
              <w:left w:val="nil"/>
              <w:bottom w:val="nil"/>
              <w:right w:val="nil"/>
            </w:tcBorders>
            <w:shd w:val="clear" w:color="auto" w:fill="auto"/>
            <w:noWrap/>
            <w:vAlign w:val="center"/>
            <w:hideMark/>
          </w:tcPr>
          <w:p w14:paraId="57ED2FC5"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414E782D"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7A65277E"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15A9021D"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0.21</w:t>
            </w:r>
          </w:p>
        </w:tc>
        <w:tc>
          <w:tcPr>
            <w:tcW w:w="709" w:type="dxa"/>
            <w:tcBorders>
              <w:top w:val="nil"/>
              <w:left w:val="nil"/>
              <w:bottom w:val="nil"/>
              <w:right w:val="nil"/>
            </w:tcBorders>
            <w:shd w:val="clear" w:color="auto" w:fill="auto"/>
            <w:noWrap/>
            <w:vAlign w:val="center"/>
            <w:hideMark/>
          </w:tcPr>
          <w:p w14:paraId="0FC2D76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0.05</w:t>
            </w:r>
          </w:p>
        </w:tc>
        <w:tc>
          <w:tcPr>
            <w:tcW w:w="850" w:type="dxa"/>
            <w:tcBorders>
              <w:top w:val="nil"/>
              <w:left w:val="nil"/>
              <w:bottom w:val="nil"/>
              <w:right w:val="nil"/>
            </w:tcBorders>
            <w:shd w:val="clear" w:color="auto" w:fill="auto"/>
            <w:noWrap/>
            <w:vAlign w:val="center"/>
            <w:hideMark/>
          </w:tcPr>
          <w:p w14:paraId="40CE14C2"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0.36</w:t>
            </w:r>
          </w:p>
        </w:tc>
        <w:tc>
          <w:tcPr>
            <w:tcW w:w="601" w:type="dxa"/>
            <w:tcBorders>
              <w:top w:val="nil"/>
              <w:left w:val="nil"/>
              <w:bottom w:val="nil"/>
              <w:right w:val="nil"/>
            </w:tcBorders>
            <w:shd w:val="clear" w:color="auto" w:fill="auto"/>
            <w:noWrap/>
            <w:vAlign w:val="center"/>
            <w:hideMark/>
          </w:tcPr>
          <w:p w14:paraId="3CFF32DD"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396B6166" w14:textId="77777777" w:rsidTr="00DC1167">
        <w:trPr>
          <w:trHeight w:val="290"/>
        </w:trPr>
        <w:tc>
          <w:tcPr>
            <w:tcW w:w="1060" w:type="dxa"/>
            <w:tcBorders>
              <w:top w:val="nil"/>
              <w:left w:val="nil"/>
              <w:bottom w:val="nil"/>
              <w:right w:val="nil"/>
            </w:tcBorders>
            <w:shd w:val="clear" w:color="auto" w:fill="auto"/>
            <w:noWrap/>
            <w:vAlign w:val="bottom"/>
            <w:hideMark/>
          </w:tcPr>
          <w:p w14:paraId="67A659C0"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bottom"/>
            <w:hideMark/>
          </w:tcPr>
          <w:p w14:paraId="73CE1C13"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517F25F"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Q </w:t>
            </w:r>
          </w:p>
        </w:tc>
        <w:tc>
          <w:tcPr>
            <w:tcW w:w="851" w:type="dxa"/>
            <w:tcBorders>
              <w:top w:val="nil"/>
              <w:left w:val="nil"/>
              <w:bottom w:val="nil"/>
              <w:right w:val="nil"/>
            </w:tcBorders>
            <w:shd w:val="clear" w:color="auto" w:fill="auto"/>
            <w:noWrap/>
            <w:vAlign w:val="center"/>
            <w:hideMark/>
          </w:tcPr>
          <w:p w14:paraId="42BA0EE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-0.47</w:t>
            </w:r>
          </w:p>
        </w:tc>
        <w:tc>
          <w:tcPr>
            <w:tcW w:w="708" w:type="dxa"/>
            <w:tcBorders>
              <w:top w:val="nil"/>
              <w:left w:val="nil"/>
              <w:bottom w:val="nil"/>
              <w:right w:val="nil"/>
            </w:tcBorders>
            <w:shd w:val="clear" w:color="auto" w:fill="auto"/>
            <w:noWrap/>
            <w:vAlign w:val="center"/>
            <w:hideMark/>
          </w:tcPr>
          <w:p w14:paraId="76D9F54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-0.49</w:t>
            </w:r>
          </w:p>
        </w:tc>
        <w:tc>
          <w:tcPr>
            <w:tcW w:w="709" w:type="dxa"/>
            <w:tcBorders>
              <w:top w:val="nil"/>
              <w:left w:val="nil"/>
              <w:bottom w:val="nil"/>
              <w:right w:val="nil"/>
            </w:tcBorders>
            <w:shd w:val="clear" w:color="auto" w:fill="auto"/>
            <w:noWrap/>
            <w:vAlign w:val="center"/>
            <w:hideMark/>
          </w:tcPr>
          <w:p w14:paraId="22A38454"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761854C4"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1E78E3A2"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1EC17E38"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-0.48</w:t>
            </w:r>
          </w:p>
        </w:tc>
        <w:tc>
          <w:tcPr>
            <w:tcW w:w="709" w:type="dxa"/>
            <w:tcBorders>
              <w:top w:val="nil"/>
              <w:left w:val="nil"/>
              <w:bottom w:val="nil"/>
              <w:right w:val="nil"/>
            </w:tcBorders>
            <w:shd w:val="clear" w:color="auto" w:fill="auto"/>
            <w:noWrap/>
            <w:vAlign w:val="center"/>
            <w:hideMark/>
          </w:tcPr>
          <w:p w14:paraId="0013DEF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-0.64</w:t>
            </w:r>
          </w:p>
        </w:tc>
        <w:tc>
          <w:tcPr>
            <w:tcW w:w="850" w:type="dxa"/>
            <w:tcBorders>
              <w:top w:val="nil"/>
              <w:left w:val="nil"/>
              <w:bottom w:val="nil"/>
              <w:right w:val="nil"/>
            </w:tcBorders>
            <w:shd w:val="clear" w:color="auto" w:fill="auto"/>
            <w:noWrap/>
            <w:vAlign w:val="center"/>
            <w:hideMark/>
          </w:tcPr>
          <w:p w14:paraId="155CB10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-0.31</w:t>
            </w:r>
          </w:p>
        </w:tc>
        <w:tc>
          <w:tcPr>
            <w:tcW w:w="601" w:type="dxa"/>
            <w:tcBorders>
              <w:top w:val="nil"/>
              <w:left w:val="nil"/>
              <w:bottom w:val="nil"/>
              <w:right w:val="nil"/>
            </w:tcBorders>
            <w:shd w:val="clear" w:color="auto" w:fill="auto"/>
            <w:noWrap/>
            <w:vAlign w:val="center"/>
            <w:hideMark/>
          </w:tcPr>
          <w:p w14:paraId="1FFFF51F"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2309A4EB" w14:textId="77777777" w:rsidTr="00DC1167">
        <w:trPr>
          <w:trHeight w:val="320"/>
        </w:trPr>
        <w:tc>
          <w:tcPr>
            <w:tcW w:w="1060" w:type="dxa"/>
            <w:tcBorders>
              <w:top w:val="nil"/>
              <w:left w:val="nil"/>
              <w:bottom w:val="nil"/>
              <w:right w:val="nil"/>
            </w:tcBorders>
            <w:shd w:val="clear" w:color="auto" w:fill="auto"/>
            <w:noWrap/>
            <w:vAlign w:val="bottom"/>
            <w:hideMark/>
          </w:tcPr>
          <w:p w14:paraId="67846416"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bottom"/>
            <w:hideMark/>
          </w:tcPr>
          <w:p w14:paraId="5D009E9F"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7BD2128C"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ΔT</w:t>
            </w:r>
            <w:r w:rsidRPr="00F569D7">
              <w:rPr>
                <w:b/>
                <w:bCs/>
                <w:color w:val="000000"/>
                <w:sz w:val="22"/>
                <w:szCs w:val="22"/>
                <w:vertAlign w:val="subscript"/>
                <w:lang w:val="en-GB" w:eastAsia="en-GB"/>
              </w:rPr>
              <w:t xml:space="preserve"> </w:t>
            </w:r>
            <w:r w:rsidRPr="00F569D7">
              <w:rPr>
                <w:b/>
                <w:bCs/>
                <w:color w:val="000000"/>
                <w:sz w:val="22"/>
                <w:szCs w:val="22"/>
                <w:lang w:val="en-GB" w:eastAsia="en-GB"/>
              </w:rPr>
              <w:t>Event</w:t>
            </w:r>
          </w:p>
        </w:tc>
        <w:tc>
          <w:tcPr>
            <w:tcW w:w="851" w:type="dxa"/>
            <w:tcBorders>
              <w:top w:val="nil"/>
              <w:left w:val="nil"/>
              <w:bottom w:val="nil"/>
              <w:right w:val="nil"/>
            </w:tcBorders>
            <w:shd w:val="clear" w:color="auto" w:fill="auto"/>
            <w:noWrap/>
            <w:vAlign w:val="center"/>
            <w:hideMark/>
          </w:tcPr>
          <w:p w14:paraId="451E8E6D"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-0.17</w:t>
            </w:r>
          </w:p>
        </w:tc>
        <w:tc>
          <w:tcPr>
            <w:tcW w:w="708" w:type="dxa"/>
            <w:tcBorders>
              <w:top w:val="nil"/>
              <w:left w:val="nil"/>
              <w:bottom w:val="nil"/>
              <w:right w:val="nil"/>
            </w:tcBorders>
            <w:shd w:val="clear" w:color="auto" w:fill="auto"/>
            <w:noWrap/>
            <w:vAlign w:val="center"/>
            <w:hideMark/>
          </w:tcPr>
          <w:p w14:paraId="404AD852"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-0.17</w:t>
            </w:r>
          </w:p>
        </w:tc>
        <w:tc>
          <w:tcPr>
            <w:tcW w:w="709" w:type="dxa"/>
            <w:tcBorders>
              <w:top w:val="nil"/>
              <w:left w:val="nil"/>
              <w:bottom w:val="nil"/>
              <w:right w:val="nil"/>
            </w:tcBorders>
            <w:shd w:val="clear" w:color="auto" w:fill="auto"/>
            <w:noWrap/>
            <w:vAlign w:val="center"/>
            <w:hideMark/>
          </w:tcPr>
          <w:p w14:paraId="12598AC6"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102D7E43"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3C5189E3"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1F23902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-0.17</w:t>
            </w:r>
          </w:p>
        </w:tc>
        <w:tc>
          <w:tcPr>
            <w:tcW w:w="709" w:type="dxa"/>
            <w:tcBorders>
              <w:top w:val="nil"/>
              <w:left w:val="nil"/>
              <w:bottom w:val="nil"/>
              <w:right w:val="nil"/>
            </w:tcBorders>
            <w:shd w:val="clear" w:color="auto" w:fill="auto"/>
            <w:noWrap/>
            <w:vAlign w:val="center"/>
            <w:hideMark/>
          </w:tcPr>
          <w:p w14:paraId="325CDA1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-0.33</w:t>
            </w:r>
          </w:p>
        </w:tc>
        <w:tc>
          <w:tcPr>
            <w:tcW w:w="850" w:type="dxa"/>
            <w:tcBorders>
              <w:top w:val="nil"/>
              <w:left w:val="nil"/>
              <w:bottom w:val="nil"/>
              <w:right w:val="nil"/>
            </w:tcBorders>
            <w:shd w:val="clear" w:color="auto" w:fill="auto"/>
            <w:noWrap/>
            <w:vAlign w:val="center"/>
            <w:hideMark/>
          </w:tcPr>
          <w:p w14:paraId="2F28771C"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-0.02</w:t>
            </w:r>
          </w:p>
        </w:tc>
        <w:tc>
          <w:tcPr>
            <w:tcW w:w="601" w:type="dxa"/>
            <w:tcBorders>
              <w:top w:val="nil"/>
              <w:left w:val="nil"/>
              <w:bottom w:val="nil"/>
              <w:right w:val="nil"/>
            </w:tcBorders>
            <w:shd w:val="clear" w:color="auto" w:fill="auto"/>
            <w:noWrap/>
            <w:vAlign w:val="center"/>
            <w:hideMark/>
          </w:tcPr>
          <w:p w14:paraId="3E6E2837"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491EE4C3" w14:textId="77777777" w:rsidTr="00DC1167">
        <w:trPr>
          <w:trHeight w:val="290"/>
        </w:trPr>
        <w:tc>
          <w:tcPr>
            <w:tcW w:w="1060" w:type="dxa"/>
            <w:tcBorders>
              <w:top w:val="nil"/>
              <w:left w:val="nil"/>
              <w:bottom w:val="nil"/>
              <w:right w:val="nil"/>
            </w:tcBorders>
            <w:shd w:val="clear" w:color="auto" w:fill="auto"/>
            <w:noWrap/>
            <w:vAlign w:val="bottom"/>
            <w:hideMark/>
          </w:tcPr>
          <w:p w14:paraId="4408842B"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15C33353"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7C94B87D"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ΔQ Event</w:t>
            </w:r>
          </w:p>
        </w:tc>
        <w:tc>
          <w:tcPr>
            <w:tcW w:w="851" w:type="dxa"/>
            <w:tcBorders>
              <w:top w:val="nil"/>
              <w:left w:val="nil"/>
              <w:bottom w:val="nil"/>
              <w:right w:val="nil"/>
            </w:tcBorders>
            <w:shd w:val="clear" w:color="auto" w:fill="auto"/>
            <w:noWrap/>
            <w:vAlign w:val="center"/>
            <w:hideMark/>
          </w:tcPr>
          <w:p w14:paraId="70767C3B" w14:textId="77777777" w:rsidR="00F569D7" w:rsidRPr="00F569D7" w:rsidRDefault="00F569D7" w:rsidP="00F569D7">
            <w:pPr>
              <w:rPr>
                <w:color w:val="000000"/>
                <w:sz w:val="22"/>
                <w:szCs w:val="22"/>
                <w:lang w:val="en-GB" w:eastAsia="en-GB"/>
              </w:rPr>
            </w:pPr>
          </w:p>
        </w:tc>
        <w:tc>
          <w:tcPr>
            <w:tcW w:w="708" w:type="dxa"/>
            <w:tcBorders>
              <w:top w:val="nil"/>
              <w:left w:val="nil"/>
              <w:bottom w:val="nil"/>
              <w:right w:val="nil"/>
            </w:tcBorders>
            <w:shd w:val="clear" w:color="auto" w:fill="auto"/>
            <w:noWrap/>
            <w:vAlign w:val="center"/>
            <w:hideMark/>
          </w:tcPr>
          <w:p w14:paraId="0C88E823"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0.08</w:t>
            </w:r>
          </w:p>
        </w:tc>
        <w:tc>
          <w:tcPr>
            <w:tcW w:w="709" w:type="dxa"/>
            <w:tcBorders>
              <w:top w:val="nil"/>
              <w:left w:val="nil"/>
              <w:bottom w:val="nil"/>
              <w:right w:val="nil"/>
            </w:tcBorders>
            <w:shd w:val="clear" w:color="auto" w:fill="auto"/>
            <w:noWrap/>
            <w:vAlign w:val="center"/>
            <w:hideMark/>
          </w:tcPr>
          <w:p w14:paraId="7B3E2E33" w14:textId="77777777" w:rsidR="00F569D7" w:rsidRPr="00F569D7"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1B7F502B"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7E333BFD"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0E9145D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0.02</w:t>
            </w:r>
          </w:p>
        </w:tc>
        <w:tc>
          <w:tcPr>
            <w:tcW w:w="709" w:type="dxa"/>
            <w:tcBorders>
              <w:top w:val="nil"/>
              <w:left w:val="nil"/>
              <w:bottom w:val="nil"/>
              <w:right w:val="nil"/>
            </w:tcBorders>
            <w:shd w:val="clear" w:color="auto" w:fill="auto"/>
            <w:noWrap/>
            <w:vAlign w:val="center"/>
            <w:hideMark/>
          </w:tcPr>
          <w:p w14:paraId="7631C097"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-0.21</w:t>
            </w:r>
          </w:p>
        </w:tc>
        <w:tc>
          <w:tcPr>
            <w:tcW w:w="850" w:type="dxa"/>
            <w:tcBorders>
              <w:top w:val="nil"/>
              <w:left w:val="nil"/>
              <w:bottom w:val="nil"/>
              <w:right w:val="nil"/>
            </w:tcBorders>
            <w:shd w:val="clear" w:color="auto" w:fill="auto"/>
            <w:noWrap/>
            <w:vAlign w:val="center"/>
            <w:hideMark/>
          </w:tcPr>
          <w:p w14:paraId="6DB65F7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0.36</w:t>
            </w:r>
          </w:p>
        </w:tc>
        <w:tc>
          <w:tcPr>
            <w:tcW w:w="601" w:type="dxa"/>
            <w:tcBorders>
              <w:top w:val="nil"/>
              <w:left w:val="nil"/>
              <w:bottom w:val="nil"/>
              <w:right w:val="nil"/>
            </w:tcBorders>
            <w:shd w:val="clear" w:color="auto" w:fill="auto"/>
            <w:noWrap/>
            <w:vAlign w:val="center"/>
            <w:hideMark/>
          </w:tcPr>
          <w:p w14:paraId="0879F0FE"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0.22</w:t>
            </w:r>
          </w:p>
        </w:tc>
      </w:tr>
      <w:tr w:rsidR="00DC1167" w:rsidRPr="00F569D7" w14:paraId="0998DD2A" w14:textId="77777777" w:rsidTr="00DC1167">
        <w:trPr>
          <w:trHeight w:val="350"/>
        </w:trPr>
        <w:tc>
          <w:tcPr>
            <w:tcW w:w="1060" w:type="dxa"/>
            <w:tcBorders>
              <w:top w:val="nil"/>
              <w:left w:val="nil"/>
              <w:bottom w:val="nil"/>
              <w:right w:val="nil"/>
            </w:tcBorders>
            <w:shd w:val="clear" w:color="auto" w:fill="auto"/>
            <w:noWrap/>
            <w:vAlign w:val="bottom"/>
            <w:hideMark/>
          </w:tcPr>
          <w:p w14:paraId="413AF84A"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single" w:sz="8" w:space="0" w:color="auto"/>
              <w:right w:val="nil"/>
            </w:tcBorders>
            <w:shd w:val="clear" w:color="auto" w:fill="auto"/>
            <w:noWrap/>
            <w:vAlign w:val="center"/>
            <w:hideMark/>
          </w:tcPr>
          <w:p w14:paraId="0E53F47F"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45D755CC"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71034CA5"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26A05878"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1.75</w:t>
            </w:r>
          </w:p>
        </w:tc>
        <w:tc>
          <w:tcPr>
            <w:tcW w:w="709" w:type="dxa"/>
            <w:tcBorders>
              <w:top w:val="nil"/>
              <w:left w:val="nil"/>
              <w:bottom w:val="single" w:sz="8" w:space="0" w:color="auto"/>
              <w:right w:val="nil"/>
            </w:tcBorders>
            <w:shd w:val="clear" w:color="auto" w:fill="auto"/>
            <w:noWrap/>
            <w:vAlign w:val="center"/>
            <w:hideMark/>
          </w:tcPr>
          <w:p w14:paraId="706EB74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62791346"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314" w:type="dxa"/>
            <w:tcBorders>
              <w:top w:val="nil"/>
              <w:left w:val="nil"/>
              <w:bottom w:val="single" w:sz="8" w:space="0" w:color="auto"/>
              <w:right w:val="nil"/>
            </w:tcBorders>
            <w:shd w:val="clear" w:color="auto" w:fill="auto"/>
            <w:vAlign w:val="center"/>
            <w:hideMark/>
          </w:tcPr>
          <w:p w14:paraId="59E55C8A"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4F1BFA7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7F657DE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center"/>
            <w:hideMark/>
          </w:tcPr>
          <w:p w14:paraId="739AECDD"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center"/>
            <w:hideMark/>
          </w:tcPr>
          <w:p w14:paraId="197DC91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36C35D50" w14:textId="77777777" w:rsidTr="00DC1167">
        <w:trPr>
          <w:trHeight w:val="290"/>
        </w:trPr>
        <w:tc>
          <w:tcPr>
            <w:tcW w:w="1060" w:type="dxa"/>
            <w:tcBorders>
              <w:top w:val="nil"/>
              <w:left w:val="nil"/>
              <w:bottom w:val="nil"/>
              <w:right w:val="nil"/>
            </w:tcBorders>
            <w:shd w:val="clear" w:color="auto" w:fill="auto"/>
            <w:noWrap/>
            <w:vAlign w:val="bottom"/>
            <w:hideMark/>
          </w:tcPr>
          <w:p w14:paraId="48694B41"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0A78E2E5"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Summer</w:t>
            </w:r>
          </w:p>
        </w:tc>
        <w:tc>
          <w:tcPr>
            <w:tcW w:w="1171" w:type="dxa"/>
            <w:tcBorders>
              <w:top w:val="nil"/>
              <w:left w:val="nil"/>
              <w:bottom w:val="nil"/>
              <w:right w:val="nil"/>
            </w:tcBorders>
            <w:shd w:val="clear" w:color="auto" w:fill="auto"/>
            <w:noWrap/>
            <w:vAlign w:val="center"/>
            <w:hideMark/>
          </w:tcPr>
          <w:p w14:paraId="5AA51C58"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 xml:space="preserve">Q </w:t>
            </w:r>
          </w:p>
        </w:tc>
        <w:tc>
          <w:tcPr>
            <w:tcW w:w="851" w:type="dxa"/>
            <w:tcBorders>
              <w:top w:val="nil"/>
              <w:left w:val="nil"/>
              <w:bottom w:val="nil"/>
              <w:right w:val="nil"/>
            </w:tcBorders>
            <w:shd w:val="clear" w:color="auto" w:fill="auto"/>
            <w:noWrap/>
            <w:vAlign w:val="center"/>
            <w:hideMark/>
          </w:tcPr>
          <w:p w14:paraId="0B3D3BC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-1.8</w:t>
            </w:r>
          </w:p>
        </w:tc>
        <w:tc>
          <w:tcPr>
            <w:tcW w:w="708" w:type="dxa"/>
            <w:tcBorders>
              <w:top w:val="nil"/>
              <w:left w:val="nil"/>
              <w:bottom w:val="nil"/>
              <w:right w:val="nil"/>
            </w:tcBorders>
            <w:shd w:val="clear" w:color="auto" w:fill="auto"/>
            <w:noWrap/>
            <w:vAlign w:val="center"/>
            <w:hideMark/>
          </w:tcPr>
          <w:p w14:paraId="472C0D8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-1.47</w:t>
            </w:r>
          </w:p>
        </w:tc>
        <w:tc>
          <w:tcPr>
            <w:tcW w:w="709" w:type="dxa"/>
            <w:tcBorders>
              <w:top w:val="nil"/>
              <w:left w:val="nil"/>
              <w:bottom w:val="nil"/>
              <w:right w:val="nil"/>
            </w:tcBorders>
            <w:shd w:val="clear" w:color="auto" w:fill="auto"/>
            <w:noWrap/>
            <w:vAlign w:val="center"/>
            <w:hideMark/>
          </w:tcPr>
          <w:p w14:paraId="000FB6A9"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75DF10DD"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0996D338"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7A31BFD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-1.67</w:t>
            </w:r>
          </w:p>
        </w:tc>
        <w:tc>
          <w:tcPr>
            <w:tcW w:w="709" w:type="dxa"/>
            <w:tcBorders>
              <w:top w:val="nil"/>
              <w:left w:val="nil"/>
              <w:bottom w:val="nil"/>
              <w:right w:val="nil"/>
            </w:tcBorders>
            <w:shd w:val="clear" w:color="auto" w:fill="auto"/>
            <w:noWrap/>
            <w:vAlign w:val="center"/>
            <w:hideMark/>
          </w:tcPr>
          <w:p w14:paraId="619A8E26"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-3.01</w:t>
            </w:r>
          </w:p>
        </w:tc>
        <w:tc>
          <w:tcPr>
            <w:tcW w:w="850" w:type="dxa"/>
            <w:tcBorders>
              <w:top w:val="nil"/>
              <w:left w:val="nil"/>
              <w:bottom w:val="nil"/>
              <w:right w:val="nil"/>
            </w:tcBorders>
            <w:shd w:val="clear" w:color="auto" w:fill="auto"/>
            <w:noWrap/>
            <w:vAlign w:val="center"/>
            <w:hideMark/>
          </w:tcPr>
          <w:p w14:paraId="014C343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-0.32</w:t>
            </w:r>
          </w:p>
        </w:tc>
        <w:tc>
          <w:tcPr>
            <w:tcW w:w="601" w:type="dxa"/>
            <w:tcBorders>
              <w:top w:val="nil"/>
              <w:left w:val="nil"/>
              <w:bottom w:val="nil"/>
              <w:right w:val="nil"/>
            </w:tcBorders>
            <w:shd w:val="clear" w:color="auto" w:fill="auto"/>
            <w:noWrap/>
            <w:vAlign w:val="center"/>
            <w:hideMark/>
          </w:tcPr>
          <w:p w14:paraId="637C688A"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45788DFE" w14:textId="77777777" w:rsidTr="00DC1167">
        <w:trPr>
          <w:trHeight w:val="320"/>
        </w:trPr>
        <w:tc>
          <w:tcPr>
            <w:tcW w:w="1060" w:type="dxa"/>
            <w:tcBorders>
              <w:top w:val="nil"/>
              <w:left w:val="nil"/>
              <w:bottom w:val="nil"/>
              <w:right w:val="nil"/>
            </w:tcBorders>
            <w:shd w:val="clear" w:color="auto" w:fill="auto"/>
            <w:noWrap/>
            <w:vAlign w:val="bottom"/>
            <w:hideMark/>
          </w:tcPr>
          <w:p w14:paraId="7FDF8992"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3DAD9921"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7D860D4"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ΔT</w:t>
            </w:r>
            <w:r w:rsidRPr="00F569D7">
              <w:rPr>
                <w:b/>
                <w:bCs/>
                <w:color w:val="000000"/>
                <w:sz w:val="22"/>
                <w:szCs w:val="22"/>
                <w:vertAlign w:val="subscript"/>
                <w:lang w:val="en-GB" w:eastAsia="en-GB"/>
              </w:rPr>
              <w:t xml:space="preserve"> </w:t>
            </w:r>
            <w:r w:rsidRPr="00F569D7">
              <w:rPr>
                <w:b/>
                <w:bCs/>
                <w:color w:val="000000"/>
                <w:sz w:val="22"/>
                <w:szCs w:val="22"/>
                <w:lang w:val="en-GB" w:eastAsia="en-GB"/>
              </w:rPr>
              <w:t>Event</w:t>
            </w:r>
          </w:p>
        </w:tc>
        <w:tc>
          <w:tcPr>
            <w:tcW w:w="851" w:type="dxa"/>
            <w:tcBorders>
              <w:top w:val="nil"/>
              <w:left w:val="nil"/>
              <w:bottom w:val="nil"/>
              <w:right w:val="nil"/>
            </w:tcBorders>
            <w:shd w:val="clear" w:color="auto" w:fill="auto"/>
            <w:noWrap/>
            <w:vAlign w:val="center"/>
            <w:hideMark/>
          </w:tcPr>
          <w:p w14:paraId="530776B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1.7</w:t>
            </w:r>
          </w:p>
        </w:tc>
        <w:tc>
          <w:tcPr>
            <w:tcW w:w="708" w:type="dxa"/>
            <w:tcBorders>
              <w:top w:val="nil"/>
              <w:left w:val="nil"/>
              <w:bottom w:val="nil"/>
              <w:right w:val="nil"/>
            </w:tcBorders>
            <w:shd w:val="clear" w:color="auto" w:fill="auto"/>
            <w:noWrap/>
            <w:vAlign w:val="center"/>
            <w:hideMark/>
          </w:tcPr>
          <w:p w14:paraId="6061175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1.78</w:t>
            </w:r>
          </w:p>
        </w:tc>
        <w:tc>
          <w:tcPr>
            <w:tcW w:w="709" w:type="dxa"/>
            <w:tcBorders>
              <w:top w:val="nil"/>
              <w:left w:val="nil"/>
              <w:bottom w:val="nil"/>
              <w:right w:val="nil"/>
            </w:tcBorders>
            <w:shd w:val="clear" w:color="auto" w:fill="auto"/>
            <w:noWrap/>
            <w:vAlign w:val="center"/>
            <w:hideMark/>
          </w:tcPr>
          <w:p w14:paraId="07C8BFBF"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3B70A7C7"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6BE14945"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3CC4BCF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1.72</w:t>
            </w:r>
          </w:p>
        </w:tc>
        <w:tc>
          <w:tcPr>
            <w:tcW w:w="709" w:type="dxa"/>
            <w:tcBorders>
              <w:top w:val="nil"/>
              <w:left w:val="nil"/>
              <w:bottom w:val="nil"/>
              <w:right w:val="nil"/>
            </w:tcBorders>
            <w:shd w:val="clear" w:color="auto" w:fill="auto"/>
            <w:noWrap/>
            <w:vAlign w:val="center"/>
            <w:hideMark/>
          </w:tcPr>
          <w:p w14:paraId="62918ADF"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1.02</w:t>
            </w:r>
          </w:p>
        </w:tc>
        <w:tc>
          <w:tcPr>
            <w:tcW w:w="850" w:type="dxa"/>
            <w:tcBorders>
              <w:top w:val="nil"/>
              <w:left w:val="nil"/>
              <w:bottom w:val="nil"/>
              <w:right w:val="nil"/>
            </w:tcBorders>
            <w:shd w:val="clear" w:color="auto" w:fill="auto"/>
            <w:noWrap/>
            <w:vAlign w:val="center"/>
            <w:hideMark/>
          </w:tcPr>
          <w:p w14:paraId="048969A1"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2.42</w:t>
            </w:r>
          </w:p>
        </w:tc>
        <w:tc>
          <w:tcPr>
            <w:tcW w:w="601" w:type="dxa"/>
            <w:tcBorders>
              <w:top w:val="nil"/>
              <w:left w:val="nil"/>
              <w:bottom w:val="nil"/>
              <w:right w:val="nil"/>
            </w:tcBorders>
            <w:shd w:val="clear" w:color="auto" w:fill="auto"/>
            <w:noWrap/>
            <w:vAlign w:val="center"/>
            <w:hideMark/>
          </w:tcPr>
          <w:p w14:paraId="26A5E615"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1334396D" w14:textId="77777777" w:rsidTr="00DC1167">
        <w:trPr>
          <w:trHeight w:val="290"/>
        </w:trPr>
        <w:tc>
          <w:tcPr>
            <w:tcW w:w="1060" w:type="dxa"/>
            <w:tcBorders>
              <w:top w:val="nil"/>
              <w:left w:val="nil"/>
              <w:bottom w:val="nil"/>
              <w:right w:val="nil"/>
            </w:tcBorders>
            <w:shd w:val="clear" w:color="auto" w:fill="auto"/>
            <w:noWrap/>
            <w:vAlign w:val="bottom"/>
            <w:hideMark/>
          </w:tcPr>
          <w:p w14:paraId="3CEC255C"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4A621D54"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310BF05D"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ΔQ Event</w:t>
            </w:r>
          </w:p>
        </w:tc>
        <w:tc>
          <w:tcPr>
            <w:tcW w:w="851" w:type="dxa"/>
            <w:tcBorders>
              <w:top w:val="nil"/>
              <w:left w:val="nil"/>
              <w:bottom w:val="nil"/>
              <w:right w:val="nil"/>
            </w:tcBorders>
            <w:shd w:val="clear" w:color="auto" w:fill="auto"/>
            <w:noWrap/>
            <w:vAlign w:val="center"/>
            <w:hideMark/>
          </w:tcPr>
          <w:p w14:paraId="3210F94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-1.34</w:t>
            </w:r>
          </w:p>
        </w:tc>
        <w:tc>
          <w:tcPr>
            <w:tcW w:w="708" w:type="dxa"/>
            <w:tcBorders>
              <w:top w:val="nil"/>
              <w:left w:val="nil"/>
              <w:bottom w:val="nil"/>
              <w:right w:val="nil"/>
            </w:tcBorders>
            <w:shd w:val="clear" w:color="auto" w:fill="auto"/>
            <w:noWrap/>
            <w:vAlign w:val="center"/>
            <w:hideMark/>
          </w:tcPr>
          <w:p w14:paraId="5036E171"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-1.31</w:t>
            </w:r>
          </w:p>
        </w:tc>
        <w:tc>
          <w:tcPr>
            <w:tcW w:w="709" w:type="dxa"/>
            <w:tcBorders>
              <w:top w:val="nil"/>
              <w:left w:val="nil"/>
              <w:bottom w:val="nil"/>
              <w:right w:val="nil"/>
            </w:tcBorders>
            <w:shd w:val="clear" w:color="auto" w:fill="auto"/>
            <w:noWrap/>
            <w:vAlign w:val="center"/>
            <w:hideMark/>
          </w:tcPr>
          <w:p w14:paraId="64739A0B"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41E98AB6"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377B457B"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0F253F9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-1.32</w:t>
            </w:r>
          </w:p>
        </w:tc>
        <w:tc>
          <w:tcPr>
            <w:tcW w:w="709" w:type="dxa"/>
            <w:tcBorders>
              <w:top w:val="nil"/>
              <w:left w:val="nil"/>
              <w:bottom w:val="nil"/>
              <w:right w:val="nil"/>
            </w:tcBorders>
            <w:shd w:val="clear" w:color="auto" w:fill="auto"/>
            <w:noWrap/>
            <w:vAlign w:val="center"/>
            <w:hideMark/>
          </w:tcPr>
          <w:p w14:paraId="2305A81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-1.91</w:t>
            </w:r>
          </w:p>
        </w:tc>
        <w:tc>
          <w:tcPr>
            <w:tcW w:w="850" w:type="dxa"/>
            <w:tcBorders>
              <w:top w:val="nil"/>
              <w:left w:val="nil"/>
              <w:bottom w:val="nil"/>
              <w:right w:val="nil"/>
            </w:tcBorders>
            <w:shd w:val="clear" w:color="auto" w:fill="auto"/>
            <w:noWrap/>
            <w:vAlign w:val="center"/>
            <w:hideMark/>
          </w:tcPr>
          <w:p w14:paraId="2B0EA6EB"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-0.74</w:t>
            </w:r>
          </w:p>
        </w:tc>
        <w:tc>
          <w:tcPr>
            <w:tcW w:w="601" w:type="dxa"/>
            <w:tcBorders>
              <w:top w:val="nil"/>
              <w:left w:val="nil"/>
              <w:bottom w:val="nil"/>
              <w:right w:val="nil"/>
            </w:tcBorders>
            <w:shd w:val="clear" w:color="auto" w:fill="auto"/>
            <w:noWrap/>
            <w:vAlign w:val="center"/>
            <w:hideMark/>
          </w:tcPr>
          <w:p w14:paraId="6C26450F" w14:textId="77777777" w:rsidR="00F569D7" w:rsidRPr="00F569D7" w:rsidRDefault="00F569D7" w:rsidP="00F569D7">
            <w:pPr>
              <w:jc w:val="right"/>
              <w:rPr>
                <w:b/>
                <w:bCs/>
                <w:color w:val="000000"/>
                <w:sz w:val="22"/>
                <w:szCs w:val="22"/>
                <w:lang w:val="en-GB" w:eastAsia="en-GB"/>
              </w:rPr>
            </w:pPr>
            <w:r w:rsidRPr="00F569D7">
              <w:rPr>
                <w:rFonts w:eastAsia="Calibri"/>
                <w:b/>
                <w:bCs/>
                <w:color w:val="000000"/>
                <w:sz w:val="22"/>
                <w:szCs w:val="22"/>
                <w:lang w:val="en-GB" w:eastAsia="en-GB"/>
              </w:rPr>
              <w:t>1</w:t>
            </w:r>
          </w:p>
        </w:tc>
      </w:tr>
      <w:tr w:rsidR="00DC1167" w:rsidRPr="00F569D7" w14:paraId="699E1960" w14:textId="77777777" w:rsidTr="00DC1167">
        <w:trPr>
          <w:trHeight w:val="290"/>
        </w:trPr>
        <w:tc>
          <w:tcPr>
            <w:tcW w:w="1060" w:type="dxa"/>
            <w:tcBorders>
              <w:top w:val="nil"/>
              <w:left w:val="nil"/>
              <w:bottom w:val="nil"/>
              <w:right w:val="nil"/>
            </w:tcBorders>
            <w:shd w:val="clear" w:color="auto" w:fill="auto"/>
            <w:noWrap/>
            <w:vAlign w:val="bottom"/>
            <w:hideMark/>
          </w:tcPr>
          <w:p w14:paraId="558BD081"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6FCAD0C2"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52B791E5" w14:textId="77777777" w:rsidR="00F569D7" w:rsidRPr="008D4A13" w:rsidRDefault="00F569D7" w:rsidP="00F569D7">
            <w:pPr>
              <w:rPr>
                <w:i/>
                <w:iCs/>
                <w:color w:val="000000"/>
                <w:sz w:val="22"/>
                <w:szCs w:val="22"/>
                <w:lang w:val="en-GB" w:eastAsia="en-GB"/>
              </w:rPr>
            </w:pPr>
            <w:r w:rsidRPr="008D4A13">
              <w:rPr>
                <w:i/>
                <w:iCs/>
                <w:color w:val="000000"/>
                <w:sz w:val="22"/>
                <w:szCs w:val="22"/>
                <w:lang w:val="en-GB" w:eastAsia="en-GB"/>
              </w:rPr>
              <w:t>Tw</w:t>
            </w:r>
          </w:p>
        </w:tc>
        <w:tc>
          <w:tcPr>
            <w:tcW w:w="851" w:type="dxa"/>
            <w:tcBorders>
              <w:top w:val="nil"/>
              <w:left w:val="nil"/>
              <w:bottom w:val="nil"/>
              <w:right w:val="nil"/>
            </w:tcBorders>
            <w:shd w:val="clear" w:color="auto" w:fill="auto"/>
            <w:noWrap/>
            <w:vAlign w:val="center"/>
            <w:hideMark/>
          </w:tcPr>
          <w:p w14:paraId="6764DBED" w14:textId="77777777" w:rsidR="00F569D7" w:rsidRPr="008D4A13" w:rsidRDefault="00F569D7" w:rsidP="00F569D7">
            <w:pPr>
              <w:jc w:val="right"/>
              <w:rPr>
                <w:color w:val="000000"/>
                <w:sz w:val="22"/>
                <w:szCs w:val="22"/>
                <w:lang w:val="en-GB" w:eastAsia="en-GB"/>
              </w:rPr>
            </w:pPr>
            <w:r w:rsidRPr="008D4A13">
              <w:rPr>
                <w:rFonts w:eastAsia="Calibri"/>
                <w:color w:val="000000"/>
                <w:sz w:val="22"/>
                <w:szCs w:val="22"/>
                <w:lang w:val="en-GB" w:eastAsia="en-GB"/>
              </w:rPr>
              <w:t>-1.43</w:t>
            </w:r>
          </w:p>
        </w:tc>
        <w:tc>
          <w:tcPr>
            <w:tcW w:w="708" w:type="dxa"/>
            <w:tcBorders>
              <w:top w:val="nil"/>
              <w:left w:val="nil"/>
              <w:bottom w:val="nil"/>
              <w:right w:val="nil"/>
            </w:tcBorders>
            <w:shd w:val="clear" w:color="auto" w:fill="auto"/>
            <w:noWrap/>
            <w:vAlign w:val="center"/>
            <w:hideMark/>
          </w:tcPr>
          <w:p w14:paraId="2355F5DB" w14:textId="77777777" w:rsidR="00F569D7" w:rsidRPr="008D4A13" w:rsidRDefault="00F569D7" w:rsidP="00F569D7">
            <w:pPr>
              <w:jc w:val="right"/>
              <w:rPr>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33C59578" w14:textId="77777777" w:rsidR="00F569D7" w:rsidRPr="008D4A13"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3E03FE4D" w14:textId="77777777" w:rsidR="00F569D7" w:rsidRPr="008D4A13"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3A3FA46B" w14:textId="77777777" w:rsidR="00F569D7" w:rsidRPr="008D4A13"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36936B8C" w14:textId="77777777" w:rsidR="00F569D7" w:rsidRPr="008D4A13" w:rsidRDefault="00F569D7" w:rsidP="00F569D7">
            <w:pPr>
              <w:jc w:val="right"/>
              <w:rPr>
                <w:color w:val="000000"/>
                <w:sz w:val="22"/>
                <w:szCs w:val="22"/>
                <w:lang w:val="en-GB" w:eastAsia="en-GB"/>
              </w:rPr>
            </w:pPr>
            <w:r w:rsidRPr="008D4A13">
              <w:rPr>
                <w:color w:val="000000"/>
                <w:sz w:val="22"/>
                <w:szCs w:val="22"/>
                <w:lang w:val="en-GB" w:eastAsia="en-GB"/>
              </w:rPr>
              <w:t>-0.84</w:t>
            </w:r>
          </w:p>
        </w:tc>
        <w:tc>
          <w:tcPr>
            <w:tcW w:w="709" w:type="dxa"/>
            <w:tcBorders>
              <w:top w:val="nil"/>
              <w:left w:val="nil"/>
              <w:bottom w:val="nil"/>
              <w:right w:val="nil"/>
            </w:tcBorders>
            <w:shd w:val="clear" w:color="auto" w:fill="auto"/>
            <w:noWrap/>
            <w:vAlign w:val="center"/>
            <w:hideMark/>
          </w:tcPr>
          <w:p w14:paraId="5091A90F" w14:textId="77777777" w:rsidR="00F569D7" w:rsidRPr="008D4A13" w:rsidRDefault="00F569D7" w:rsidP="00F569D7">
            <w:pPr>
              <w:jc w:val="right"/>
              <w:rPr>
                <w:color w:val="000000"/>
                <w:sz w:val="22"/>
                <w:szCs w:val="22"/>
                <w:lang w:val="en-GB" w:eastAsia="en-GB"/>
              </w:rPr>
            </w:pPr>
            <w:r w:rsidRPr="008D4A13">
              <w:rPr>
                <w:color w:val="000000"/>
                <w:sz w:val="22"/>
                <w:szCs w:val="22"/>
                <w:lang w:val="en-GB" w:eastAsia="en-GB"/>
              </w:rPr>
              <w:t>-3.02</w:t>
            </w:r>
          </w:p>
        </w:tc>
        <w:tc>
          <w:tcPr>
            <w:tcW w:w="850" w:type="dxa"/>
            <w:tcBorders>
              <w:top w:val="nil"/>
              <w:left w:val="nil"/>
              <w:bottom w:val="nil"/>
              <w:right w:val="nil"/>
            </w:tcBorders>
            <w:shd w:val="clear" w:color="auto" w:fill="auto"/>
            <w:noWrap/>
            <w:vAlign w:val="center"/>
            <w:hideMark/>
          </w:tcPr>
          <w:p w14:paraId="7F0F7E0F" w14:textId="77777777" w:rsidR="00F569D7" w:rsidRPr="008D4A13" w:rsidRDefault="00F569D7" w:rsidP="00F569D7">
            <w:pPr>
              <w:jc w:val="right"/>
              <w:rPr>
                <w:color w:val="000000"/>
                <w:sz w:val="22"/>
                <w:szCs w:val="22"/>
                <w:lang w:val="en-GB" w:eastAsia="en-GB"/>
              </w:rPr>
            </w:pPr>
            <w:r w:rsidRPr="008D4A13">
              <w:rPr>
                <w:color w:val="000000"/>
                <w:sz w:val="22"/>
                <w:szCs w:val="22"/>
                <w:lang w:val="en-GB" w:eastAsia="en-GB"/>
              </w:rPr>
              <w:t>0.15</w:t>
            </w:r>
          </w:p>
        </w:tc>
        <w:tc>
          <w:tcPr>
            <w:tcW w:w="601" w:type="dxa"/>
            <w:tcBorders>
              <w:top w:val="nil"/>
              <w:left w:val="nil"/>
              <w:bottom w:val="nil"/>
              <w:right w:val="nil"/>
            </w:tcBorders>
            <w:shd w:val="clear" w:color="auto" w:fill="auto"/>
            <w:noWrap/>
            <w:vAlign w:val="center"/>
            <w:hideMark/>
          </w:tcPr>
          <w:p w14:paraId="10640EF2" w14:textId="77777777" w:rsidR="00F569D7" w:rsidRPr="008D4A13" w:rsidRDefault="00F569D7" w:rsidP="00F569D7">
            <w:pPr>
              <w:jc w:val="right"/>
              <w:rPr>
                <w:color w:val="000000"/>
                <w:sz w:val="22"/>
                <w:szCs w:val="22"/>
                <w:lang w:val="en-GB" w:eastAsia="en-GB"/>
              </w:rPr>
            </w:pPr>
            <w:r w:rsidRPr="008D4A13">
              <w:rPr>
                <w:color w:val="000000"/>
                <w:sz w:val="22"/>
                <w:szCs w:val="22"/>
                <w:lang w:val="en-GB" w:eastAsia="en-GB"/>
              </w:rPr>
              <w:t>0.59</w:t>
            </w:r>
          </w:p>
        </w:tc>
      </w:tr>
      <w:tr w:rsidR="00DC1167" w:rsidRPr="00F569D7" w14:paraId="52E7246B" w14:textId="77777777" w:rsidTr="00DC1167">
        <w:trPr>
          <w:trHeight w:val="350"/>
        </w:trPr>
        <w:tc>
          <w:tcPr>
            <w:tcW w:w="1060" w:type="dxa"/>
            <w:tcBorders>
              <w:top w:val="nil"/>
              <w:left w:val="nil"/>
              <w:bottom w:val="nil"/>
              <w:right w:val="nil"/>
            </w:tcBorders>
            <w:shd w:val="clear" w:color="auto" w:fill="auto"/>
            <w:noWrap/>
            <w:vAlign w:val="bottom"/>
            <w:hideMark/>
          </w:tcPr>
          <w:p w14:paraId="7140724E"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single" w:sz="8" w:space="0" w:color="auto"/>
              <w:right w:val="nil"/>
            </w:tcBorders>
            <w:shd w:val="clear" w:color="auto" w:fill="auto"/>
            <w:noWrap/>
            <w:vAlign w:val="center"/>
            <w:hideMark/>
          </w:tcPr>
          <w:p w14:paraId="506E12E5"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29D7BF13"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54C9F43F"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62AC0581"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0.73</w:t>
            </w:r>
          </w:p>
        </w:tc>
        <w:tc>
          <w:tcPr>
            <w:tcW w:w="709" w:type="dxa"/>
            <w:tcBorders>
              <w:top w:val="nil"/>
              <w:left w:val="nil"/>
              <w:bottom w:val="single" w:sz="8" w:space="0" w:color="auto"/>
              <w:right w:val="nil"/>
            </w:tcBorders>
            <w:shd w:val="clear" w:color="auto" w:fill="auto"/>
            <w:noWrap/>
            <w:vAlign w:val="center"/>
            <w:hideMark/>
          </w:tcPr>
          <w:p w14:paraId="7C5BFFE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70760DA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314" w:type="dxa"/>
            <w:tcBorders>
              <w:top w:val="nil"/>
              <w:left w:val="nil"/>
              <w:bottom w:val="single" w:sz="8" w:space="0" w:color="auto"/>
              <w:right w:val="nil"/>
            </w:tcBorders>
            <w:shd w:val="clear" w:color="auto" w:fill="auto"/>
            <w:vAlign w:val="center"/>
            <w:hideMark/>
          </w:tcPr>
          <w:p w14:paraId="7BF772F2"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5F01AAAB"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5DFD4C98"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center"/>
            <w:hideMark/>
          </w:tcPr>
          <w:p w14:paraId="59704154"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center"/>
            <w:hideMark/>
          </w:tcPr>
          <w:p w14:paraId="428712C0"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 </w:t>
            </w:r>
          </w:p>
        </w:tc>
      </w:tr>
      <w:tr w:rsidR="00DC1167" w:rsidRPr="00F569D7" w14:paraId="507B2B3A" w14:textId="77777777" w:rsidTr="00DC1167">
        <w:trPr>
          <w:trHeight w:val="290"/>
        </w:trPr>
        <w:tc>
          <w:tcPr>
            <w:tcW w:w="1060" w:type="dxa"/>
            <w:tcBorders>
              <w:top w:val="nil"/>
              <w:left w:val="nil"/>
              <w:bottom w:val="nil"/>
              <w:right w:val="nil"/>
            </w:tcBorders>
            <w:shd w:val="clear" w:color="auto" w:fill="auto"/>
            <w:noWrap/>
            <w:vAlign w:val="bottom"/>
            <w:hideMark/>
          </w:tcPr>
          <w:p w14:paraId="086D0074" w14:textId="77777777" w:rsidR="00F569D7" w:rsidRPr="00F569D7" w:rsidRDefault="00F569D7" w:rsidP="00F569D7">
            <w:pPr>
              <w:jc w:val="right"/>
              <w:rPr>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58B724FA"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Autumn</w:t>
            </w:r>
          </w:p>
        </w:tc>
        <w:tc>
          <w:tcPr>
            <w:tcW w:w="1171" w:type="dxa"/>
            <w:tcBorders>
              <w:top w:val="nil"/>
              <w:left w:val="nil"/>
              <w:bottom w:val="nil"/>
              <w:right w:val="nil"/>
            </w:tcBorders>
            <w:shd w:val="clear" w:color="auto" w:fill="auto"/>
            <w:noWrap/>
            <w:vAlign w:val="center"/>
            <w:hideMark/>
          </w:tcPr>
          <w:p w14:paraId="05126590"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ΔQ Event</w:t>
            </w:r>
          </w:p>
        </w:tc>
        <w:tc>
          <w:tcPr>
            <w:tcW w:w="851" w:type="dxa"/>
            <w:tcBorders>
              <w:top w:val="nil"/>
              <w:left w:val="nil"/>
              <w:bottom w:val="nil"/>
              <w:right w:val="nil"/>
            </w:tcBorders>
            <w:shd w:val="clear" w:color="auto" w:fill="auto"/>
            <w:noWrap/>
            <w:vAlign w:val="center"/>
            <w:hideMark/>
          </w:tcPr>
          <w:p w14:paraId="2DCEF784"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0.18</w:t>
            </w:r>
          </w:p>
        </w:tc>
        <w:tc>
          <w:tcPr>
            <w:tcW w:w="708" w:type="dxa"/>
            <w:tcBorders>
              <w:top w:val="nil"/>
              <w:left w:val="nil"/>
              <w:bottom w:val="nil"/>
              <w:right w:val="nil"/>
            </w:tcBorders>
            <w:shd w:val="clear" w:color="auto" w:fill="auto"/>
            <w:noWrap/>
            <w:vAlign w:val="center"/>
            <w:hideMark/>
          </w:tcPr>
          <w:p w14:paraId="77FA5140"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0.12</w:t>
            </w:r>
          </w:p>
        </w:tc>
        <w:tc>
          <w:tcPr>
            <w:tcW w:w="709" w:type="dxa"/>
            <w:tcBorders>
              <w:top w:val="nil"/>
              <w:left w:val="nil"/>
              <w:bottom w:val="nil"/>
              <w:right w:val="nil"/>
            </w:tcBorders>
            <w:shd w:val="clear" w:color="auto" w:fill="auto"/>
            <w:noWrap/>
            <w:vAlign w:val="center"/>
            <w:hideMark/>
          </w:tcPr>
          <w:p w14:paraId="590BFD55" w14:textId="77777777" w:rsidR="00F569D7" w:rsidRPr="00F569D7" w:rsidRDefault="00F569D7" w:rsidP="00F569D7">
            <w:pPr>
              <w:jc w:val="right"/>
              <w:rPr>
                <w:b/>
                <w:bCs/>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3C029419" w14:textId="77777777" w:rsidR="00F569D7" w:rsidRPr="00F569D7" w:rsidRDefault="00F569D7" w:rsidP="00F569D7">
            <w:pPr>
              <w:jc w:val="right"/>
              <w:rPr>
                <w:sz w:val="20"/>
                <w:lang w:val="en-GB" w:eastAsia="en-GB"/>
              </w:rPr>
            </w:pPr>
          </w:p>
        </w:tc>
        <w:tc>
          <w:tcPr>
            <w:tcW w:w="314" w:type="dxa"/>
            <w:tcBorders>
              <w:top w:val="nil"/>
              <w:left w:val="nil"/>
              <w:bottom w:val="nil"/>
              <w:right w:val="nil"/>
            </w:tcBorders>
            <w:shd w:val="clear" w:color="auto" w:fill="auto"/>
            <w:vAlign w:val="center"/>
            <w:hideMark/>
          </w:tcPr>
          <w:p w14:paraId="49F86457" w14:textId="77777777" w:rsidR="00F569D7" w:rsidRPr="00F569D7" w:rsidRDefault="00F569D7" w:rsidP="00F569D7">
            <w:pPr>
              <w:jc w:val="right"/>
              <w:rPr>
                <w:sz w:val="20"/>
                <w:lang w:val="en-GB" w:eastAsia="en-GB"/>
              </w:rPr>
            </w:pPr>
          </w:p>
        </w:tc>
        <w:tc>
          <w:tcPr>
            <w:tcW w:w="709" w:type="dxa"/>
            <w:tcBorders>
              <w:top w:val="nil"/>
              <w:left w:val="nil"/>
              <w:bottom w:val="nil"/>
              <w:right w:val="nil"/>
            </w:tcBorders>
            <w:shd w:val="clear" w:color="auto" w:fill="auto"/>
            <w:noWrap/>
            <w:vAlign w:val="center"/>
            <w:hideMark/>
          </w:tcPr>
          <w:p w14:paraId="592E2E9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0.12</w:t>
            </w:r>
          </w:p>
        </w:tc>
        <w:tc>
          <w:tcPr>
            <w:tcW w:w="709" w:type="dxa"/>
            <w:tcBorders>
              <w:top w:val="nil"/>
              <w:left w:val="nil"/>
              <w:bottom w:val="nil"/>
              <w:right w:val="nil"/>
            </w:tcBorders>
            <w:shd w:val="clear" w:color="auto" w:fill="auto"/>
            <w:noWrap/>
            <w:vAlign w:val="center"/>
            <w:hideMark/>
          </w:tcPr>
          <w:p w14:paraId="5BBEB158" w14:textId="7B84BFF2" w:rsidR="00F569D7" w:rsidRPr="00F569D7" w:rsidRDefault="00F569D7" w:rsidP="00F569D7">
            <w:pPr>
              <w:jc w:val="right"/>
              <w:rPr>
                <w:b/>
                <w:color w:val="000000"/>
                <w:sz w:val="22"/>
                <w:szCs w:val="22"/>
                <w:lang w:val="en-GB" w:eastAsia="en-GB"/>
              </w:rPr>
            </w:pPr>
            <w:r w:rsidRPr="00F569D7">
              <w:rPr>
                <w:b/>
                <w:color w:val="000000"/>
                <w:sz w:val="22"/>
                <w:szCs w:val="22"/>
                <w:lang w:val="en-GB" w:eastAsia="en-GB"/>
              </w:rPr>
              <w:t>0.01</w:t>
            </w:r>
          </w:p>
        </w:tc>
        <w:tc>
          <w:tcPr>
            <w:tcW w:w="850" w:type="dxa"/>
            <w:tcBorders>
              <w:top w:val="nil"/>
              <w:left w:val="nil"/>
              <w:bottom w:val="nil"/>
              <w:right w:val="nil"/>
            </w:tcBorders>
            <w:shd w:val="clear" w:color="auto" w:fill="auto"/>
            <w:noWrap/>
            <w:vAlign w:val="center"/>
            <w:hideMark/>
          </w:tcPr>
          <w:p w14:paraId="3DA67049" w14:textId="77777777" w:rsidR="00F569D7" w:rsidRPr="00F569D7" w:rsidRDefault="00F569D7" w:rsidP="00F569D7">
            <w:pPr>
              <w:jc w:val="right"/>
              <w:rPr>
                <w:b/>
                <w:color w:val="000000"/>
                <w:sz w:val="22"/>
                <w:szCs w:val="22"/>
                <w:lang w:val="en-GB" w:eastAsia="en-GB"/>
              </w:rPr>
            </w:pPr>
            <w:r w:rsidRPr="00F569D7">
              <w:rPr>
                <w:b/>
                <w:color w:val="000000"/>
                <w:sz w:val="22"/>
                <w:szCs w:val="22"/>
                <w:lang w:val="en-GB" w:eastAsia="en-GB"/>
              </w:rPr>
              <w:t>0.32</w:t>
            </w:r>
          </w:p>
        </w:tc>
        <w:tc>
          <w:tcPr>
            <w:tcW w:w="601" w:type="dxa"/>
            <w:tcBorders>
              <w:top w:val="nil"/>
              <w:left w:val="nil"/>
              <w:bottom w:val="nil"/>
              <w:right w:val="nil"/>
            </w:tcBorders>
            <w:shd w:val="clear" w:color="auto" w:fill="auto"/>
            <w:noWrap/>
            <w:vAlign w:val="center"/>
            <w:hideMark/>
          </w:tcPr>
          <w:p w14:paraId="352E68E7"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0.73</w:t>
            </w:r>
          </w:p>
        </w:tc>
      </w:tr>
      <w:tr w:rsidR="00DC1167" w:rsidRPr="00F569D7" w14:paraId="041126C1" w14:textId="77777777" w:rsidTr="00DC1167">
        <w:trPr>
          <w:trHeight w:val="320"/>
        </w:trPr>
        <w:tc>
          <w:tcPr>
            <w:tcW w:w="1060" w:type="dxa"/>
            <w:tcBorders>
              <w:top w:val="nil"/>
              <w:left w:val="nil"/>
              <w:bottom w:val="nil"/>
              <w:right w:val="nil"/>
            </w:tcBorders>
            <w:shd w:val="clear" w:color="auto" w:fill="auto"/>
            <w:noWrap/>
            <w:vAlign w:val="bottom"/>
            <w:hideMark/>
          </w:tcPr>
          <w:p w14:paraId="20362A96"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590C8027"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4F9D32D5" w14:textId="77777777" w:rsidR="00F569D7" w:rsidRPr="00F569D7" w:rsidRDefault="00F569D7" w:rsidP="00F569D7">
            <w:pPr>
              <w:rPr>
                <w:b/>
                <w:bCs/>
                <w:color w:val="000000"/>
                <w:sz w:val="22"/>
                <w:szCs w:val="22"/>
                <w:lang w:val="en-GB" w:eastAsia="en-GB"/>
              </w:rPr>
            </w:pPr>
            <w:r w:rsidRPr="00F569D7">
              <w:rPr>
                <w:b/>
                <w:bCs/>
                <w:color w:val="000000"/>
                <w:sz w:val="22"/>
                <w:szCs w:val="22"/>
                <w:lang w:val="en-GB" w:eastAsia="en-GB"/>
              </w:rPr>
              <w:t>ΔT</w:t>
            </w:r>
            <w:r w:rsidRPr="00F569D7">
              <w:rPr>
                <w:b/>
                <w:bCs/>
                <w:color w:val="000000"/>
                <w:sz w:val="22"/>
                <w:szCs w:val="22"/>
                <w:vertAlign w:val="subscript"/>
                <w:lang w:val="en-GB" w:eastAsia="en-GB"/>
              </w:rPr>
              <w:t xml:space="preserve"> </w:t>
            </w:r>
            <w:r w:rsidRPr="00F569D7">
              <w:rPr>
                <w:b/>
                <w:bCs/>
                <w:color w:val="000000"/>
                <w:sz w:val="22"/>
                <w:szCs w:val="22"/>
                <w:lang w:val="en-GB" w:eastAsia="en-GB"/>
              </w:rPr>
              <w:t>Event</w:t>
            </w:r>
          </w:p>
        </w:tc>
        <w:tc>
          <w:tcPr>
            <w:tcW w:w="851" w:type="dxa"/>
            <w:tcBorders>
              <w:top w:val="nil"/>
              <w:left w:val="nil"/>
              <w:bottom w:val="nil"/>
              <w:right w:val="nil"/>
            </w:tcBorders>
            <w:shd w:val="clear" w:color="auto" w:fill="auto"/>
            <w:noWrap/>
            <w:vAlign w:val="center"/>
            <w:hideMark/>
          </w:tcPr>
          <w:p w14:paraId="5CB3E6F9" w14:textId="77777777" w:rsidR="00F569D7" w:rsidRPr="00F569D7" w:rsidRDefault="00F569D7" w:rsidP="00F569D7">
            <w:pPr>
              <w:jc w:val="right"/>
              <w:rPr>
                <w:b/>
                <w:color w:val="000000"/>
                <w:sz w:val="22"/>
                <w:szCs w:val="22"/>
                <w:lang w:val="en-GB" w:eastAsia="en-GB"/>
              </w:rPr>
            </w:pPr>
            <w:r w:rsidRPr="00F569D7">
              <w:rPr>
                <w:b/>
                <w:color w:val="000000"/>
                <w:sz w:val="22"/>
                <w:szCs w:val="22"/>
                <w:lang w:val="en-GB" w:eastAsia="en-GB"/>
              </w:rPr>
              <w:t>0.18</w:t>
            </w:r>
          </w:p>
        </w:tc>
        <w:tc>
          <w:tcPr>
            <w:tcW w:w="708" w:type="dxa"/>
            <w:tcBorders>
              <w:top w:val="nil"/>
              <w:left w:val="nil"/>
              <w:bottom w:val="nil"/>
              <w:right w:val="nil"/>
            </w:tcBorders>
            <w:shd w:val="clear" w:color="auto" w:fill="auto"/>
            <w:noWrap/>
            <w:vAlign w:val="center"/>
            <w:hideMark/>
          </w:tcPr>
          <w:p w14:paraId="7CB0D73D" w14:textId="77777777" w:rsidR="00F569D7" w:rsidRPr="00F569D7" w:rsidRDefault="00F569D7" w:rsidP="00F569D7">
            <w:pPr>
              <w:jc w:val="right"/>
              <w:rPr>
                <w:b/>
                <w:color w:val="000000"/>
                <w:sz w:val="22"/>
                <w:szCs w:val="22"/>
                <w:lang w:val="en-GB" w:eastAsia="en-GB"/>
              </w:rPr>
            </w:pPr>
          </w:p>
        </w:tc>
        <w:tc>
          <w:tcPr>
            <w:tcW w:w="709" w:type="dxa"/>
            <w:tcBorders>
              <w:top w:val="nil"/>
              <w:left w:val="nil"/>
              <w:bottom w:val="nil"/>
              <w:right w:val="nil"/>
            </w:tcBorders>
            <w:shd w:val="clear" w:color="auto" w:fill="auto"/>
            <w:noWrap/>
            <w:vAlign w:val="center"/>
            <w:hideMark/>
          </w:tcPr>
          <w:p w14:paraId="273E37DF" w14:textId="77777777" w:rsidR="00F569D7" w:rsidRPr="00F569D7" w:rsidRDefault="00F569D7" w:rsidP="00F569D7">
            <w:pPr>
              <w:jc w:val="right"/>
              <w:rPr>
                <w:b/>
                <w:sz w:val="20"/>
                <w:lang w:val="en-GB" w:eastAsia="en-GB"/>
              </w:rPr>
            </w:pPr>
          </w:p>
        </w:tc>
        <w:tc>
          <w:tcPr>
            <w:tcW w:w="709" w:type="dxa"/>
            <w:tcBorders>
              <w:top w:val="nil"/>
              <w:left w:val="nil"/>
              <w:bottom w:val="nil"/>
              <w:right w:val="nil"/>
            </w:tcBorders>
            <w:shd w:val="clear" w:color="auto" w:fill="auto"/>
            <w:noWrap/>
            <w:vAlign w:val="center"/>
            <w:hideMark/>
          </w:tcPr>
          <w:p w14:paraId="18F23178" w14:textId="77777777" w:rsidR="00F569D7" w:rsidRPr="00F569D7" w:rsidRDefault="00F569D7" w:rsidP="00F569D7">
            <w:pPr>
              <w:jc w:val="right"/>
              <w:rPr>
                <w:b/>
                <w:sz w:val="20"/>
                <w:lang w:val="en-GB" w:eastAsia="en-GB"/>
              </w:rPr>
            </w:pPr>
          </w:p>
        </w:tc>
        <w:tc>
          <w:tcPr>
            <w:tcW w:w="314" w:type="dxa"/>
            <w:tcBorders>
              <w:top w:val="nil"/>
              <w:left w:val="nil"/>
              <w:bottom w:val="nil"/>
              <w:right w:val="nil"/>
            </w:tcBorders>
            <w:shd w:val="clear" w:color="auto" w:fill="auto"/>
            <w:vAlign w:val="center"/>
            <w:hideMark/>
          </w:tcPr>
          <w:p w14:paraId="1E6078B3" w14:textId="77777777" w:rsidR="00F569D7" w:rsidRPr="00F569D7" w:rsidRDefault="00F569D7" w:rsidP="00F569D7">
            <w:pPr>
              <w:jc w:val="right"/>
              <w:rPr>
                <w:b/>
                <w:sz w:val="20"/>
                <w:lang w:val="en-GB" w:eastAsia="en-GB"/>
              </w:rPr>
            </w:pPr>
          </w:p>
        </w:tc>
        <w:tc>
          <w:tcPr>
            <w:tcW w:w="709" w:type="dxa"/>
            <w:tcBorders>
              <w:top w:val="nil"/>
              <w:left w:val="nil"/>
              <w:bottom w:val="nil"/>
              <w:right w:val="nil"/>
            </w:tcBorders>
            <w:shd w:val="clear" w:color="auto" w:fill="auto"/>
            <w:noWrap/>
            <w:vAlign w:val="center"/>
            <w:hideMark/>
          </w:tcPr>
          <w:p w14:paraId="76033607" w14:textId="77777777" w:rsidR="00F569D7" w:rsidRPr="00F569D7" w:rsidRDefault="00F569D7" w:rsidP="00F569D7">
            <w:pPr>
              <w:jc w:val="right"/>
              <w:rPr>
                <w:b/>
                <w:color w:val="000000"/>
                <w:sz w:val="22"/>
                <w:szCs w:val="22"/>
                <w:lang w:val="en-GB" w:eastAsia="en-GB"/>
              </w:rPr>
            </w:pPr>
            <w:r w:rsidRPr="00F569D7">
              <w:rPr>
                <w:b/>
                <w:color w:val="000000"/>
                <w:sz w:val="22"/>
                <w:szCs w:val="22"/>
                <w:lang w:val="en-GB" w:eastAsia="en-GB"/>
              </w:rPr>
              <w:t>0.07</w:t>
            </w:r>
          </w:p>
        </w:tc>
        <w:tc>
          <w:tcPr>
            <w:tcW w:w="709" w:type="dxa"/>
            <w:tcBorders>
              <w:top w:val="nil"/>
              <w:left w:val="nil"/>
              <w:bottom w:val="nil"/>
              <w:right w:val="nil"/>
            </w:tcBorders>
            <w:shd w:val="clear" w:color="auto" w:fill="auto"/>
            <w:noWrap/>
            <w:vAlign w:val="center"/>
            <w:hideMark/>
          </w:tcPr>
          <w:p w14:paraId="743CA3ED" w14:textId="37069A32" w:rsidR="00F569D7" w:rsidRPr="00F569D7" w:rsidRDefault="00F569D7" w:rsidP="00F569D7">
            <w:pPr>
              <w:jc w:val="right"/>
              <w:rPr>
                <w:b/>
                <w:color w:val="000000"/>
                <w:sz w:val="22"/>
                <w:szCs w:val="22"/>
                <w:lang w:val="en-GB" w:eastAsia="en-GB"/>
              </w:rPr>
            </w:pPr>
            <w:r w:rsidRPr="00F569D7">
              <w:rPr>
                <w:b/>
                <w:color w:val="000000"/>
                <w:sz w:val="22"/>
                <w:szCs w:val="22"/>
                <w:lang w:val="en-GB" w:eastAsia="en-GB"/>
              </w:rPr>
              <w:t>0.02</w:t>
            </w:r>
          </w:p>
        </w:tc>
        <w:tc>
          <w:tcPr>
            <w:tcW w:w="850" w:type="dxa"/>
            <w:tcBorders>
              <w:top w:val="nil"/>
              <w:left w:val="nil"/>
              <w:bottom w:val="nil"/>
              <w:right w:val="nil"/>
            </w:tcBorders>
            <w:shd w:val="clear" w:color="auto" w:fill="auto"/>
            <w:noWrap/>
            <w:vAlign w:val="center"/>
            <w:hideMark/>
          </w:tcPr>
          <w:p w14:paraId="55699ED4" w14:textId="77777777" w:rsidR="00F569D7" w:rsidRPr="00F569D7" w:rsidRDefault="00F569D7" w:rsidP="00F569D7">
            <w:pPr>
              <w:jc w:val="right"/>
              <w:rPr>
                <w:b/>
                <w:color w:val="000000"/>
                <w:sz w:val="22"/>
                <w:szCs w:val="22"/>
                <w:lang w:val="en-GB" w:eastAsia="en-GB"/>
              </w:rPr>
            </w:pPr>
            <w:r w:rsidRPr="00F569D7">
              <w:rPr>
                <w:b/>
                <w:color w:val="000000"/>
                <w:sz w:val="22"/>
                <w:szCs w:val="22"/>
                <w:lang w:val="en-GB" w:eastAsia="en-GB"/>
              </w:rPr>
              <w:t>0.37</w:t>
            </w:r>
          </w:p>
        </w:tc>
        <w:tc>
          <w:tcPr>
            <w:tcW w:w="601" w:type="dxa"/>
            <w:tcBorders>
              <w:top w:val="nil"/>
              <w:left w:val="nil"/>
              <w:bottom w:val="nil"/>
              <w:right w:val="nil"/>
            </w:tcBorders>
            <w:shd w:val="clear" w:color="auto" w:fill="auto"/>
            <w:noWrap/>
            <w:vAlign w:val="center"/>
            <w:hideMark/>
          </w:tcPr>
          <w:p w14:paraId="4FFEFBDD"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0.42</w:t>
            </w:r>
          </w:p>
        </w:tc>
      </w:tr>
      <w:tr w:rsidR="00DC1167" w:rsidRPr="00F569D7" w14:paraId="207469A7" w14:textId="77777777" w:rsidTr="00DC1167">
        <w:trPr>
          <w:trHeight w:val="290"/>
        </w:trPr>
        <w:tc>
          <w:tcPr>
            <w:tcW w:w="1060" w:type="dxa"/>
            <w:tcBorders>
              <w:top w:val="nil"/>
              <w:left w:val="nil"/>
              <w:bottom w:val="nil"/>
              <w:right w:val="nil"/>
            </w:tcBorders>
            <w:shd w:val="clear" w:color="auto" w:fill="auto"/>
            <w:noWrap/>
            <w:vAlign w:val="bottom"/>
            <w:hideMark/>
          </w:tcPr>
          <w:p w14:paraId="210868F2" w14:textId="77777777" w:rsidR="00F569D7" w:rsidRPr="00F569D7" w:rsidRDefault="00F569D7" w:rsidP="00F569D7">
            <w:pPr>
              <w:jc w:val="right"/>
              <w:rPr>
                <w:b/>
                <w:bCs/>
                <w:color w:val="000000"/>
                <w:sz w:val="22"/>
                <w:szCs w:val="22"/>
                <w:lang w:val="en-GB" w:eastAsia="en-GB"/>
              </w:rPr>
            </w:pPr>
          </w:p>
        </w:tc>
        <w:tc>
          <w:tcPr>
            <w:tcW w:w="1313" w:type="dxa"/>
            <w:tcBorders>
              <w:top w:val="nil"/>
              <w:left w:val="nil"/>
              <w:bottom w:val="nil"/>
              <w:right w:val="nil"/>
            </w:tcBorders>
            <w:shd w:val="clear" w:color="auto" w:fill="auto"/>
            <w:noWrap/>
            <w:vAlign w:val="center"/>
            <w:hideMark/>
          </w:tcPr>
          <w:p w14:paraId="5AAED38B" w14:textId="77777777" w:rsidR="00F569D7" w:rsidRPr="00F569D7" w:rsidRDefault="00F569D7" w:rsidP="00F569D7">
            <w:pPr>
              <w:rPr>
                <w:sz w:val="20"/>
                <w:lang w:val="en-GB" w:eastAsia="en-GB"/>
              </w:rPr>
            </w:pPr>
          </w:p>
        </w:tc>
        <w:tc>
          <w:tcPr>
            <w:tcW w:w="1171" w:type="dxa"/>
            <w:tcBorders>
              <w:top w:val="nil"/>
              <w:left w:val="nil"/>
              <w:bottom w:val="nil"/>
              <w:right w:val="nil"/>
            </w:tcBorders>
            <w:shd w:val="clear" w:color="auto" w:fill="auto"/>
            <w:noWrap/>
            <w:vAlign w:val="center"/>
            <w:hideMark/>
          </w:tcPr>
          <w:p w14:paraId="7FF66E35" w14:textId="77777777" w:rsidR="00F569D7" w:rsidRPr="008D4A13" w:rsidRDefault="00F569D7" w:rsidP="00F569D7">
            <w:pPr>
              <w:rPr>
                <w:b/>
                <w:color w:val="000000"/>
                <w:sz w:val="22"/>
                <w:szCs w:val="22"/>
                <w:lang w:val="en-GB" w:eastAsia="en-GB"/>
              </w:rPr>
            </w:pPr>
            <w:r w:rsidRPr="008D4A13">
              <w:rPr>
                <w:b/>
                <w:color w:val="000000"/>
                <w:sz w:val="22"/>
                <w:szCs w:val="22"/>
                <w:lang w:val="en-GB" w:eastAsia="en-GB"/>
              </w:rPr>
              <w:t>Tw</w:t>
            </w:r>
          </w:p>
        </w:tc>
        <w:tc>
          <w:tcPr>
            <w:tcW w:w="851" w:type="dxa"/>
            <w:tcBorders>
              <w:top w:val="nil"/>
              <w:left w:val="nil"/>
              <w:bottom w:val="nil"/>
              <w:right w:val="nil"/>
            </w:tcBorders>
            <w:shd w:val="clear" w:color="auto" w:fill="auto"/>
            <w:noWrap/>
            <w:vAlign w:val="center"/>
            <w:hideMark/>
          </w:tcPr>
          <w:p w14:paraId="2BEEEAFB" w14:textId="77777777" w:rsidR="00F569D7" w:rsidRPr="008D4A13" w:rsidRDefault="00F569D7" w:rsidP="00F569D7">
            <w:pPr>
              <w:jc w:val="right"/>
              <w:rPr>
                <w:b/>
                <w:color w:val="000000"/>
                <w:sz w:val="22"/>
                <w:szCs w:val="22"/>
                <w:lang w:val="en-GB" w:eastAsia="en-GB"/>
              </w:rPr>
            </w:pPr>
            <w:r w:rsidRPr="008D4A13">
              <w:rPr>
                <w:b/>
                <w:color w:val="000000"/>
                <w:sz w:val="22"/>
                <w:szCs w:val="22"/>
                <w:lang w:val="en-GB" w:eastAsia="en-GB"/>
              </w:rPr>
              <w:t>0.27</w:t>
            </w:r>
          </w:p>
        </w:tc>
        <w:tc>
          <w:tcPr>
            <w:tcW w:w="708" w:type="dxa"/>
            <w:tcBorders>
              <w:top w:val="nil"/>
              <w:left w:val="nil"/>
              <w:bottom w:val="nil"/>
              <w:right w:val="nil"/>
            </w:tcBorders>
            <w:shd w:val="clear" w:color="auto" w:fill="auto"/>
            <w:noWrap/>
            <w:vAlign w:val="center"/>
            <w:hideMark/>
          </w:tcPr>
          <w:p w14:paraId="07B95F40" w14:textId="77777777" w:rsidR="00F569D7" w:rsidRPr="008D4A13" w:rsidRDefault="00F569D7" w:rsidP="00F569D7">
            <w:pPr>
              <w:jc w:val="right"/>
              <w:rPr>
                <w:b/>
                <w:bCs/>
                <w:color w:val="000000"/>
                <w:sz w:val="22"/>
                <w:szCs w:val="22"/>
                <w:lang w:val="en-GB" w:eastAsia="en-GB"/>
              </w:rPr>
            </w:pPr>
            <w:r w:rsidRPr="008D4A13">
              <w:rPr>
                <w:b/>
                <w:bCs/>
                <w:color w:val="000000"/>
                <w:sz w:val="22"/>
                <w:szCs w:val="22"/>
                <w:lang w:val="en-GB" w:eastAsia="en-GB"/>
              </w:rPr>
              <w:t>0.34</w:t>
            </w:r>
          </w:p>
        </w:tc>
        <w:tc>
          <w:tcPr>
            <w:tcW w:w="709" w:type="dxa"/>
            <w:tcBorders>
              <w:top w:val="nil"/>
              <w:left w:val="nil"/>
              <w:bottom w:val="nil"/>
              <w:right w:val="nil"/>
            </w:tcBorders>
            <w:shd w:val="clear" w:color="auto" w:fill="auto"/>
            <w:noWrap/>
            <w:vAlign w:val="center"/>
            <w:hideMark/>
          </w:tcPr>
          <w:p w14:paraId="6D87D956" w14:textId="77777777" w:rsidR="00F569D7" w:rsidRPr="008D4A13" w:rsidRDefault="00F569D7" w:rsidP="00F569D7">
            <w:pPr>
              <w:jc w:val="right"/>
              <w:rPr>
                <w:b/>
                <w:color w:val="000000"/>
                <w:sz w:val="22"/>
                <w:szCs w:val="22"/>
                <w:lang w:val="en-GB" w:eastAsia="en-GB"/>
              </w:rPr>
            </w:pPr>
            <w:r w:rsidRPr="008D4A13">
              <w:rPr>
                <w:b/>
                <w:color w:val="000000"/>
                <w:sz w:val="22"/>
                <w:szCs w:val="22"/>
                <w:lang w:val="en-GB" w:eastAsia="en-GB"/>
              </w:rPr>
              <w:t>0.29</w:t>
            </w:r>
          </w:p>
        </w:tc>
        <w:tc>
          <w:tcPr>
            <w:tcW w:w="709" w:type="dxa"/>
            <w:tcBorders>
              <w:top w:val="nil"/>
              <w:left w:val="nil"/>
              <w:bottom w:val="nil"/>
              <w:right w:val="nil"/>
            </w:tcBorders>
            <w:shd w:val="clear" w:color="auto" w:fill="auto"/>
            <w:noWrap/>
            <w:vAlign w:val="center"/>
            <w:hideMark/>
          </w:tcPr>
          <w:p w14:paraId="0FA9B633" w14:textId="77777777" w:rsidR="00F569D7" w:rsidRPr="008D4A13" w:rsidRDefault="00F569D7" w:rsidP="00F569D7">
            <w:pPr>
              <w:jc w:val="right"/>
              <w:rPr>
                <w:b/>
                <w:color w:val="000000"/>
                <w:sz w:val="22"/>
                <w:szCs w:val="22"/>
                <w:lang w:val="en-GB" w:eastAsia="en-GB"/>
              </w:rPr>
            </w:pPr>
          </w:p>
        </w:tc>
        <w:tc>
          <w:tcPr>
            <w:tcW w:w="314" w:type="dxa"/>
            <w:tcBorders>
              <w:top w:val="nil"/>
              <w:left w:val="nil"/>
              <w:bottom w:val="nil"/>
              <w:right w:val="nil"/>
            </w:tcBorders>
            <w:shd w:val="clear" w:color="auto" w:fill="auto"/>
            <w:vAlign w:val="center"/>
            <w:hideMark/>
          </w:tcPr>
          <w:p w14:paraId="7CBF830A" w14:textId="77777777" w:rsidR="00F569D7" w:rsidRPr="008D4A13" w:rsidRDefault="00F569D7" w:rsidP="00F569D7">
            <w:pPr>
              <w:jc w:val="right"/>
              <w:rPr>
                <w:b/>
                <w:sz w:val="20"/>
                <w:lang w:val="en-GB" w:eastAsia="en-GB"/>
              </w:rPr>
            </w:pPr>
          </w:p>
        </w:tc>
        <w:tc>
          <w:tcPr>
            <w:tcW w:w="709" w:type="dxa"/>
            <w:tcBorders>
              <w:top w:val="nil"/>
              <w:left w:val="nil"/>
              <w:bottom w:val="nil"/>
              <w:right w:val="nil"/>
            </w:tcBorders>
            <w:shd w:val="clear" w:color="auto" w:fill="auto"/>
            <w:noWrap/>
            <w:vAlign w:val="center"/>
            <w:hideMark/>
          </w:tcPr>
          <w:p w14:paraId="5A12FF88" w14:textId="77777777" w:rsidR="00F569D7" w:rsidRPr="008D4A13" w:rsidRDefault="00F569D7" w:rsidP="00F569D7">
            <w:pPr>
              <w:jc w:val="right"/>
              <w:rPr>
                <w:b/>
                <w:color w:val="000000"/>
                <w:sz w:val="22"/>
                <w:szCs w:val="22"/>
                <w:lang w:val="en-GB" w:eastAsia="en-GB"/>
              </w:rPr>
            </w:pPr>
            <w:r w:rsidRPr="008D4A13">
              <w:rPr>
                <w:b/>
                <w:color w:val="000000"/>
                <w:sz w:val="22"/>
                <w:szCs w:val="22"/>
                <w:lang w:val="en-GB" w:eastAsia="en-GB"/>
              </w:rPr>
              <w:t>0.29</w:t>
            </w:r>
          </w:p>
        </w:tc>
        <w:tc>
          <w:tcPr>
            <w:tcW w:w="709" w:type="dxa"/>
            <w:tcBorders>
              <w:top w:val="nil"/>
              <w:left w:val="nil"/>
              <w:bottom w:val="nil"/>
              <w:right w:val="nil"/>
            </w:tcBorders>
            <w:shd w:val="clear" w:color="auto" w:fill="auto"/>
            <w:noWrap/>
            <w:vAlign w:val="center"/>
            <w:hideMark/>
          </w:tcPr>
          <w:p w14:paraId="25E1E9A3" w14:textId="77777777" w:rsidR="00F569D7" w:rsidRPr="008D4A13" w:rsidRDefault="00F569D7" w:rsidP="00F569D7">
            <w:pPr>
              <w:jc w:val="right"/>
              <w:rPr>
                <w:b/>
                <w:color w:val="000000"/>
                <w:sz w:val="22"/>
                <w:szCs w:val="22"/>
                <w:lang w:val="en-GB" w:eastAsia="en-GB"/>
              </w:rPr>
            </w:pPr>
            <w:r w:rsidRPr="008D4A13">
              <w:rPr>
                <w:b/>
                <w:color w:val="000000"/>
                <w:sz w:val="22"/>
                <w:szCs w:val="22"/>
                <w:lang w:val="en-GB" w:eastAsia="en-GB"/>
              </w:rPr>
              <w:t>0.05</w:t>
            </w:r>
          </w:p>
        </w:tc>
        <w:tc>
          <w:tcPr>
            <w:tcW w:w="850" w:type="dxa"/>
            <w:tcBorders>
              <w:top w:val="nil"/>
              <w:left w:val="nil"/>
              <w:bottom w:val="nil"/>
              <w:right w:val="nil"/>
            </w:tcBorders>
            <w:shd w:val="clear" w:color="auto" w:fill="auto"/>
            <w:noWrap/>
            <w:vAlign w:val="center"/>
            <w:hideMark/>
          </w:tcPr>
          <w:p w14:paraId="66CCD4E6" w14:textId="77777777" w:rsidR="00F569D7" w:rsidRPr="008D4A13" w:rsidRDefault="00F569D7" w:rsidP="00F569D7">
            <w:pPr>
              <w:jc w:val="right"/>
              <w:rPr>
                <w:b/>
                <w:color w:val="000000"/>
                <w:sz w:val="22"/>
                <w:szCs w:val="22"/>
                <w:lang w:val="en-GB" w:eastAsia="en-GB"/>
              </w:rPr>
            </w:pPr>
            <w:r w:rsidRPr="008D4A13">
              <w:rPr>
                <w:b/>
                <w:color w:val="000000"/>
                <w:sz w:val="22"/>
                <w:szCs w:val="22"/>
                <w:lang w:val="en-GB" w:eastAsia="en-GB"/>
              </w:rPr>
              <w:t>0.54</w:t>
            </w:r>
          </w:p>
        </w:tc>
        <w:tc>
          <w:tcPr>
            <w:tcW w:w="601" w:type="dxa"/>
            <w:tcBorders>
              <w:top w:val="nil"/>
              <w:left w:val="nil"/>
              <w:bottom w:val="nil"/>
              <w:right w:val="nil"/>
            </w:tcBorders>
            <w:shd w:val="clear" w:color="auto" w:fill="auto"/>
            <w:noWrap/>
            <w:vAlign w:val="center"/>
            <w:hideMark/>
          </w:tcPr>
          <w:p w14:paraId="5B106EB8" w14:textId="77777777" w:rsidR="00F569D7" w:rsidRPr="008D4A13" w:rsidRDefault="00F569D7" w:rsidP="00F569D7">
            <w:pPr>
              <w:jc w:val="right"/>
              <w:rPr>
                <w:b/>
                <w:color w:val="000000"/>
                <w:sz w:val="22"/>
                <w:szCs w:val="22"/>
                <w:lang w:val="en-GB" w:eastAsia="en-GB"/>
              </w:rPr>
            </w:pPr>
            <w:r w:rsidRPr="008D4A13">
              <w:rPr>
                <w:b/>
                <w:color w:val="000000"/>
                <w:sz w:val="22"/>
                <w:szCs w:val="22"/>
                <w:lang w:val="en-GB" w:eastAsia="en-GB"/>
              </w:rPr>
              <w:t>1</w:t>
            </w:r>
          </w:p>
        </w:tc>
      </w:tr>
      <w:tr w:rsidR="00DC1167" w:rsidRPr="00F569D7" w14:paraId="475C61C0" w14:textId="77777777" w:rsidTr="00DC1167">
        <w:trPr>
          <w:trHeight w:val="350"/>
        </w:trPr>
        <w:tc>
          <w:tcPr>
            <w:tcW w:w="1060" w:type="dxa"/>
            <w:tcBorders>
              <w:top w:val="nil"/>
              <w:left w:val="nil"/>
              <w:bottom w:val="single" w:sz="8" w:space="0" w:color="auto"/>
              <w:right w:val="nil"/>
            </w:tcBorders>
            <w:shd w:val="clear" w:color="auto" w:fill="auto"/>
            <w:noWrap/>
            <w:vAlign w:val="center"/>
            <w:hideMark/>
          </w:tcPr>
          <w:p w14:paraId="2D05F938"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313" w:type="dxa"/>
            <w:tcBorders>
              <w:top w:val="nil"/>
              <w:left w:val="nil"/>
              <w:bottom w:val="single" w:sz="8" w:space="0" w:color="auto"/>
              <w:right w:val="nil"/>
            </w:tcBorders>
            <w:shd w:val="clear" w:color="auto" w:fill="auto"/>
            <w:noWrap/>
            <w:vAlign w:val="center"/>
            <w:hideMark/>
          </w:tcPr>
          <w:p w14:paraId="5936B31B" w14:textId="77777777" w:rsidR="00F569D7" w:rsidRPr="00F569D7" w:rsidRDefault="00F569D7" w:rsidP="00F569D7">
            <w:pPr>
              <w:rPr>
                <w:color w:val="000000"/>
                <w:sz w:val="22"/>
                <w:szCs w:val="22"/>
                <w:lang w:val="en-GB" w:eastAsia="en-GB"/>
              </w:rPr>
            </w:pPr>
            <w:r w:rsidRPr="00F569D7">
              <w:rPr>
                <w:color w:val="000000"/>
                <w:sz w:val="22"/>
                <w:szCs w:val="22"/>
                <w:lang w:val="en-GB" w:eastAsia="en-GB"/>
              </w:rPr>
              <w:t> </w:t>
            </w:r>
          </w:p>
        </w:tc>
        <w:tc>
          <w:tcPr>
            <w:tcW w:w="1171" w:type="dxa"/>
            <w:tcBorders>
              <w:top w:val="nil"/>
              <w:left w:val="nil"/>
              <w:bottom w:val="single" w:sz="8" w:space="0" w:color="auto"/>
              <w:right w:val="nil"/>
            </w:tcBorders>
            <w:shd w:val="clear" w:color="auto" w:fill="auto"/>
            <w:noWrap/>
            <w:vAlign w:val="center"/>
            <w:hideMark/>
          </w:tcPr>
          <w:p w14:paraId="228203E1" w14:textId="77777777" w:rsidR="00F569D7" w:rsidRPr="00F569D7" w:rsidRDefault="00F569D7" w:rsidP="00F569D7">
            <w:pPr>
              <w:rPr>
                <w:i/>
                <w:iCs/>
                <w:color w:val="000000"/>
                <w:sz w:val="22"/>
                <w:szCs w:val="22"/>
                <w:lang w:val="en-GB" w:eastAsia="en-GB"/>
              </w:rPr>
            </w:pPr>
            <w:r w:rsidRPr="00F569D7">
              <w:rPr>
                <w:i/>
                <w:iCs/>
                <w:color w:val="000000"/>
                <w:sz w:val="22"/>
                <w:szCs w:val="22"/>
                <w:lang w:val="en-GB" w:eastAsia="en-GB"/>
              </w:rPr>
              <w:t>Δ</w:t>
            </w:r>
            <w:r w:rsidRPr="00F569D7">
              <w:rPr>
                <w:i/>
                <w:iCs/>
                <w:color w:val="000000"/>
                <w:sz w:val="22"/>
                <w:szCs w:val="22"/>
                <w:vertAlign w:val="subscript"/>
                <w:lang w:val="en-GB" w:eastAsia="en-GB"/>
              </w:rPr>
              <w:t>AIC</w:t>
            </w:r>
          </w:p>
        </w:tc>
        <w:tc>
          <w:tcPr>
            <w:tcW w:w="851" w:type="dxa"/>
            <w:tcBorders>
              <w:top w:val="nil"/>
              <w:left w:val="nil"/>
              <w:bottom w:val="single" w:sz="8" w:space="0" w:color="auto"/>
              <w:right w:val="nil"/>
            </w:tcBorders>
            <w:shd w:val="clear" w:color="auto" w:fill="auto"/>
            <w:noWrap/>
            <w:vAlign w:val="center"/>
            <w:hideMark/>
          </w:tcPr>
          <w:p w14:paraId="70DB85E2"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0</w:t>
            </w:r>
          </w:p>
        </w:tc>
        <w:tc>
          <w:tcPr>
            <w:tcW w:w="708" w:type="dxa"/>
            <w:tcBorders>
              <w:top w:val="nil"/>
              <w:left w:val="nil"/>
              <w:bottom w:val="single" w:sz="8" w:space="0" w:color="auto"/>
              <w:right w:val="nil"/>
            </w:tcBorders>
            <w:shd w:val="clear" w:color="auto" w:fill="auto"/>
            <w:noWrap/>
            <w:vAlign w:val="center"/>
            <w:hideMark/>
          </w:tcPr>
          <w:p w14:paraId="30AC2351"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1.11</w:t>
            </w:r>
          </w:p>
        </w:tc>
        <w:tc>
          <w:tcPr>
            <w:tcW w:w="709" w:type="dxa"/>
            <w:tcBorders>
              <w:top w:val="nil"/>
              <w:left w:val="nil"/>
              <w:bottom w:val="single" w:sz="8" w:space="0" w:color="auto"/>
              <w:right w:val="nil"/>
            </w:tcBorders>
            <w:shd w:val="clear" w:color="auto" w:fill="auto"/>
            <w:noWrap/>
            <w:vAlign w:val="center"/>
            <w:hideMark/>
          </w:tcPr>
          <w:p w14:paraId="56D3A9C6" w14:textId="77777777" w:rsidR="00F569D7" w:rsidRPr="00F569D7" w:rsidRDefault="00F569D7" w:rsidP="00F569D7">
            <w:pPr>
              <w:jc w:val="right"/>
              <w:rPr>
                <w:color w:val="000000"/>
                <w:sz w:val="22"/>
                <w:szCs w:val="22"/>
                <w:lang w:val="en-GB" w:eastAsia="en-GB"/>
              </w:rPr>
            </w:pPr>
            <w:r w:rsidRPr="00F569D7">
              <w:rPr>
                <w:rFonts w:eastAsia="Calibri"/>
                <w:color w:val="000000"/>
                <w:sz w:val="22"/>
                <w:szCs w:val="22"/>
                <w:lang w:val="en-GB" w:eastAsia="en-GB"/>
              </w:rPr>
              <w:t>1.15</w:t>
            </w:r>
          </w:p>
        </w:tc>
        <w:tc>
          <w:tcPr>
            <w:tcW w:w="709" w:type="dxa"/>
            <w:tcBorders>
              <w:top w:val="nil"/>
              <w:left w:val="nil"/>
              <w:bottom w:val="single" w:sz="8" w:space="0" w:color="auto"/>
              <w:right w:val="nil"/>
            </w:tcBorders>
            <w:shd w:val="clear" w:color="auto" w:fill="auto"/>
            <w:noWrap/>
            <w:vAlign w:val="center"/>
            <w:hideMark/>
          </w:tcPr>
          <w:p w14:paraId="1124F87C" w14:textId="77777777" w:rsidR="00F569D7" w:rsidRPr="00F569D7" w:rsidRDefault="00F569D7" w:rsidP="00F569D7">
            <w:pPr>
              <w:jc w:val="right"/>
              <w:rPr>
                <w:color w:val="000000"/>
                <w:sz w:val="22"/>
                <w:szCs w:val="22"/>
                <w:lang w:val="en-GB" w:eastAsia="en-GB"/>
              </w:rPr>
            </w:pPr>
            <w:r w:rsidRPr="00F569D7">
              <w:rPr>
                <w:color w:val="000000"/>
                <w:sz w:val="22"/>
                <w:szCs w:val="22"/>
                <w:lang w:val="en-GB" w:eastAsia="en-GB"/>
              </w:rPr>
              <w:t>1.51</w:t>
            </w:r>
          </w:p>
        </w:tc>
        <w:tc>
          <w:tcPr>
            <w:tcW w:w="314" w:type="dxa"/>
            <w:tcBorders>
              <w:top w:val="nil"/>
              <w:left w:val="nil"/>
              <w:bottom w:val="single" w:sz="8" w:space="0" w:color="auto"/>
              <w:right w:val="nil"/>
            </w:tcBorders>
            <w:shd w:val="clear" w:color="auto" w:fill="auto"/>
            <w:vAlign w:val="center"/>
            <w:hideMark/>
          </w:tcPr>
          <w:p w14:paraId="525D6192"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6375048A"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 </w:t>
            </w:r>
          </w:p>
        </w:tc>
        <w:tc>
          <w:tcPr>
            <w:tcW w:w="709" w:type="dxa"/>
            <w:tcBorders>
              <w:top w:val="nil"/>
              <w:left w:val="nil"/>
              <w:bottom w:val="single" w:sz="8" w:space="0" w:color="auto"/>
              <w:right w:val="nil"/>
            </w:tcBorders>
            <w:shd w:val="clear" w:color="auto" w:fill="auto"/>
            <w:noWrap/>
            <w:vAlign w:val="center"/>
            <w:hideMark/>
          </w:tcPr>
          <w:p w14:paraId="1B3C0E8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 </w:t>
            </w:r>
          </w:p>
        </w:tc>
        <w:tc>
          <w:tcPr>
            <w:tcW w:w="850" w:type="dxa"/>
            <w:tcBorders>
              <w:top w:val="nil"/>
              <w:left w:val="nil"/>
              <w:bottom w:val="single" w:sz="8" w:space="0" w:color="auto"/>
              <w:right w:val="nil"/>
            </w:tcBorders>
            <w:shd w:val="clear" w:color="auto" w:fill="auto"/>
            <w:noWrap/>
            <w:vAlign w:val="center"/>
            <w:hideMark/>
          </w:tcPr>
          <w:p w14:paraId="6A07310E"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 </w:t>
            </w:r>
          </w:p>
        </w:tc>
        <w:tc>
          <w:tcPr>
            <w:tcW w:w="601" w:type="dxa"/>
            <w:tcBorders>
              <w:top w:val="nil"/>
              <w:left w:val="nil"/>
              <w:bottom w:val="single" w:sz="8" w:space="0" w:color="auto"/>
              <w:right w:val="nil"/>
            </w:tcBorders>
            <w:shd w:val="clear" w:color="auto" w:fill="auto"/>
            <w:noWrap/>
            <w:vAlign w:val="center"/>
            <w:hideMark/>
          </w:tcPr>
          <w:p w14:paraId="30F1CD43" w14:textId="77777777" w:rsidR="00F569D7" w:rsidRPr="00F569D7" w:rsidRDefault="00F569D7" w:rsidP="00F569D7">
            <w:pPr>
              <w:jc w:val="right"/>
              <w:rPr>
                <w:b/>
                <w:bCs/>
                <w:color w:val="000000"/>
                <w:sz w:val="22"/>
                <w:szCs w:val="22"/>
                <w:lang w:val="en-GB" w:eastAsia="en-GB"/>
              </w:rPr>
            </w:pPr>
            <w:r w:rsidRPr="00F569D7">
              <w:rPr>
                <w:b/>
                <w:bCs/>
                <w:color w:val="000000"/>
                <w:sz w:val="22"/>
                <w:szCs w:val="22"/>
                <w:lang w:val="en-GB" w:eastAsia="en-GB"/>
              </w:rPr>
              <w:t> </w:t>
            </w:r>
          </w:p>
        </w:tc>
      </w:tr>
    </w:tbl>
    <w:p w14:paraId="449F3349" w14:textId="77777777" w:rsidR="00F569D7" w:rsidRPr="00F569D7" w:rsidRDefault="00F569D7" w:rsidP="001C7C7F">
      <w:pPr>
        <w:rPr>
          <w:b/>
        </w:rPr>
      </w:pPr>
    </w:p>
    <w:sectPr w:rsidR="00F569D7" w:rsidRPr="00F569D7" w:rsidSect="00F569D7">
      <w:pgSz w:w="15840" w:h="12240" w:orient="landscape"/>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9CFA" w14:textId="77777777" w:rsidR="005755C6" w:rsidRDefault="005755C6">
      <w:r>
        <w:separator/>
      </w:r>
    </w:p>
  </w:endnote>
  <w:endnote w:type="continuationSeparator" w:id="0">
    <w:p w14:paraId="45DD6024" w14:textId="77777777" w:rsidR="005755C6" w:rsidRDefault="0057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102A" w14:textId="77777777" w:rsidR="001966FD" w:rsidRDefault="0019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E7ED" w14:textId="5FC84A4C" w:rsidR="00F125EE" w:rsidRDefault="00114193">
    <w:pPr>
      <w:pStyle w:val="Footer"/>
      <w:jc w:val="right"/>
    </w:pPr>
    <w:r>
      <w:fldChar w:fldCharType="begin"/>
    </w:r>
    <w:r>
      <w:instrText xml:space="preserve"> PAGE   \* MERGEFORMAT </w:instrText>
    </w:r>
    <w:r>
      <w:fldChar w:fldCharType="separate"/>
    </w:r>
    <w:r w:rsidR="00167560">
      <w:rPr>
        <w:noProof/>
      </w:rPr>
      <w:t>2</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BBCA3" w14:textId="77777777" w:rsidR="001966FD" w:rsidRDefault="0019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C9B4" w14:textId="77777777" w:rsidR="005755C6" w:rsidRDefault="005755C6">
      <w:r>
        <w:separator/>
      </w:r>
    </w:p>
  </w:footnote>
  <w:footnote w:type="continuationSeparator" w:id="0">
    <w:p w14:paraId="1B0916C3" w14:textId="77777777" w:rsidR="005755C6" w:rsidRDefault="0057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EF6B" w14:textId="77777777" w:rsidR="001966FD" w:rsidRDefault="0019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5ADD" w14:textId="77777777" w:rsidR="001966FD" w:rsidRDefault="0019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T962H328W619T323"/>
    <w:docVar w:name="paperpile-doc-name" w:val="supporting info - nutrient paper v1.3 - STOTEN.docx"/>
  </w:docVars>
  <w:rsids>
    <w:rsidRoot w:val="002C030F"/>
    <w:rsid w:val="00015F74"/>
    <w:rsid w:val="00041C51"/>
    <w:rsid w:val="00043571"/>
    <w:rsid w:val="00065EBD"/>
    <w:rsid w:val="00083B44"/>
    <w:rsid w:val="000850DC"/>
    <w:rsid w:val="00094365"/>
    <w:rsid w:val="000B2E64"/>
    <w:rsid w:val="000C2771"/>
    <w:rsid w:val="000D68BD"/>
    <w:rsid w:val="000E09A7"/>
    <w:rsid w:val="000E1395"/>
    <w:rsid w:val="000F0DCE"/>
    <w:rsid w:val="00111843"/>
    <w:rsid w:val="00112C5B"/>
    <w:rsid w:val="00113519"/>
    <w:rsid w:val="00113908"/>
    <w:rsid w:val="00114193"/>
    <w:rsid w:val="001154E6"/>
    <w:rsid w:val="00115A38"/>
    <w:rsid w:val="0011687B"/>
    <w:rsid w:val="00124F82"/>
    <w:rsid w:val="001278E3"/>
    <w:rsid w:val="00130743"/>
    <w:rsid w:val="00130B50"/>
    <w:rsid w:val="0016337A"/>
    <w:rsid w:val="00164269"/>
    <w:rsid w:val="00167560"/>
    <w:rsid w:val="001966FD"/>
    <w:rsid w:val="00197826"/>
    <w:rsid w:val="001A1BDE"/>
    <w:rsid w:val="001A2E8A"/>
    <w:rsid w:val="001C7B4E"/>
    <w:rsid w:val="001C7C7F"/>
    <w:rsid w:val="001F0876"/>
    <w:rsid w:val="001F167C"/>
    <w:rsid w:val="001F5E91"/>
    <w:rsid w:val="0020183F"/>
    <w:rsid w:val="002077B9"/>
    <w:rsid w:val="002217B6"/>
    <w:rsid w:val="00221C70"/>
    <w:rsid w:val="002251AF"/>
    <w:rsid w:val="00227D86"/>
    <w:rsid w:val="00243B68"/>
    <w:rsid w:val="00262D72"/>
    <w:rsid w:val="002800B6"/>
    <w:rsid w:val="002972F0"/>
    <w:rsid w:val="002A0865"/>
    <w:rsid w:val="002B35D4"/>
    <w:rsid w:val="002C030F"/>
    <w:rsid w:val="002F3966"/>
    <w:rsid w:val="00320E2C"/>
    <w:rsid w:val="00331D75"/>
    <w:rsid w:val="003435FC"/>
    <w:rsid w:val="00355362"/>
    <w:rsid w:val="00363E44"/>
    <w:rsid w:val="00395E86"/>
    <w:rsid w:val="003A2FD8"/>
    <w:rsid w:val="003B40E6"/>
    <w:rsid w:val="003C007A"/>
    <w:rsid w:val="003D3EEF"/>
    <w:rsid w:val="003E1980"/>
    <w:rsid w:val="003F6E14"/>
    <w:rsid w:val="00405336"/>
    <w:rsid w:val="004568BC"/>
    <w:rsid w:val="004571D5"/>
    <w:rsid w:val="00462F1B"/>
    <w:rsid w:val="0046356B"/>
    <w:rsid w:val="00477182"/>
    <w:rsid w:val="004779CB"/>
    <w:rsid w:val="00481118"/>
    <w:rsid w:val="004B2481"/>
    <w:rsid w:val="004D2A8C"/>
    <w:rsid w:val="004D4627"/>
    <w:rsid w:val="004E42D8"/>
    <w:rsid w:val="004E7BA2"/>
    <w:rsid w:val="004F16C1"/>
    <w:rsid w:val="004F7EDF"/>
    <w:rsid w:val="005001AC"/>
    <w:rsid w:val="00517016"/>
    <w:rsid w:val="00527D71"/>
    <w:rsid w:val="00527D84"/>
    <w:rsid w:val="005314B5"/>
    <w:rsid w:val="0054432F"/>
    <w:rsid w:val="00552C23"/>
    <w:rsid w:val="005607DD"/>
    <w:rsid w:val="00572DFF"/>
    <w:rsid w:val="005755C6"/>
    <w:rsid w:val="005A558C"/>
    <w:rsid w:val="005B186E"/>
    <w:rsid w:val="005C6651"/>
    <w:rsid w:val="005D6D71"/>
    <w:rsid w:val="005E28F8"/>
    <w:rsid w:val="005E6513"/>
    <w:rsid w:val="00611F9E"/>
    <w:rsid w:val="006237D4"/>
    <w:rsid w:val="00634333"/>
    <w:rsid w:val="00651114"/>
    <w:rsid w:val="006622CF"/>
    <w:rsid w:val="00664A12"/>
    <w:rsid w:val="0066722B"/>
    <w:rsid w:val="00670299"/>
    <w:rsid w:val="0068469F"/>
    <w:rsid w:val="00691985"/>
    <w:rsid w:val="006959B5"/>
    <w:rsid w:val="006962C1"/>
    <w:rsid w:val="006A1B64"/>
    <w:rsid w:val="006B03AD"/>
    <w:rsid w:val="006F602A"/>
    <w:rsid w:val="007108F5"/>
    <w:rsid w:val="00712618"/>
    <w:rsid w:val="00713AF2"/>
    <w:rsid w:val="00713E5B"/>
    <w:rsid w:val="007402FC"/>
    <w:rsid w:val="007411A1"/>
    <w:rsid w:val="007563F2"/>
    <w:rsid w:val="00764008"/>
    <w:rsid w:val="007A2155"/>
    <w:rsid w:val="00807D35"/>
    <w:rsid w:val="008115D9"/>
    <w:rsid w:val="00825950"/>
    <w:rsid w:val="00885C9B"/>
    <w:rsid w:val="008927D0"/>
    <w:rsid w:val="008D4A13"/>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E6B48"/>
    <w:rsid w:val="009F4BED"/>
    <w:rsid w:val="009F7D93"/>
    <w:rsid w:val="00A233CD"/>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2D2A"/>
    <w:rsid w:val="00BC7537"/>
    <w:rsid w:val="00BD58CF"/>
    <w:rsid w:val="00BF1BEB"/>
    <w:rsid w:val="00BF1BF9"/>
    <w:rsid w:val="00C04CC1"/>
    <w:rsid w:val="00C071FC"/>
    <w:rsid w:val="00C22C02"/>
    <w:rsid w:val="00C27F6F"/>
    <w:rsid w:val="00C30E83"/>
    <w:rsid w:val="00C50C6D"/>
    <w:rsid w:val="00C524A5"/>
    <w:rsid w:val="00C600D9"/>
    <w:rsid w:val="00C634D7"/>
    <w:rsid w:val="00C73E09"/>
    <w:rsid w:val="00CB1DFF"/>
    <w:rsid w:val="00CC1384"/>
    <w:rsid w:val="00CD3720"/>
    <w:rsid w:val="00CE389B"/>
    <w:rsid w:val="00CE651F"/>
    <w:rsid w:val="00CE6EAA"/>
    <w:rsid w:val="00CF1848"/>
    <w:rsid w:val="00CF5C2F"/>
    <w:rsid w:val="00D04BCF"/>
    <w:rsid w:val="00D10134"/>
    <w:rsid w:val="00D143D9"/>
    <w:rsid w:val="00D30C3B"/>
    <w:rsid w:val="00D4372A"/>
    <w:rsid w:val="00D60BB0"/>
    <w:rsid w:val="00D65708"/>
    <w:rsid w:val="00D8159F"/>
    <w:rsid w:val="00DC1167"/>
    <w:rsid w:val="00DD1D04"/>
    <w:rsid w:val="00DD79D7"/>
    <w:rsid w:val="00E20431"/>
    <w:rsid w:val="00E257C8"/>
    <w:rsid w:val="00E40896"/>
    <w:rsid w:val="00E43D2D"/>
    <w:rsid w:val="00E449CB"/>
    <w:rsid w:val="00E53F61"/>
    <w:rsid w:val="00E63760"/>
    <w:rsid w:val="00E64049"/>
    <w:rsid w:val="00E74B78"/>
    <w:rsid w:val="00E93739"/>
    <w:rsid w:val="00E9773B"/>
    <w:rsid w:val="00EC13A3"/>
    <w:rsid w:val="00EC7C85"/>
    <w:rsid w:val="00ED0068"/>
    <w:rsid w:val="00ED69CA"/>
    <w:rsid w:val="00EE35AB"/>
    <w:rsid w:val="00EF25A3"/>
    <w:rsid w:val="00F125EE"/>
    <w:rsid w:val="00F12E98"/>
    <w:rsid w:val="00F22029"/>
    <w:rsid w:val="00F23E46"/>
    <w:rsid w:val="00F3515C"/>
    <w:rsid w:val="00F47BA3"/>
    <w:rsid w:val="00F569D7"/>
    <w:rsid w:val="00F56E67"/>
    <w:rsid w:val="00F630EA"/>
    <w:rsid w:val="00F6474F"/>
    <w:rsid w:val="00F7007E"/>
    <w:rsid w:val="00F73193"/>
    <w:rsid w:val="00F74F95"/>
    <w:rsid w:val="00F80705"/>
    <w:rsid w:val="00FA1481"/>
    <w:rsid w:val="00FA6B4B"/>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docId w15:val="{14B11927-342B-418B-B712-186B36D0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7F"/>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character" w:customStyle="1" w:styleId="UnresolvedMention">
    <w:name w:val="Unresolved Mention"/>
    <w:basedOn w:val="DefaultParagraphFont"/>
    <w:rsid w:val="00E53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7072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11</Pages>
  <Words>892</Words>
  <Characters>4864</Characters>
  <Application>Microsoft Office Word</Application>
  <DocSecurity>0</DocSecurity>
  <Lines>105</Lines>
  <Paragraphs>39</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kieran khamis</cp:lastModifiedBy>
  <cp:revision>22</cp:revision>
  <cp:lastPrinted>2014-09-30T16:49:00Z</cp:lastPrinted>
  <dcterms:created xsi:type="dcterms:W3CDTF">2020-07-16T15:30:00Z</dcterms:created>
  <dcterms:modified xsi:type="dcterms:W3CDTF">2021-02-17T09:17:00Z</dcterms:modified>
</cp:coreProperties>
</file>