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1E7DE" w14:textId="7E7B9C10" w:rsidR="00251EFB" w:rsidRPr="00251EFB" w:rsidRDefault="00251EFB" w:rsidP="00251EFB">
      <w:pPr>
        <w:spacing w:after="0" w:line="480" w:lineRule="auto"/>
        <w:jc w:val="center"/>
        <w:rPr>
          <w:rFonts w:ascii="Arial" w:hAnsi="Arial"/>
          <w:b/>
          <w:sz w:val="32"/>
          <w:szCs w:val="20"/>
          <w:lang w:val="en-US"/>
        </w:rPr>
      </w:pPr>
      <w:r w:rsidRPr="00251EFB">
        <w:rPr>
          <w:rFonts w:ascii="Arial" w:hAnsi="Arial"/>
          <w:b/>
          <w:sz w:val="32"/>
          <w:szCs w:val="20"/>
          <w:lang w:val="en-US"/>
        </w:rPr>
        <w:t>Supplementary Information</w:t>
      </w:r>
    </w:p>
    <w:p w14:paraId="438E4698" w14:textId="5A6CFEA5" w:rsidR="00251EFB" w:rsidRPr="00E0184F" w:rsidRDefault="00251EFB" w:rsidP="00251EFB">
      <w:pPr>
        <w:spacing w:after="0" w:line="480" w:lineRule="auto"/>
        <w:jc w:val="center"/>
        <w:rPr>
          <w:rFonts w:ascii="Arial" w:hAnsi="Arial"/>
          <w:b/>
          <w:sz w:val="28"/>
          <w:szCs w:val="20"/>
          <w:lang w:val="en-GB"/>
        </w:rPr>
      </w:pPr>
      <w:r w:rsidRPr="00E0184F">
        <w:rPr>
          <w:rFonts w:ascii="Arial" w:hAnsi="Arial"/>
          <w:b/>
          <w:sz w:val="28"/>
          <w:szCs w:val="20"/>
          <w:lang w:val="en-US"/>
        </w:rPr>
        <w:t>Understanding systemic and local inflammation induced by nasal polyposis: role of the allergic phenotype.</w:t>
      </w:r>
    </w:p>
    <w:p w14:paraId="4436FB20" w14:textId="77777777" w:rsidR="00251EFB" w:rsidRPr="00E0184F" w:rsidRDefault="00251EFB" w:rsidP="00251EFB">
      <w:pPr>
        <w:spacing w:after="0" w:line="480" w:lineRule="auto"/>
        <w:jc w:val="both"/>
        <w:rPr>
          <w:rFonts w:ascii="Arial" w:hAnsi="Arial"/>
          <w:sz w:val="22"/>
          <w:szCs w:val="20"/>
          <w:vertAlign w:val="superscript"/>
        </w:rPr>
      </w:pPr>
      <w:r w:rsidRPr="00E0184F">
        <w:rPr>
          <w:rFonts w:ascii="Arial" w:hAnsi="Arial"/>
          <w:sz w:val="22"/>
          <w:szCs w:val="20"/>
        </w:rPr>
        <w:t>María Isabel Delgado-Dolset</w:t>
      </w:r>
      <w:r w:rsidRPr="00E0184F">
        <w:rPr>
          <w:rFonts w:ascii="Arial" w:hAnsi="Arial"/>
          <w:sz w:val="22"/>
          <w:szCs w:val="20"/>
          <w:vertAlign w:val="superscript"/>
        </w:rPr>
        <w:t>1</w:t>
      </w:r>
      <w:r w:rsidRPr="00E0184F">
        <w:rPr>
          <w:rFonts w:ascii="Arial" w:hAnsi="Arial"/>
          <w:sz w:val="22"/>
          <w:szCs w:val="20"/>
        </w:rPr>
        <w:t>, David Obeso</w:t>
      </w:r>
      <w:r w:rsidRPr="00E0184F">
        <w:rPr>
          <w:rFonts w:ascii="Arial" w:hAnsi="Arial"/>
          <w:sz w:val="22"/>
          <w:szCs w:val="20"/>
          <w:vertAlign w:val="superscript"/>
        </w:rPr>
        <w:t>1,2</w:t>
      </w:r>
      <w:r w:rsidRPr="00E0184F">
        <w:rPr>
          <w:rFonts w:ascii="Arial" w:hAnsi="Arial"/>
          <w:sz w:val="22"/>
          <w:szCs w:val="20"/>
        </w:rPr>
        <w:t>, Javier Sánchez-Solares</w:t>
      </w:r>
      <w:r w:rsidRPr="00E0184F">
        <w:rPr>
          <w:rFonts w:ascii="Arial" w:hAnsi="Arial"/>
          <w:sz w:val="22"/>
          <w:szCs w:val="20"/>
          <w:vertAlign w:val="superscript"/>
        </w:rPr>
        <w:t>1</w:t>
      </w:r>
      <w:r w:rsidRPr="00E0184F">
        <w:rPr>
          <w:rFonts w:ascii="Arial" w:hAnsi="Arial"/>
          <w:sz w:val="22"/>
          <w:szCs w:val="20"/>
        </w:rPr>
        <w:t>, Leticia Mera-Berriatua</w:t>
      </w:r>
      <w:r w:rsidRPr="00E0184F">
        <w:rPr>
          <w:rFonts w:ascii="Arial" w:hAnsi="Arial"/>
          <w:sz w:val="22"/>
          <w:szCs w:val="20"/>
          <w:vertAlign w:val="superscript"/>
        </w:rPr>
        <w:t>1</w:t>
      </w:r>
      <w:r w:rsidRPr="00E0184F">
        <w:rPr>
          <w:rFonts w:ascii="Arial" w:hAnsi="Arial"/>
          <w:sz w:val="22"/>
          <w:szCs w:val="20"/>
        </w:rPr>
        <w:t>, Paloma Fernández</w:t>
      </w:r>
      <w:r w:rsidRPr="00E0184F">
        <w:rPr>
          <w:rFonts w:ascii="Arial" w:hAnsi="Arial"/>
          <w:sz w:val="22"/>
          <w:szCs w:val="20"/>
          <w:vertAlign w:val="superscript"/>
        </w:rPr>
        <w:t>1</w:t>
      </w:r>
      <w:r w:rsidRPr="00E0184F">
        <w:rPr>
          <w:rFonts w:ascii="Arial" w:hAnsi="Arial"/>
          <w:sz w:val="22"/>
          <w:szCs w:val="20"/>
        </w:rPr>
        <w:t>, Coral Barbas</w:t>
      </w:r>
      <w:r w:rsidRPr="00E0184F">
        <w:rPr>
          <w:rFonts w:ascii="Arial" w:hAnsi="Arial"/>
          <w:sz w:val="22"/>
          <w:szCs w:val="20"/>
          <w:vertAlign w:val="superscript"/>
        </w:rPr>
        <w:t>2</w:t>
      </w:r>
      <w:r w:rsidRPr="00E0184F">
        <w:rPr>
          <w:rFonts w:ascii="Arial" w:hAnsi="Arial"/>
          <w:sz w:val="22"/>
          <w:szCs w:val="20"/>
        </w:rPr>
        <w:t>, Miguel Fresnillo</w:t>
      </w:r>
      <w:r w:rsidRPr="00E0184F">
        <w:rPr>
          <w:rFonts w:ascii="Arial" w:hAnsi="Arial"/>
          <w:sz w:val="22"/>
          <w:szCs w:val="20"/>
          <w:vertAlign w:val="superscript"/>
        </w:rPr>
        <w:t>3</w:t>
      </w:r>
      <w:r w:rsidRPr="00E0184F">
        <w:rPr>
          <w:rFonts w:ascii="Arial" w:hAnsi="Arial"/>
          <w:sz w:val="22"/>
          <w:szCs w:val="20"/>
        </w:rPr>
        <w:t>, Tomás Chivato</w:t>
      </w:r>
      <w:r w:rsidRPr="00E0184F">
        <w:rPr>
          <w:rFonts w:ascii="Arial" w:hAnsi="Arial"/>
          <w:sz w:val="22"/>
          <w:szCs w:val="20"/>
          <w:vertAlign w:val="superscript"/>
        </w:rPr>
        <w:t>1,4</w:t>
      </w:r>
      <w:r w:rsidRPr="00E0184F">
        <w:rPr>
          <w:rFonts w:ascii="Arial" w:hAnsi="Arial"/>
          <w:sz w:val="22"/>
          <w:szCs w:val="20"/>
        </w:rPr>
        <w:t>, Domingo Barber</w:t>
      </w:r>
      <w:r w:rsidRPr="00E0184F">
        <w:rPr>
          <w:rFonts w:ascii="Arial" w:hAnsi="Arial"/>
          <w:sz w:val="22"/>
          <w:szCs w:val="20"/>
          <w:vertAlign w:val="superscript"/>
        </w:rPr>
        <w:t>1</w:t>
      </w:r>
      <w:r w:rsidRPr="00E0184F">
        <w:rPr>
          <w:rFonts w:ascii="Arial" w:hAnsi="Arial"/>
          <w:sz w:val="22"/>
          <w:szCs w:val="20"/>
        </w:rPr>
        <w:t>, María M Escribese</w:t>
      </w:r>
      <w:r w:rsidRPr="00E0184F">
        <w:rPr>
          <w:rFonts w:ascii="Arial" w:hAnsi="Arial"/>
          <w:sz w:val="22"/>
          <w:szCs w:val="20"/>
          <w:vertAlign w:val="superscript"/>
        </w:rPr>
        <w:t>1,</w:t>
      </w:r>
      <w:proofErr w:type="gramStart"/>
      <w:r w:rsidRPr="00E0184F">
        <w:rPr>
          <w:rFonts w:ascii="Arial" w:hAnsi="Arial"/>
          <w:sz w:val="22"/>
          <w:szCs w:val="20"/>
          <w:vertAlign w:val="superscript"/>
        </w:rPr>
        <w:t>5,†</w:t>
      </w:r>
      <w:proofErr w:type="gramEnd"/>
      <w:r w:rsidRPr="00E0184F">
        <w:rPr>
          <w:rFonts w:ascii="Arial" w:hAnsi="Arial"/>
          <w:sz w:val="22"/>
          <w:szCs w:val="20"/>
        </w:rPr>
        <w:t>, Alma Villaseñor</w:t>
      </w:r>
      <w:r w:rsidRPr="00E0184F">
        <w:rPr>
          <w:rFonts w:ascii="Arial" w:hAnsi="Arial"/>
          <w:sz w:val="22"/>
          <w:szCs w:val="20"/>
          <w:vertAlign w:val="superscript"/>
        </w:rPr>
        <w:t>1,†,*</w:t>
      </w:r>
    </w:p>
    <w:p w14:paraId="0C4CE686" w14:textId="77777777" w:rsidR="00251EFB" w:rsidRPr="00E0184F" w:rsidRDefault="00251EFB" w:rsidP="00251EFB">
      <w:pPr>
        <w:spacing w:after="0" w:line="480" w:lineRule="auto"/>
        <w:jc w:val="both"/>
        <w:rPr>
          <w:rFonts w:ascii="Arial" w:hAnsi="Arial"/>
          <w:sz w:val="22"/>
          <w:szCs w:val="20"/>
        </w:rPr>
      </w:pPr>
    </w:p>
    <w:p w14:paraId="7D346BBB" w14:textId="77777777" w:rsidR="00251EFB" w:rsidRPr="00E0184F" w:rsidRDefault="00251EFB" w:rsidP="00251EFB">
      <w:pPr>
        <w:spacing w:after="0" w:line="480" w:lineRule="auto"/>
        <w:jc w:val="both"/>
        <w:rPr>
          <w:rFonts w:ascii="Arial" w:hAnsi="Arial"/>
          <w:sz w:val="22"/>
          <w:szCs w:val="20"/>
          <w:lang w:val="en-US"/>
        </w:rPr>
      </w:pPr>
      <w:r w:rsidRPr="00E0184F">
        <w:rPr>
          <w:rFonts w:ascii="Arial" w:hAnsi="Arial"/>
          <w:sz w:val="22"/>
          <w:szCs w:val="20"/>
          <w:vertAlign w:val="superscript"/>
          <w:lang w:val="en-US"/>
        </w:rPr>
        <w:t>1</w:t>
      </w:r>
      <w:r w:rsidRPr="00E0184F">
        <w:rPr>
          <w:rFonts w:ascii="Arial" w:hAnsi="Arial"/>
          <w:sz w:val="22"/>
          <w:szCs w:val="20"/>
          <w:lang w:val="en-US"/>
        </w:rPr>
        <w:t xml:space="preserve">Institute of Applied Molecular Medicine, Department of Basic Medical Sciences, Faculty </w:t>
      </w:r>
      <w:proofErr w:type="gramStart"/>
      <w:r w:rsidRPr="00E0184F">
        <w:rPr>
          <w:rFonts w:ascii="Arial" w:hAnsi="Arial"/>
          <w:sz w:val="22"/>
          <w:szCs w:val="20"/>
          <w:lang w:val="en-US"/>
        </w:rPr>
        <w:t>of</w:t>
      </w:r>
      <w:proofErr w:type="gramEnd"/>
      <w:r w:rsidRPr="00E0184F">
        <w:rPr>
          <w:rFonts w:ascii="Arial" w:hAnsi="Arial"/>
          <w:sz w:val="22"/>
          <w:szCs w:val="20"/>
          <w:lang w:val="en-US"/>
        </w:rPr>
        <w:t xml:space="preserve"> Medicine, San Pablo CEU Universities, Madrid, Spain</w:t>
      </w:r>
    </w:p>
    <w:p w14:paraId="5F15E8F5" w14:textId="77777777" w:rsidR="00251EFB" w:rsidRPr="00E0184F" w:rsidRDefault="00251EFB" w:rsidP="00251EFB">
      <w:pPr>
        <w:spacing w:after="0" w:line="480" w:lineRule="auto"/>
        <w:jc w:val="both"/>
        <w:rPr>
          <w:rFonts w:ascii="Arial" w:hAnsi="Arial"/>
          <w:sz w:val="22"/>
          <w:szCs w:val="20"/>
          <w:lang w:val="en-US"/>
        </w:rPr>
      </w:pPr>
      <w:r w:rsidRPr="00E0184F">
        <w:rPr>
          <w:rFonts w:ascii="Arial" w:hAnsi="Arial"/>
          <w:sz w:val="22"/>
          <w:szCs w:val="20"/>
          <w:vertAlign w:val="superscript"/>
          <w:lang w:val="en-US"/>
        </w:rPr>
        <w:t>2</w:t>
      </w:r>
      <w:r w:rsidRPr="00E0184F">
        <w:rPr>
          <w:rFonts w:ascii="Arial" w:hAnsi="Arial"/>
          <w:sz w:val="22"/>
          <w:szCs w:val="20"/>
          <w:lang w:val="en-US"/>
        </w:rPr>
        <w:t xml:space="preserve">Centre for Metabolomics and Bioanalysis (CEMBIO), Department of Chemistry and Biochemistry, </w:t>
      </w:r>
      <w:proofErr w:type="spellStart"/>
      <w:r w:rsidRPr="00E0184F">
        <w:rPr>
          <w:rFonts w:ascii="Arial" w:hAnsi="Arial"/>
          <w:sz w:val="22"/>
          <w:szCs w:val="20"/>
          <w:lang w:val="en-US"/>
        </w:rPr>
        <w:t>Facultad</w:t>
      </w:r>
      <w:proofErr w:type="spellEnd"/>
      <w:r w:rsidRPr="00E0184F">
        <w:rPr>
          <w:rFonts w:ascii="Arial" w:hAnsi="Arial"/>
          <w:sz w:val="22"/>
          <w:szCs w:val="20"/>
          <w:lang w:val="en-US"/>
        </w:rPr>
        <w:t xml:space="preserve"> de </w:t>
      </w:r>
      <w:proofErr w:type="spellStart"/>
      <w:r w:rsidRPr="00E0184F">
        <w:rPr>
          <w:rFonts w:ascii="Arial" w:hAnsi="Arial"/>
          <w:sz w:val="22"/>
          <w:szCs w:val="20"/>
          <w:lang w:val="en-US"/>
        </w:rPr>
        <w:t>Farmacia</w:t>
      </w:r>
      <w:proofErr w:type="spellEnd"/>
      <w:r w:rsidRPr="00E0184F">
        <w:rPr>
          <w:rFonts w:ascii="Arial" w:hAnsi="Arial"/>
          <w:sz w:val="22"/>
          <w:szCs w:val="20"/>
          <w:lang w:val="en-US"/>
        </w:rPr>
        <w:t xml:space="preserve">, Universidad San Pablo-CEU, CEU Universities, </w:t>
      </w:r>
      <w:proofErr w:type="spellStart"/>
      <w:r w:rsidRPr="00E0184F">
        <w:rPr>
          <w:rFonts w:ascii="Arial" w:hAnsi="Arial"/>
          <w:sz w:val="22"/>
          <w:szCs w:val="20"/>
          <w:lang w:val="en-US"/>
        </w:rPr>
        <w:t>Urbanización</w:t>
      </w:r>
      <w:proofErr w:type="spellEnd"/>
      <w:r w:rsidRPr="00E0184F">
        <w:rPr>
          <w:rFonts w:ascii="Arial" w:hAnsi="Arial"/>
          <w:sz w:val="22"/>
          <w:szCs w:val="20"/>
          <w:lang w:val="en-US"/>
        </w:rPr>
        <w:t xml:space="preserve"> </w:t>
      </w:r>
      <w:proofErr w:type="spellStart"/>
      <w:r w:rsidRPr="00E0184F">
        <w:rPr>
          <w:rFonts w:ascii="Arial" w:hAnsi="Arial"/>
          <w:sz w:val="22"/>
          <w:szCs w:val="20"/>
          <w:lang w:val="en-US"/>
        </w:rPr>
        <w:t>Montepríncipe</w:t>
      </w:r>
      <w:proofErr w:type="spellEnd"/>
      <w:r w:rsidRPr="00E0184F">
        <w:rPr>
          <w:rFonts w:ascii="Arial" w:hAnsi="Arial"/>
          <w:sz w:val="22"/>
          <w:szCs w:val="20"/>
          <w:lang w:val="en-US"/>
        </w:rPr>
        <w:t xml:space="preserve">, 28660 </w:t>
      </w:r>
      <w:proofErr w:type="spellStart"/>
      <w:r w:rsidRPr="00E0184F">
        <w:rPr>
          <w:rFonts w:ascii="Arial" w:hAnsi="Arial"/>
          <w:sz w:val="22"/>
          <w:szCs w:val="20"/>
          <w:lang w:val="en-US"/>
        </w:rPr>
        <w:t>Boadilla</w:t>
      </w:r>
      <w:proofErr w:type="spellEnd"/>
      <w:r w:rsidRPr="00E0184F">
        <w:rPr>
          <w:rFonts w:ascii="Arial" w:hAnsi="Arial"/>
          <w:sz w:val="22"/>
          <w:szCs w:val="20"/>
          <w:lang w:val="en-US"/>
        </w:rPr>
        <w:t xml:space="preserve"> del Monte. Madrid, Spain.</w:t>
      </w:r>
    </w:p>
    <w:p w14:paraId="6696DAF0" w14:textId="77777777" w:rsidR="00251EFB" w:rsidRPr="00E0184F" w:rsidRDefault="00251EFB" w:rsidP="00251EFB">
      <w:pPr>
        <w:spacing w:after="0" w:line="480" w:lineRule="auto"/>
        <w:jc w:val="both"/>
        <w:rPr>
          <w:rFonts w:ascii="Arial" w:hAnsi="Arial"/>
          <w:sz w:val="22"/>
          <w:szCs w:val="20"/>
          <w:lang w:val="en-US"/>
        </w:rPr>
      </w:pPr>
      <w:r w:rsidRPr="00E0184F">
        <w:rPr>
          <w:rFonts w:ascii="Arial" w:hAnsi="Arial"/>
          <w:sz w:val="22"/>
          <w:szCs w:val="20"/>
          <w:vertAlign w:val="superscript"/>
          <w:lang w:val="en-US"/>
        </w:rPr>
        <w:t>3</w:t>
      </w:r>
      <w:r w:rsidRPr="00E0184F">
        <w:rPr>
          <w:rFonts w:ascii="Arial" w:hAnsi="Arial"/>
          <w:sz w:val="22"/>
          <w:szCs w:val="20"/>
          <w:lang w:val="en-US"/>
        </w:rPr>
        <w:t xml:space="preserve">Otorhinolaringology Service, HM </w:t>
      </w:r>
      <w:proofErr w:type="spellStart"/>
      <w:r w:rsidRPr="00E0184F">
        <w:rPr>
          <w:rFonts w:ascii="Arial" w:hAnsi="Arial"/>
          <w:sz w:val="22"/>
          <w:szCs w:val="20"/>
          <w:lang w:val="en-US"/>
        </w:rPr>
        <w:t>Montepríncipe</w:t>
      </w:r>
      <w:proofErr w:type="spellEnd"/>
      <w:r w:rsidRPr="00E0184F">
        <w:rPr>
          <w:rFonts w:ascii="Arial" w:hAnsi="Arial"/>
          <w:sz w:val="22"/>
          <w:szCs w:val="20"/>
          <w:lang w:val="en-US"/>
        </w:rPr>
        <w:t xml:space="preserve"> Hospital, </w:t>
      </w:r>
      <w:proofErr w:type="spellStart"/>
      <w:r w:rsidRPr="00E0184F">
        <w:rPr>
          <w:rFonts w:ascii="Arial" w:hAnsi="Arial"/>
          <w:sz w:val="22"/>
          <w:szCs w:val="20"/>
          <w:lang w:val="en-US"/>
        </w:rPr>
        <w:t>Boadilla</w:t>
      </w:r>
      <w:proofErr w:type="spellEnd"/>
      <w:r w:rsidRPr="00E0184F">
        <w:rPr>
          <w:rFonts w:ascii="Arial" w:hAnsi="Arial"/>
          <w:sz w:val="22"/>
          <w:szCs w:val="20"/>
          <w:lang w:val="en-US"/>
        </w:rPr>
        <w:t xml:space="preserve"> del Monte, Madrid, Spain</w:t>
      </w:r>
    </w:p>
    <w:p w14:paraId="445A2485" w14:textId="77777777" w:rsidR="00251EFB" w:rsidRPr="00E0184F" w:rsidRDefault="00251EFB" w:rsidP="00251EFB">
      <w:pPr>
        <w:spacing w:after="0" w:line="480" w:lineRule="auto"/>
        <w:jc w:val="both"/>
        <w:rPr>
          <w:rFonts w:ascii="Arial" w:hAnsi="Arial"/>
          <w:sz w:val="22"/>
          <w:szCs w:val="20"/>
          <w:vertAlign w:val="superscript"/>
          <w:lang w:val="en-US"/>
        </w:rPr>
      </w:pPr>
      <w:r w:rsidRPr="00E0184F">
        <w:rPr>
          <w:rFonts w:ascii="Arial" w:hAnsi="Arial"/>
          <w:sz w:val="22"/>
          <w:szCs w:val="20"/>
          <w:vertAlign w:val="superscript"/>
          <w:lang w:val="en-US"/>
        </w:rPr>
        <w:t>4</w:t>
      </w:r>
      <w:r w:rsidRPr="00E0184F">
        <w:rPr>
          <w:rFonts w:ascii="Arial" w:hAnsi="Arial"/>
          <w:sz w:val="22"/>
          <w:szCs w:val="20"/>
          <w:lang w:val="en-US"/>
        </w:rPr>
        <w:t>Department of Clinic Medical Sciences, Faculty of Medicine, San Pablo CEU University, Madrid, Spain</w:t>
      </w:r>
    </w:p>
    <w:p w14:paraId="5137DB68" w14:textId="77777777" w:rsidR="00251EFB" w:rsidRPr="00E0184F" w:rsidRDefault="00251EFB" w:rsidP="00251EFB">
      <w:pPr>
        <w:spacing w:after="0" w:line="480" w:lineRule="auto"/>
        <w:jc w:val="both"/>
        <w:rPr>
          <w:rFonts w:ascii="Arial" w:hAnsi="Arial"/>
          <w:sz w:val="22"/>
          <w:szCs w:val="20"/>
          <w:lang w:val="en-US"/>
        </w:rPr>
      </w:pPr>
      <w:r w:rsidRPr="00E0184F">
        <w:rPr>
          <w:rFonts w:ascii="Arial" w:hAnsi="Arial"/>
          <w:sz w:val="22"/>
          <w:szCs w:val="20"/>
          <w:vertAlign w:val="superscript"/>
          <w:lang w:val="en-US"/>
        </w:rPr>
        <w:t>5</w:t>
      </w:r>
      <w:r w:rsidRPr="00E0184F">
        <w:rPr>
          <w:rFonts w:ascii="Arial" w:hAnsi="Arial"/>
          <w:sz w:val="22"/>
          <w:szCs w:val="20"/>
          <w:lang w:val="en-US"/>
        </w:rPr>
        <w:t>Department of Basic Medical Sciences, Faculty of Medicine, San Pablo CEU University, Madrid, Spain</w:t>
      </w:r>
    </w:p>
    <w:p w14:paraId="19F973DB" w14:textId="1351CD60" w:rsidR="00251EFB" w:rsidRDefault="00251EFB" w:rsidP="00251EFB">
      <w:pPr>
        <w:spacing w:line="480" w:lineRule="auto"/>
        <w:jc w:val="both"/>
        <w:rPr>
          <w:rFonts w:ascii="Arial" w:hAnsi="Arial"/>
          <w:sz w:val="22"/>
          <w:szCs w:val="20"/>
          <w:lang w:val="en-US"/>
        </w:rPr>
      </w:pPr>
      <w:r w:rsidRPr="00E0184F">
        <w:rPr>
          <w:rFonts w:ascii="Arial" w:hAnsi="Arial"/>
          <w:sz w:val="22"/>
          <w:szCs w:val="20"/>
          <w:lang w:val="en-US"/>
        </w:rPr>
        <w:t>†These authors share last authorship</w:t>
      </w:r>
    </w:p>
    <w:p w14:paraId="4440A65B" w14:textId="7F3AB9A9" w:rsidR="00251EFB" w:rsidRDefault="00251EFB" w:rsidP="00251EFB">
      <w:pPr>
        <w:spacing w:line="480" w:lineRule="auto"/>
        <w:jc w:val="both"/>
        <w:rPr>
          <w:rFonts w:ascii="Arial" w:hAnsi="Arial"/>
          <w:sz w:val="22"/>
          <w:szCs w:val="20"/>
          <w:lang w:val="en-US"/>
        </w:rPr>
      </w:pPr>
    </w:p>
    <w:p w14:paraId="0AF188FA" w14:textId="6F20869B" w:rsidR="00251EFB" w:rsidRDefault="00251EFB" w:rsidP="00251EFB">
      <w:pPr>
        <w:spacing w:line="480" w:lineRule="auto"/>
        <w:jc w:val="both"/>
        <w:rPr>
          <w:rFonts w:ascii="Arial" w:hAnsi="Arial"/>
          <w:sz w:val="22"/>
          <w:szCs w:val="20"/>
          <w:lang w:val="en-US"/>
        </w:rPr>
      </w:pPr>
    </w:p>
    <w:p w14:paraId="4DD8D375" w14:textId="1234FFC1" w:rsidR="00251EFB" w:rsidRDefault="00251EFB" w:rsidP="00251EFB">
      <w:pPr>
        <w:spacing w:line="480" w:lineRule="auto"/>
        <w:jc w:val="both"/>
        <w:rPr>
          <w:rFonts w:ascii="Arial" w:hAnsi="Arial"/>
          <w:sz w:val="22"/>
          <w:szCs w:val="20"/>
          <w:lang w:val="en-US"/>
        </w:rPr>
      </w:pPr>
    </w:p>
    <w:p w14:paraId="16445732" w14:textId="56D1E8F6" w:rsidR="00251EFB" w:rsidRDefault="00251EFB" w:rsidP="00251EFB">
      <w:pPr>
        <w:spacing w:line="480" w:lineRule="auto"/>
        <w:jc w:val="both"/>
        <w:rPr>
          <w:rFonts w:ascii="Arial" w:hAnsi="Arial"/>
          <w:sz w:val="22"/>
          <w:szCs w:val="20"/>
          <w:lang w:val="en-US"/>
        </w:rPr>
      </w:pPr>
    </w:p>
    <w:p w14:paraId="4DE3105D" w14:textId="1AF7A850" w:rsidR="00251EFB" w:rsidRDefault="00251EFB" w:rsidP="00251EFB">
      <w:pPr>
        <w:spacing w:line="480" w:lineRule="auto"/>
        <w:jc w:val="both"/>
        <w:rPr>
          <w:rFonts w:ascii="Arial" w:hAnsi="Arial"/>
          <w:sz w:val="22"/>
          <w:szCs w:val="20"/>
          <w:lang w:val="en-US"/>
        </w:rPr>
      </w:pPr>
    </w:p>
    <w:p w14:paraId="2A00C773" w14:textId="7AF05E11" w:rsidR="00251EFB" w:rsidRDefault="00251EFB" w:rsidP="00251EFB">
      <w:pPr>
        <w:spacing w:line="480" w:lineRule="auto"/>
        <w:jc w:val="both"/>
        <w:rPr>
          <w:rFonts w:ascii="Arial" w:hAnsi="Arial"/>
          <w:sz w:val="22"/>
          <w:szCs w:val="20"/>
          <w:lang w:val="en-US"/>
        </w:rPr>
      </w:pPr>
    </w:p>
    <w:p w14:paraId="6B76D25C" w14:textId="4CDB73E2" w:rsidR="00D21582" w:rsidRPr="0097292B" w:rsidRDefault="00D21582" w:rsidP="00FC08BF">
      <w:pPr>
        <w:spacing w:line="480" w:lineRule="auto"/>
        <w:jc w:val="both"/>
        <w:rPr>
          <w:rFonts w:ascii="Arial" w:hAnsi="Arial"/>
          <w:b/>
          <w:sz w:val="22"/>
          <w:lang w:val="en-GB"/>
        </w:rPr>
      </w:pPr>
      <w:bookmarkStart w:id="0" w:name="_GoBack"/>
      <w:bookmarkEnd w:id="0"/>
      <w:r w:rsidRPr="0097292B">
        <w:rPr>
          <w:rFonts w:ascii="Arial" w:hAnsi="Arial"/>
          <w:b/>
          <w:sz w:val="22"/>
          <w:lang w:val="en-GB"/>
        </w:rPr>
        <w:lastRenderedPageBreak/>
        <w:t>Material and Methods</w:t>
      </w:r>
    </w:p>
    <w:p w14:paraId="3D2F5AF5" w14:textId="77777777" w:rsidR="0097292B" w:rsidRPr="0097292B" w:rsidRDefault="0097292B" w:rsidP="00FC08BF">
      <w:pPr>
        <w:spacing w:line="480" w:lineRule="auto"/>
        <w:jc w:val="both"/>
        <w:rPr>
          <w:rFonts w:ascii="Arial" w:hAnsi="Arial"/>
          <w:i/>
          <w:sz w:val="22"/>
          <w:lang w:val="en-GB"/>
        </w:rPr>
      </w:pPr>
      <w:r w:rsidRPr="0097292B">
        <w:rPr>
          <w:rFonts w:ascii="Arial" w:hAnsi="Arial"/>
          <w:i/>
          <w:sz w:val="22"/>
          <w:lang w:val="en-GB"/>
        </w:rPr>
        <w:t xml:space="preserve">Detailed description of sample preparation, instrumental description, data pre-treatment and Quality Assurance for metabolomics analyses. </w:t>
      </w:r>
    </w:p>
    <w:p w14:paraId="3530111E" w14:textId="363C2A4B" w:rsidR="00FC08BF" w:rsidRPr="0097292B" w:rsidRDefault="00FC08BF" w:rsidP="00FC08BF">
      <w:pPr>
        <w:spacing w:line="480" w:lineRule="auto"/>
        <w:jc w:val="both"/>
        <w:rPr>
          <w:rFonts w:ascii="Arial" w:hAnsi="Arial"/>
          <w:sz w:val="22"/>
          <w:lang w:val="en-GB"/>
        </w:rPr>
      </w:pPr>
      <w:r w:rsidRPr="0097292B">
        <w:rPr>
          <w:rFonts w:ascii="Arial" w:hAnsi="Arial"/>
          <w:sz w:val="22"/>
          <w:lang w:val="en-GB"/>
        </w:rPr>
        <w:t xml:space="preserve">Plasma proteins were removed by adding 300 µL of cold (-20 </w:t>
      </w:r>
      <w:r w:rsidRPr="0097292B">
        <w:rPr>
          <w:rFonts w:ascii="Cambria Math" w:hAnsi="Cambria Math" w:cs="Cambria Math"/>
          <w:sz w:val="22"/>
          <w:lang w:val="en-GB"/>
        </w:rPr>
        <w:t>℃</w:t>
      </w:r>
      <w:r w:rsidRPr="0097292B">
        <w:rPr>
          <w:rFonts w:ascii="Arial" w:hAnsi="Arial"/>
          <w:sz w:val="22"/>
          <w:lang w:val="en-GB"/>
        </w:rPr>
        <w:t xml:space="preserve">) </w:t>
      </w:r>
      <w:proofErr w:type="spellStart"/>
      <w:r w:rsidRPr="0097292B">
        <w:rPr>
          <w:rFonts w:ascii="Arial" w:hAnsi="Arial"/>
          <w:sz w:val="22"/>
          <w:lang w:val="en-GB"/>
        </w:rPr>
        <w:t>methanol</w:t>
      </w:r>
      <w:proofErr w:type="gramStart"/>
      <w:r w:rsidRPr="0097292B">
        <w:rPr>
          <w:rFonts w:ascii="Arial" w:hAnsi="Arial"/>
          <w:sz w:val="22"/>
          <w:lang w:val="en-GB"/>
        </w:rPr>
        <w:t>:ethanol</w:t>
      </w:r>
      <w:proofErr w:type="spellEnd"/>
      <w:proofErr w:type="gramEnd"/>
      <w:r w:rsidRPr="0097292B">
        <w:rPr>
          <w:rFonts w:ascii="Arial" w:hAnsi="Arial"/>
          <w:sz w:val="22"/>
          <w:lang w:val="en-GB"/>
        </w:rPr>
        <w:t xml:space="preserve"> (1:1) to 100 µL of sample. Samples were then vortex-mixed and stored on ice for 5 min. Supernatant containing the metabolites was separated from the pellet by centrifugation (16,000 × g for 20 min at 4 </w:t>
      </w:r>
      <w:r w:rsidRPr="0097292B">
        <w:rPr>
          <w:rFonts w:ascii="Cambria Math" w:hAnsi="Cambria Math" w:cs="Cambria Math"/>
          <w:sz w:val="22"/>
          <w:lang w:val="en-GB"/>
        </w:rPr>
        <w:t>℃</w:t>
      </w:r>
      <w:r w:rsidRPr="0097292B">
        <w:rPr>
          <w:rFonts w:ascii="Arial" w:hAnsi="Arial"/>
          <w:sz w:val="22"/>
          <w:lang w:val="en-GB"/>
        </w:rPr>
        <w:t>), then put into a LC vial for analysis.</w:t>
      </w:r>
    </w:p>
    <w:p w14:paraId="100D7615" w14:textId="77777777" w:rsidR="00FC08BF" w:rsidRPr="0097292B" w:rsidRDefault="00FC08BF" w:rsidP="00FC08BF">
      <w:pPr>
        <w:spacing w:line="480" w:lineRule="auto"/>
        <w:jc w:val="both"/>
        <w:rPr>
          <w:rFonts w:ascii="Arial" w:hAnsi="Arial"/>
          <w:sz w:val="22"/>
          <w:lang w:val="en-GB"/>
        </w:rPr>
      </w:pPr>
      <w:r w:rsidRPr="0097292B">
        <w:rPr>
          <w:rFonts w:ascii="Arial" w:hAnsi="Arial"/>
          <w:sz w:val="22"/>
          <w:lang w:val="en-GB"/>
        </w:rPr>
        <w:t>Quality control sample (QC) was prepared by pooling equal volumes of plasma from each sample. QC followed the same procedure applied for the experimental samples and was analysed throughout the run to provide a measurement of system stability, performance and reproducibility. All samples were randomised before metabolite extraction and for the corresponding analytical run.</w:t>
      </w:r>
    </w:p>
    <w:p w14:paraId="6F77B05C" w14:textId="77777777" w:rsidR="00FC08BF" w:rsidRPr="0097292B" w:rsidRDefault="00FC08BF" w:rsidP="00FC08BF">
      <w:pPr>
        <w:spacing w:line="480" w:lineRule="auto"/>
        <w:jc w:val="both"/>
        <w:rPr>
          <w:rFonts w:ascii="Arial" w:hAnsi="Arial"/>
          <w:sz w:val="22"/>
          <w:lang w:val="en-GB"/>
        </w:rPr>
      </w:pPr>
      <w:r w:rsidRPr="0097292B">
        <w:rPr>
          <w:rFonts w:ascii="Arial" w:hAnsi="Arial"/>
          <w:sz w:val="22"/>
          <w:lang w:val="en-GB"/>
        </w:rPr>
        <w:t xml:space="preserve">Analysis was performed on an Agilent HPLC system (1200 series, Agilent Technologies, </w:t>
      </w:r>
      <w:proofErr w:type="spellStart"/>
      <w:r w:rsidRPr="0097292B">
        <w:rPr>
          <w:rFonts w:ascii="Arial" w:hAnsi="Arial"/>
          <w:sz w:val="22"/>
          <w:lang w:val="en-GB"/>
        </w:rPr>
        <w:t>Waldbronn</w:t>
      </w:r>
      <w:proofErr w:type="spellEnd"/>
      <w:r w:rsidRPr="0097292B">
        <w:rPr>
          <w:rFonts w:ascii="Arial" w:hAnsi="Arial"/>
          <w:sz w:val="22"/>
          <w:lang w:val="en-GB"/>
        </w:rPr>
        <w:t xml:space="preserve">, Germany) equipped with a degasser, two binary pumps, and a </w:t>
      </w:r>
      <w:proofErr w:type="spellStart"/>
      <w:r w:rsidRPr="0097292B">
        <w:rPr>
          <w:rFonts w:ascii="Arial" w:hAnsi="Arial"/>
          <w:sz w:val="22"/>
          <w:lang w:val="en-GB"/>
        </w:rPr>
        <w:t>thermostated</w:t>
      </w:r>
      <w:proofErr w:type="spellEnd"/>
      <w:r w:rsidRPr="0097292B">
        <w:rPr>
          <w:rFonts w:ascii="Arial" w:hAnsi="Arial"/>
          <w:sz w:val="22"/>
          <w:lang w:val="en-GB"/>
        </w:rPr>
        <w:t xml:space="preserve"> auto sampler coupled to a quadrupole-time of flight analyser (Q-TOF), LC-MS 6520 system (Agilent Technologies, </w:t>
      </w:r>
      <w:proofErr w:type="spellStart"/>
      <w:r w:rsidRPr="0097292B">
        <w:rPr>
          <w:rFonts w:ascii="Arial" w:hAnsi="Arial"/>
          <w:sz w:val="22"/>
          <w:lang w:val="en-GB"/>
        </w:rPr>
        <w:t>Waldbronn</w:t>
      </w:r>
      <w:proofErr w:type="spellEnd"/>
      <w:r w:rsidRPr="0097292B">
        <w:rPr>
          <w:rFonts w:ascii="Arial" w:hAnsi="Arial"/>
          <w:sz w:val="22"/>
          <w:lang w:val="en-GB"/>
        </w:rPr>
        <w:t xml:space="preserve">, Germany). A volume of 10 </w:t>
      </w:r>
      <w:proofErr w:type="spellStart"/>
      <w:r w:rsidRPr="0097292B">
        <w:rPr>
          <w:rFonts w:ascii="Arial" w:hAnsi="Arial"/>
          <w:sz w:val="22"/>
          <w:lang w:val="en-GB"/>
        </w:rPr>
        <w:t>μL</w:t>
      </w:r>
      <w:proofErr w:type="spellEnd"/>
      <w:r w:rsidRPr="0097292B">
        <w:rPr>
          <w:rFonts w:ascii="Arial" w:hAnsi="Arial"/>
          <w:sz w:val="22"/>
          <w:lang w:val="en-GB"/>
        </w:rPr>
        <w:t xml:space="preserve"> of sample were injected into a Discovery HS C18 column (2.1 mm × 150 mm, 3.0 </w:t>
      </w:r>
      <w:proofErr w:type="spellStart"/>
      <w:r w:rsidRPr="0097292B">
        <w:rPr>
          <w:rFonts w:ascii="Arial" w:hAnsi="Arial"/>
          <w:sz w:val="22"/>
          <w:lang w:val="en-GB"/>
        </w:rPr>
        <w:t>μm</w:t>
      </w:r>
      <w:proofErr w:type="spellEnd"/>
      <w:r w:rsidRPr="0097292B">
        <w:rPr>
          <w:rFonts w:ascii="Arial" w:hAnsi="Arial"/>
          <w:sz w:val="22"/>
          <w:lang w:val="en-GB"/>
        </w:rPr>
        <w:t xml:space="preserve">; </w:t>
      </w:r>
      <w:proofErr w:type="spellStart"/>
      <w:r w:rsidRPr="0097292B">
        <w:rPr>
          <w:rFonts w:ascii="Arial" w:hAnsi="Arial"/>
          <w:sz w:val="22"/>
          <w:lang w:val="en-GB"/>
        </w:rPr>
        <w:t>Supelco</w:t>
      </w:r>
      <w:proofErr w:type="spellEnd"/>
      <w:r w:rsidRPr="0097292B">
        <w:rPr>
          <w:rFonts w:ascii="Arial" w:hAnsi="Arial"/>
          <w:sz w:val="22"/>
          <w:lang w:val="en-GB"/>
        </w:rPr>
        <w:t xml:space="preserve">, Sigma Aldrich, Germany), with a guard column Discovery® HS C18 (2 cm × 2.1 mm, 3 </w:t>
      </w:r>
      <w:proofErr w:type="spellStart"/>
      <w:r w:rsidRPr="0097292B">
        <w:rPr>
          <w:rFonts w:ascii="Arial" w:hAnsi="Arial"/>
          <w:sz w:val="22"/>
          <w:lang w:val="en-GB"/>
        </w:rPr>
        <w:t>μm</w:t>
      </w:r>
      <w:proofErr w:type="spellEnd"/>
      <w:r w:rsidRPr="0097292B">
        <w:rPr>
          <w:rFonts w:ascii="Arial" w:hAnsi="Arial"/>
          <w:sz w:val="22"/>
          <w:lang w:val="en-GB"/>
        </w:rPr>
        <w:t xml:space="preserve">; </w:t>
      </w:r>
      <w:proofErr w:type="spellStart"/>
      <w:r w:rsidRPr="0097292B">
        <w:rPr>
          <w:rFonts w:ascii="Arial" w:hAnsi="Arial"/>
          <w:sz w:val="22"/>
          <w:lang w:val="en-GB"/>
        </w:rPr>
        <w:t>Supelco</w:t>
      </w:r>
      <w:proofErr w:type="spellEnd"/>
      <w:r w:rsidRPr="0097292B">
        <w:rPr>
          <w:rFonts w:ascii="Arial" w:hAnsi="Arial"/>
          <w:sz w:val="22"/>
          <w:lang w:val="en-GB"/>
        </w:rPr>
        <w:t xml:space="preserve">, Sigma Aldrich, Germany), both maintained at 40 </w:t>
      </w:r>
      <w:r w:rsidRPr="0097292B">
        <w:rPr>
          <w:rFonts w:ascii="Cambria Math" w:hAnsi="Cambria Math" w:cs="Cambria Math"/>
          <w:sz w:val="22"/>
          <w:lang w:val="en-GB"/>
        </w:rPr>
        <w:t>℃</w:t>
      </w:r>
      <w:r w:rsidRPr="0097292B">
        <w:rPr>
          <w:rFonts w:ascii="Arial" w:hAnsi="Arial"/>
          <w:sz w:val="22"/>
          <w:lang w:val="en-GB"/>
        </w:rPr>
        <w:t xml:space="preserve">. The flow rate was set at 0.6 mL/min. The elution gradient involved a mobile phase consisting of: (A) 0.1% formic acid (FA) in water, and (B) 0.1% FA in acetonitrile. Initial conditions were set at 25% phase B, which increased to 95% phase B in 35 min; then, it was re-equilibrated for 1 min and finally held for 9 min in the initial conditions. The electrospray source ionization (ESI) data were acquired in both positive and negative ion modes, respectively. The capillary voltage was set at 3,500 for ESI (+) and 4,000 V for ESI (−). The drying gas flow </w:t>
      </w:r>
      <w:r w:rsidRPr="0097292B">
        <w:rPr>
          <w:rFonts w:ascii="Arial" w:hAnsi="Arial"/>
          <w:sz w:val="22"/>
          <w:lang w:val="en-GB"/>
        </w:rPr>
        <w:lastRenderedPageBreak/>
        <w:t xml:space="preserve">rate was 10.5 L/min at 330 </w:t>
      </w:r>
      <w:r w:rsidRPr="0097292B">
        <w:rPr>
          <w:rFonts w:ascii="Cambria Math" w:hAnsi="Cambria Math" w:cs="Cambria Math"/>
          <w:sz w:val="22"/>
          <w:lang w:val="en-GB"/>
        </w:rPr>
        <w:t>℃</w:t>
      </w:r>
      <w:r w:rsidRPr="0097292B">
        <w:rPr>
          <w:rFonts w:ascii="Arial" w:hAnsi="Arial"/>
          <w:sz w:val="22"/>
          <w:lang w:val="en-GB"/>
        </w:rPr>
        <w:t xml:space="preserve"> and gas nebulizer at 52 psi; </w:t>
      </w:r>
      <w:proofErr w:type="spellStart"/>
      <w:r w:rsidRPr="0097292B">
        <w:rPr>
          <w:rFonts w:ascii="Arial" w:hAnsi="Arial"/>
          <w:sz w:val="22"/>
          <w:lang w:val="en-GB"/>
        </w:rPr>
        <w:t>fragmentor</w:t>
      </w:r>
      <w:proofErr w:type="spellEnd"/>
      <w:r w:rsidRPr="0097292B">
        <w:rPr>
          <w:rFonts w:ascii="Arial" w:hAnsi="Arial"/>
          <w:sz w:val="22"/>
          <w:lang w:val="en-GB"/>
        </w:rPr>
        <w:t xml:space="preserve"> voltage was 175 V; skimmer and </w:t>
      </w:r>
      <w:bookmarkStart w:id="1" w:name="_Hlk1663708"/>
      <w:proofErr w:type="spellStart"/>
      <w:r w:rsidRPr="0097292B">
        <w:rPr>
          <w:rFonts w:ascii="Arial" w:hAnsi="Arial"/>
          <w:sz w:val="22"/>
          <w:lang w:val="en-GB"/>
        </w:rPr>
        <w:t>octopole</w:t>
      </w:r>
      <w:proofErr w:type="spellEnd"/>
      <w:r w:rsidRPr="0097292B">
        <w:rPr>
          <w:rFonts w:ascii="Arial" w:hAnsi="Arial"/>
          <w:sz w:val="22"/>
          <w:lang w:val="en-GB"/>
        </w:rPr>
        <w:t xml:space="preserve"> radio frequency voltage </w:t>
      </w:r>
      <w:bookmarkEnd w:id="1"/>
      <w:r w:rsidRPr="0097292B">
        <w:rPr>
          <w:rFonts w:ascii="Arial" w:hAnsi="Arial"/>
          <w:sz w:val="22"/>
          <w:lang w:val="en-GB"/>
        </w:rPr>
        <w:t>(</w:t>
      </w:r>
      <w:bookmarkStart w:id="2" w:name="_Hlk1663689"/>
      <w:r w:rsidRPr="0097292B">
        <w:rPr>
          <w:rFonts w:ascii="Arial" w:hAnsi="Arial"/>
          <w:sz w:val="22"/>
          <w:lang w:val="en-GB"/>
        </w:rPr>
        <w:t xml:space="preserve">OCT RF </w:t>
      </w:r>
      <w:proofErr w:type="spellStart"/>
      <w:r w:rsidRPr="0097292B">
        <w:rPr>
          <w:rFonts w:ascii="Arial" w:hAnsi="Arial"/>
          <w:sz w:val="22"/>
          <w:lang w:val="en-GB"/>
        </w:rPr>
        <w:t>Vpp</w:t>
      </w:r>
      <w:bookmarkEnd w:id="2"/>
      <w:proofErr w:type="spellEnd"/>
      <w:r w:rsidRPr="0097292B">
        <w:rPr>
          <w:rFonts w:ascii="Arial" w:hAnsi="Arial"/>
          <w:sz w:val="22"/>
          <w:lang w:val="en-GB"/>
        </w:rPr>
        <w:t xml:space="preserve">) were set to 65 and 750 V. Data were collected in the centroid mode at a scan rate of 1.2 spectra per second. Mass spectrometry detection was performed in full scan from 100 to 1200 </w:t>
      </w:r>
      <w:r w:rsidRPr="0097292B">
        <w:rPr>
          <w:rFonts w:ascii="Arial" w:hAnsi="Arial"/>
          <w:i/>
          <w:sz w:val="22"/>
          <w:lang w:val="en-GB"/>
        </w:rPr>
        <w:t>m/z</w:t>
      </w:r>
      <w:r w:rsidRPr="0097292B">
        <w:rPr>
          <w:rFonts w:ascii="Arial" w:hAnsi="Arial"/>
          <w:sz w:val="22"/>
          <w:lang w:val="en-GB"/>
        </w:rPr>
        <w:t xml:space="preserve"> for both positive and negative ESI modes. The reference </w:t>
      </w:r>
      <w:r w:rsidRPr="0097292B">
        <w:rPr>
          <w:rFonts w:ascii="Arial" w:hAnsi="Arial"/>
          <w:i/>
          <w:sz w:val="22"/>
          <w:lang w:val="en-GB"/>
        </w:rPr>
        <w:t>m/z</w:t>
      </w:r>
      <w:r w:rsidRPr="0097292B">
        <w:rPr>
          <w:rFonts w:ascii="Arial" w:hAnsi="Arial"/>
          <w:sz w:val="22"/>
          <w:lang w:val="en-GB"/>
        </w:rPr>
        <w:t xml:space="preserve"> ions were purine (121.0508) and HP-0921 (922.0097) for ESI (+), whereas TFA NH4 (119.0363) and HP-0921 (966.0007) for ESI (−). These masses were continuously infused into the system to allow constant mass correction. Samples were analysed in separate runs.</w:t>
      </w:r>
    </w:p>
    <w:p w14:paraId="5DB5A41E" w14:textId="77777777" w:rsidR="00FC08BF" w:rsidRPr="0097292B" w:rsidRDefault="00FC08BF" w:rsidP="00FC08BF">
      <w:pPr>
        <w:spacing w:line="480" w:lineRule="auto"/>
        <w:jc w:val="both"/>
        <w:rPr>
          <w:rFonts w:ascii="Arial" w:hAnsi="Arial"/>
          <w:sz w:val="22"/>
          <w:lang w:val="en-GB"/>
        </w:rPr>
      </w:pPr>
      <w:r w:rsidRPr="0097292B">
        <w:rPr>
          <w:rFonts w:ascii="Arial" w:hAnsi="Arial"/>
          <w:sz w:val="22"/>
          <w:lang w:val="en-GB"/>
        </w:rPr>
        <w:t xml:space="preserve">Acquired data were cleaned of background noises and unrelated ions using </w:t>
      </w:r>
      <w:proofErr w:type="spellStart"/>
      <w:r w:rsidRPr="0097292B">
        <w:rPr>
          <w:rFonts w:ascii="Arial" w:hAnsi="Arial"/>
          <w:sz w:val="22"/>
          <w:lang w:val="en-GB"/>
        </w:rPr>
        <w:t>MassHunter</w:t>
      </w:r>
      <w:proofErr w:type="spellEnd"/>
      <w:r w:rsidRPr="0097292B">
        <w:rPr>
          <w:rFonts w:ascii="Arial" w:hAnsi="Arial"/>
          <w:sz w:val="22"/>
          <w:lang w:val="en-GB"/>
        </w:rPr>
        <w:t xml:space="preserve"> </w:t>
      </w:r>
      <w:proofErr w:type="spellStart"/>
      <w:r w:rsidRPr="0097292B">
        <w:rPr>
          <w:rFonts w:ascii="Arial" w:hAnsi="Arial"/>
          <w:sz w:val="22"/>
          <w:lang w:val="en-GB"/>
        </w:rPr>
        <w:t>Profinder</w:t>
      </w:r>
      <w:proofErr w:type="spellEnd"/>
      <w:r w:rsidRPr="0097292B">
        <w:rPr>
          <w:rFonts w:ascii="Arial" w:hAnsi="Arial"/>
          <w:sz w:val="22"/>
          <w:lang w:val="en-GB"/>
        </w:rPr>
        <w:t xml:space="preserve"> (B.06.00, Agilent Technologies) software. “Molecular feature extraction” and “Find by ion” algorithms were applied to reduce the size and complexity of data, and to improve the reliability in finding the features. 1654 and 698 chemical signals for LC-MS positive and negative ionization modes were obtained, respectively. Then, data was filtered, and only those features detected in &gt;50% in QCs and with a Relative Standard Deviation (RSD) &lt;30% in </w:t>
      </w:r>
      <w:proofErr w:type="spellStart"/>
      <w:r w:rsidRPr="0097292B">
        <w:rPr>
          <w:rFonts w:ascii="Arial" w:hAnsi="Arial"/>
          <w:sz w:val="22"/>
          <w:lang w:val="en-GB"/>
        </w:rPr>
        <w:t>Qcs</w:t>
      </w:r>
      <w:proofErr w:type="spellEnd"/>
      <w:r w:rsidRPr="0097292B">
        <w:rPr>
          <w:rFonts w:ascii="Arial" w:hAnsi="Arial"/>
          <w:sz w:val="22"/>
          <w:lang w:val="en-GB"/>
        </w:rPr>
        <w:t xml:space="preserve"> were kept, resulting in 535 for LC-MS positive and 429 for negative ionization mode.</w:t>
      </w:r>
    </w:p>
    <w:p w14:paraId="1C6605EA" w14:textId="28525A97" w:rsidR="00FC08BF" w:rsidRPr="0097292B" w:rsidRDefault="00FC08BF" w:rsidP="00FC08BF">
      <w:pPr>
        <w:spacing w:line="480" w:lineRule="auto"/>
        <w:jc w:val="both"/>
        <w:rPr>
          <w:rFonts w:ascii="Arial" w:hAnsi="Arial"/>
          <w:sz w:val="22"/>
          <w:lang w:val="en-GB"/>
        </w:rPr>
      </w:pPr>
      <w:r w:rsidRPr="0097292B">
        <w:rPr>
          <w:rFonts w:ascii="Arial" w:hAnsi="Arial"/>
          <w:sz w:val="22"/>
          <w:lang w:val="en-GB"/>
        </w:rPr>
        <w:t>Multivariate analysis was performed using</w:t>
      </w:r>
      <w:r w:rsidR="00A25D29">
        <w:rPr>
          <w:rFonts w:ascii="Arial" w:hAnsi="Arial"/>
          <w:sz w:val="22"/>
          <w:lang w:val="en-GB"/>
        </w:rPr>
        <w:t xml:space="preserve"> </w:t>
      </w:r>
      <w:proofErr w:type="spellStart"/>
      <w:r w:rsidR="00A25D29">
        <w:rPr>
          <w:rFonts w:ascii="Arial" w:hAnsi="Arial"/>
          <w:sz w:val="22"/>
          <w:lang w:val="en-GB"/>
        </w:rPr>
        <w:t>MetaboAnalyst</w:t>
      </w:r>
      <w:proofErr w:type="spellEnd"/>
      <w:r w:rsidR="00A25D29">
        <w:rPr>
          <w:rFonts w:ascii="Arial" w:hAnsi="Arial"/>
          <w:sz w:val="22"/>
          <w:lang w:val="en-GB"/>
        </w:rPr>
        <w:t xml:space="preserve"> v5.0</w:t>
      </w:r>
      <w:r w:rsidRPr="0097292B">
        <w:rPr>
          <w:rFonts w:ascii="Arial" w:hAnsi="Arial"/>
          <w:sz w:val="22"/>
          <w:lang w:val="en-GB"/>
        </w:rPr>
        <w:t xml:space="preserve">. We used Principal Component Analysis (PCA) with a logarithmic transformation and centre scaling to observe data quality. Statistical analyses were performed using </w:t>
      </w:r>
      <w:proofErr w:type="spellStart"/>
      <w:r w:rsidRPr="0097292B">
        <w:rPr>
          <w:rFonts w:ascii="Arial" w:hAnsi="Arial"/>
          <w:sz w:val="22"/>
          <w:lang w:val="en-GB"/>
        </w:rPr>
        <w:t>Matlab</w:t>
      </w:r>
      <w:proofErr w:type="spellEnd"/>
      <w:r w:rsidRPr="0097292B">
        <w:rPr>
          <w:rFonts w:ascii="Arial" w:hAnsi="Arial"/>
          <w:sz w:val="22"/>
          <w:lang w:val="en-GB"/>
        </w:rPr>
        <w:t xml:space="preserve"> R2015a (</w:t>
      </w:r>
      <w:proofErr w:type="spellStart"/>
      <w:r w:rsidRPr="0097292B">
        <w:rPr>
          <w:rFonts w:ascii="Arial" w:hAnsi="Arial"/>
          <w:sz w:val="22"/>
          <w:lang w:val="en-GB"/>
        </w:rPr>
        <w:t>Mathworks</w:t>
      </w:r>
      <w:proofErr w:type="spellEnd"/>
      <w:r w:rsidRPr="0097292B">
        <w:rPr>
          <w:rFonts w:ascii="Arial" w:hAnsi="Arial"/>
          <w:sz w:val="22"/>
          <w:lang w:val="en-GB"/>
        </w:rPr>
        <w:t>) software. Differences among the pairwise comparison were tested using the non-parametric Mann Whitney U test, with statistical significance set at 95% (p&lt;0.05)</w:t>
      </w:r>
      <w:r w:rsidR="004F1640">
        <w:rPr>
          <w:rFonts w:ascii="Arial" w:hAnsi="Arial"/>
          <w:sz w:val="22"/>
          <w:lang w:val="en-GB"/>
        </w:rPr>
        <w:t xml:space="preserve"> </w:t>
      </w:r>
      <w:r w:rsidR="004F1640">
        <w:rPr>
          <w:rFonts w:ascii="Arial" w:hAnsi="Arial"/>
          <w:sz w:val="22"/>
          <w:lang w:val="en-US"/>
        </w:rPr>
        <w:t xml:space="preserve">with a </w:t>
      </w:r>
      <w:proofErr w:type="spellStart"/>
      <w:r w:rsidR="004F1640">
        <w:rPr>
          <w:rFonts w:ascii="Arial" w:hAnsi="Arial"/>
          <w:sz w:val="22"/>
          <w:lang w:val="en-US"/>
        </w:rPr>
        <w:t>Benjamini</w:t>
      </w:r>
      <w:proofErr w:type="spellEnd"/>
      <w:r w:rsidR="004F1640">
        <w:rPr>
          <w:rFonts w:ascii="Arial" w:hAnsi="Arial"/>
          <w:sz w:val="22"/>
          <w:lang w:val="en-US"/>
        </w:rPr>
        <w:t>-Hochberg (also known as False Discovery Rate, FDR).</w:t>
      </w:r>
      <w:r w:rsidRPr="0097292B">
        <w:rPr>
          <w:rFonts w:ascii="Arial" w:hAnsi="Arial"/>
          <w:sz w:val="22"/>
          <w:lang w:val="en-GB"/>
        </w:rPr>
        <w:t xml:space="preserve"> The </w:t>
      </w:r>
      <w:proofErr w:type="spellStart"/>
      <w:r w:rsidRPr="0097292B">
        <w:rPr>
          <w:rFonts w:ascii="Arial" w:hAnsi="Arial"/>
          <w:sz w:val="22"/>
          <w:lang w:val="en-GB"/>
        </w:rPr>
        <w:t>MetaboAnalyst</w:t>
      </w:r>
      <w:proofErr w:type="spellEnd"/>
      <w:r w:rsidRPr="0097292B">
        <w:rPr>
          <w:rFonts w:ascii="Arial" w:hAnsi="Arial"/>
          <w:sz w:val="22"/>
          <w:lang w:val="en-GB"/>
        </w:rPr>
        <w:t xml:space="preserve"> online tool was </w:t>
      </w:r>
      <w:r w:rsidR="0086089F">
        <w:rPr>
          <w:rFonts w:ascii="Arial" w:hAnsi="Arial"/>
          <w:sz w:val="22"/>
          <w:lang w:val="en-GB"/>
        </w:rPr>
        <w:t xml:space="preserve">also </w:t>
      </w:r>
      <w:r w:rsidRPr="0097292B">
        <w:rPr>
          <w:rFonts w:ascii="Arial" w:hAnsi="Arial"/>
          <w:sz w:val="22"/>
          <w:lang w:val="en-GB"/>
        </w:rPr>
        <w:t xml:space="preserve">used for </w:t>
      </w:r>
      <w:proofErr w:type="spellStart"/>
      <w:r w:rsidRPr="0097292B">
        <w:rPr>
          <w:rFonts w:ascii="Arial" w:hAnsi="Arial"/>
          <w:sz w:val="22"/>
          <w:lang w:val="en-GB"/>
        </w:rPr>
        <w:t>heatmaps</w:t>
      </w:r>
      <w:proofErr w:type="spellEnd"/>
      <w:r w:rsidRPr="0097292B">
        <w:rPr>
          <w:rFonts w:ascii="Arial" w:hAnsi="Arial"/>
          <w:sz w:val="22"/>
          <w:lang w:val="en-GB"/>
        </w:rPr>
        <w:t xml:space="preserve"> and hierarchical clustering.</w:t>
      </w:r>
    </w:p>
    <w:p w14:paraId="33054BFB" w14:textId="4FDD89A1" w:rsidR="00F859F2" w:rsidRDefault="00FC08BF" w:rsidP="00406E9D">
      <w:pPr>
        <w:spacing w:line="480" w:lineRule="auto"/>
        <w:jc w:val="both"/>
        <w:rPr>
          <w:rFonts w:ascii="Arial" w:hAnsi="Arial"/>
          <w:sz w:val="22"/>
          <w:lang w:val="en-GB"/>
        </w:rPr>
      </w:pPr>
      <w:r w:rsidRPr="0097292B">
        <w:rPr>
          <w:rFonts w:ascii="Arial" w:hAnsi="Arial"/>
          <w:sz w:val="22"/>
          <w:lang w:val="en-GB"/>
        </w:rPr>
        <w:t xml:space="preserve">Compound </w:t>
      </w:r>
      <w:r w:rsidR="0097292B">
        <w:rPr>
          <w:rFonts w:ascii="Arial" w:hAnsi="Arial"/>
          <w:sz w:val="22"/>
          <w:lang w:val="en-GB"/>
        </w:rPr>
        <w:t>annotation</w:t>
      </w:r>
      <w:r w:rsidRPr="0097292B">
        <w:rPr>
          <w:rFonts w:ascii="Arial" w:hAnsi="Arial"/>
          <w:sz w:val="22"/>
          <w:lang w:val="en-GB"/>
        </w:rPr>
        <w:t xml:space="preserve"> for LC-MS was carried out for statistically significant features in two steps. First, a putative identification was performed in all the significant features by searching the accurate masses against the online available databases such as KEGG, METLIN, </w:t>
      </w:r>
      <w:proofErr w:type="spellStart"/>
      <w:r w:rsidRPr="0097292B">
        <w:rPr>
          <w:rFonts w:ascii="Arial" w:hAnsi="Arial"/>
          <w:sz w:val="22"/>
          <w:lang w:val="en-GB"/>
        </w:rPr>
        <w:t>LipidMaps</w:t>
      </w:r>
      <w:proofErr w:type="spellEnd"/>
      <w:r w:rsidRPr="0097292B">
        <w:rPr>
          <w:rFonts w:ascii="Arial" w:hAnsi="Arial"/>
          <w:sz w:val="22"/>
          <w:lang w:val="en-GB"/>
        </w:rPr>
        <w:t xml:space="preserve"> and HMDB using the CEU Mass Mediator tool</w:t>
      </w:r>
      <w:r w:rsidR="0038456E">
        <w:rPr>
          <w:rFonts w:ascii="Arial" w:hAnsi="Arial"/>
          <w:sz w:val="22"/>
          <w:lang w:val="en-GB"/>
        </w:rPr>
        <w:t xml:space="preserve"> </w:t>
      </w:r>
      <w:r w:rsidR="0038456E" w:rsidRPr="00E0184F">
        <w:rPr>
          <w:rFonts w:ascii="Arial" w:hAnsi="Arial"/>
          <w:noProof/>
          <w:sz w:val="22"/>
          <w:lang w:val="en-US"/>
        </w:rPr>
        <w:t>[</w:t>
      </w:r>
      <w:r w:rsidR="0038456E">
        <w:rPr>
          <w:rFonts w:ascii="Arial" w:hAnsi="Arial"/>
          <w:noProof/>
          <w:sz w:val="22"/>
          <w:lang w:val="en-US"/>
        </w:rPr>
        <w:t>1-3</w:t>
      </w:r>
      <w:r w:rsidR="0038456E" w:rsidRPr="00E0184F">
        <w:rPr>
          <w:rFonts w:ascii="Arial" w:hAnsi="Arial"/>
          <w:noProof/>
          <w:sz w:val="22"/>
          <w:lang w:val="en-US"/>
        </w:rPr>
        <w:t>]</w:t>
      </w:r>
      <w:r w:rsidRPr="0097292B">
        <w:rPr>
          <w:rFonts w:ascii="Arial" w:hAnsi="Arial"/>
          <w:sz w:val="22"/>
          <w:lang w:val="en-GB"/>
        </w:rPr>
        <w:t xml:space="preserve">. Then, identity was confirmed through LC-MS/MS experiments by using a QTOF (model 6520, Agilent). Experiments were repeated in identical chromatographic conditions as the primary analyses. Ions were targeted using the narrow </w:t>
      </w:r>
      <w:r w:rsidRPr="0097292B">
        <w:rPr>
          <w:rFonts w:ascii="Arial" w:hAnsi="Arial"/>
          <w:i/>
          <w:sz w:val="22"/>
          <w:lang w:val="en-GB"/>
        </w:rPr>
        <w:t>m/z</w:t>
      </w:r>
      <w:r w:rsidRPr="0097292B">
        <w:rPr>
          <w:rFonts w:ascii="Arial" w:hAnsi="Arial"/>
          <w:sz w:val="22"/>
          <w:lang w:val="en-GB"/>
        </w:rPr>
        <w:t xml:space="preserve"> window (1.3 Da) and 20 </w:t>
      </w:r>
      <w:r w:rsidR="0097292B">
        <w:rPr>
          <w:rFonts w:ascii="Arial" w:hAnsi="Arial"/>
          <w:sz w:val="22"/>
          <w:lang w:val="en-GB"/>
        </w:rPr>
        <w:t>e</w:t>
      </w:r>
      <w:r w:rsidRPr="0097292B">
        <w:rPr>
          <w:rFonts w:ascii="Arial" w:hAnsi="Arial"/>
          <w:sz w:val="22"/>
          <w:lang w:val="en-GB"/>
        </w:rPr>
        <w:t xml:space="preserve">V of energy for fragmentation on the quadrupole. Comparison of the structure proposed against the obtained fragments led to the confirmation of the identity. </w:t>
      </w:r>
      <w:r w:rsidRPr="0097292B" w:rsidDel="001B35D0">
        <w:rPr>
          <w:rFonts w:ascii="Arial" w:hAnsi="Arial"/>
          <w:sz w:val="22"/>
          <w:lang w:val="en-GB"/>
        </w:rPr>
        <w:t xml:space="preserve"> </w:t>
      </w:r>
    </w:p>
    <w:p w14:paraId="7551CC7C" w14:textId="77777777" w:rsidR="0038456E" w:rsidRDefault="0038456E" w:rsidP="00406E9D">
      <w:pPr>
        <w:spacing w:line="480" w:lineRule="auto"/>
        <w:jc w:val="both"/>
        <w:rPr>
          <w:rFonts w:ascii="Arial" w:hAnsi="Arial"/>
          <w:sz w:val="22"/>
          <w:lang w:val="en-GB"/>
        </w:rPr>
      </w:pPr>
    </w:p>
    <w:p w14:paraId="1B2F3D7D" w14:textId="121808EF" w:rsidR="0038456E" w:rsidRPr="009757C7" w:rsidRDefault="0038456E" w:rsidP="0038456E">
      <w:pPr>
        <w:widowControl w:val="0"/>
        <w:autoSpaceDE w:val="0"/>
        <w:autoSpaceDN w:val="0"/>
        <w:adjustRightInd w:val="0"/>
        <w:spacing w:line="480" w:lineRule="auto"/>
        <w:ind w:left="640" w:hanging="640"/>
        <w:jc w:val="both"/>
        <w:rPr>
          <w:rFonts w:ascii="Arial" w:hAnsi="Arial"/>
          <w:noProof/>
          <w:sz w:val="22"/>
          <w:szCs w:val="24"/>
          <w:lang w:val="en-US"/>
        </w:rPr>
      </w:pPr>
      <w:r>
        <w:rPr>
          <w:rFonts w:ascii="Arial" w:hAnsi="Arial"/>
          <w:noProof/>
          <w:sz w:val="22"/>
          <w:szCs w:val="24"/>
        </w:rPr>
        <w:t xml:space="preserve">1.      </w:t>
      </w:r>
      <w:r w:rsidRPr="00E0184F">
        <w:rPr>
          <w:rFonts w:ascii="Arial" w:hAnsi="Arial"/>
          <w:noProof/>
          <w:sz w:val="22"/>
          <w:szCs w:val="24"/>
        </w:rPr>
        <w:t xml:space="preserve">Gil-de-la-Fuente A, Godzien J, Saugar S, Garcia-Carmona R, Badran H, Wishart DS, et al. </w:t>
      </w:r>
      <w:r w:rsidRPr="009757C7">
        <w:rPr>
          <w:rFonts w:ascii="Arial" w:hAnsi="Arial"/>
          <w:noProof/>
          <w:sz w:val="22"/>
          <w:szCs w:val="24"/>
          <w:lang w:val="en-US"/>
        </w:rPr>
        <w:t xml:space="preserve">CEU Mass Mediator 3.0: A Metabolite Annotation Tool. J Proteome Res. 2019;18(2):797–802. </w:t>
      </w:r>
    </w:p>
    <w:p w14:paraId="7E56B661" w14:textId="33C5C19E" w:rsidR="0038456E" w:rsidRPr="009757C7" w:rsidRDefault="0038456E" w:rsidP="0038456E">
      <w:pPr>
        <w:widowControl w:val="0"/>
        <w:autoSpaceDE w:val="0"/>
        <w:autoSpaceDN w:val="0"/>
        <w:adjustRightInd w:val="0"/>
        <w:spacing w:line="480" w:lineRule="auto"/>
        <w:ind w:left="640" w:hanging="640"/>
        <w:jc w:val="both"/>
        <w:rPr>
          <w:rFonts w:ascii="Arial" w:hAnsi="Arial"/>
          <w:noProof/>
          <w:sz w:val="22"/>
          <w:szCs w:val="24"/>
          <w:lang w:val="en-US"/>
        </w:rPr>
      </w:pPr>
      <w:r>
        <w:rPr>
          <w:rFonts w:ascii="Arial" w:hAnsi="Arial"/>
          <w:noProof/>
          <w:sz w:val="22"/>
          <w:szCs w:val="24"/>
          <w:lang w:val="en-US"/>
        </w:rPr>
        <w:t xml:space="preserve">2.      </w:t>
      </w:r>
      <w:r w:rsidRPr="009757C7">
        <w:rPr>
          <w:rFonts w:ascii="Arial" w:hAnsi="Arial"/>
          <w:noProof/>
          <w:sz w:val="22"/>
          <w:szCs w:val="24"/>
          <w:lang w:val="en-US"/>
        </w:rPr>
        <w:t xml:space="preserve">Godzien J, Alonso-Herranz V, Barbas C, Armitage EG. Controlling the quality of metabolomics data: new strategies to get the best out of the QC sample. Metabolomics. 2015;11(3):518–28. </w:t>
      </w:r>
    </w:p>
    <w:p w14:paraId="5F9F9C80" w14:textId="71AD8A91" w:rsidR="0038456E" w:rsidRPr="00E0184F" w:rsidRDefault="0038456E" w:rsidP="0038456E">
      <w:pPr>
        <w:widowControl w:val="0"/>
        <w:autoSpaceDE w:val="0"/>
        <w:autoSpaceDN w:val="0"/>
        <w:adjustRightInd w:val="0"/>
        <w:spacing w:line="480" w:lineRule="auto"/>
        <w:ind w:left="640" w:hanging="640"/>
        <w:jc w:val="both"/>
        <w:rPr>
          <w:rFonts w:ascii="Arial" w:hAnsi="Arial"/>
          <w:noProof/>
          <w:sz w:val="22"/>
          <w:szCs w:val="24"/>
        </w:rPr>
      </w:pPr>
      <w:r>
        <w:rPr>
          <w:rFonts w:ascii="Arial" w:hAnsi="Arial"/>
          <w:noProof/>
          <w:sz w:val="22"/>
          <w:szCs w:val="24"/>
          <w:lang w:val="en-US"/>
        </w:rPr>
        <w:t>3.</w:t>
      </w:r>
      <w:r w:rsidRPr="009757C7">
        <w:rPr>
          <w:rFonts w:ascii="Arial" w:hAnsi="Arial"/>
          <w:noProof/>
          <w:sz w:val="22"/>
          <w:szCs w:val="24"/>
          <w:lang w:val="en-US"/>
        </w:rPr>
        <w:t xml:space="preserve"> </w:t>
      </w:r>
      <w:r w:rsidRPr="009757C7">
        <w:rPr>
          <w:rFonts w:ascii="Arial" w:hAnsi="Arial"/>
          <w:noProof/>
          <w:sz w:val="22"/>
          <w:szCs w:val="24"/>
          <w:lang w:val="en-US"/>
        </w:rPr>
        <w:tab/>
        <w:t xml:space="preserve">Dudzik D, Barbas-Bernardos C, García A, Barbas C. Quality assurance procedures for mass spectrometry untargeted metabolomics. a review. Vol. 147, Journal of Pharmaceutical and Biomedical Analysis. Elsevier B.V.; 2018. </w:t>
      </w:r>
      <w:r w:rsidRPr="00E0184F">
        <w:rPr>
          <w:rFonts w:ascii="Arial" w:hAnsi="Arial"/>
          <w:noProof/>
          <w:sz w:val="22"/>
          <w:szCs w:val="24"/>
        </w:rPr>
        <w:t xml:space="preserve">149–73. </w:t>
      </w:r>
    </w:p>
    <w:p w14:paraId="447D6F9A" w14:textId="77777777" w:rsidR="0038456E" w:rsidRPr="0097292B" w:rsidRDefault="0038456E" w:rsidP="00406E9D">
      <w:pPr>
        <w:spacing w:line="480" w:lineRule="auto"/>
        <w:jc w:val="both"/>
        <w:rPr>
          <w:rFonts w:ascii="Arial" w:hAnsi="Arial"/>
          <w:sz w:val="22"/>
          <w:lang w:val="en-GB"/>
        </w:rPr>
      </w:pPr>
    </w:p>
    <w:sectPr w:rsidR="0038456E" w:rsidRPr="009729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BF"/>
    <w:rsid w:val="00044B9B"/>
    <w:rsid w:val="00234E4C"/>
    <w:rsid w:val="00251EFB"/>
    <w:rsid w:val="0038456E"/>
    <w:rsid w:val="00406E9D"/>
    <w:rsid w:val="004F1640"/>
    <w:rsid w:val="005B19C6"/>
    <w:rsid w:val="005D1A64"/>
    <w:rsid w:val="006F027C"/>
    <w:rsid w:val="00780B8C"/>
    <w:rsid w:val="0086089F"/>
    <w:rsid w:val="008E73D8"/>
    <w:rsid w:val="0097292B"/>
    <w:rsid w:val="009E0429"/>
    <w:rsid w:val="00A25D29"/>
    <w:rsid w:val="00BB31D0"/>
    <w:rsid w:val="00D21582"/>
    <w:rsid w:val="00F859F2"/>
    <w:rsid w:val="00FC08BF"/>
    <w:rsid w:val="00FE3F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DEA99"/>
  <w15:chartTrackingRefBased/>
  <w15:docId w15:val="{1F3EFC34-D05C-4BF6-8C35-C483AA7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8BF"/>
    <w:pPr>
      <w:spacing w:after="160" w:line="259" w:lineRule="auto"/>
    </w:pPr>
    <w:rPr>
      <w:rFonts w:ascii="Times New Roman" w:hAnsi="Times New Roman"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C08BF"/>
    <w:rPr>
      <w:sz w:val="16"/>
      <w:szCs w:val="16"/>
    </w:rPr>
  </w:style>
  <w:style w:type="paragraph" w:styleId="CommentText">
    <w:name w:val="annotation text"/>
    <w:basedOn w:val="Normal"/>
    <w:link w:val="CommentTextChar"/>
    <w:uiPriority w:val="99"/>
    <w:semiHidden/>
    <w:unhideWhenUsed/>
    <w:rsid w:val="00FC08BF"/>
    <w:rPr>
      <w:sz w:val="20"/>
      <w:szCs w:val="20"/>
    </w:rPr>
  </w:style>
  <w:style w:type="character" w:customStyle="1" w:styleId="CommentTextChar">
    <w:name w:val="Comment Text Char"/>
    <w:link w:val="CommentText"/>
    <w:uiPriority w:val="99"/>
    <w:semiHidden/>
    <w:rsid w:val="00FC08BF"/>
    <w:rPr>
      <w:rFonts w:ascii="Times New Roman" w:eastAsia="Calibri" w:hAnsi="Times New Roman" w:cs="Arial"/>
      <w:sz w:val="20"/>
      <w:szCs w:val="20"/>
    </w:rPr>
  </w:style>
  <w:style w:type="paragraph" w:styleId="BalloonText">
    <w:name w:val="Balloon Text"/>
    <w:basedOn w:val="Normal"/>
    <w:link w:val="BalloonTextChar"/>
    <w:uiPriority w:val="99"/>
    <w:semiHidden/>
    <w:unhideWhenUsed/>
    <w:rsid w:val="00FC08B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C08B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F83E2A743B5D4BA09E7DA13EE6A7C9" ma:contentTypeVersion="12" ma:contentTypeDescription="Create a new document." ma:contentTypeScope="" ma:versionID="aab0574e237a27080e6f8efb938caa7c">
  <xsd:schema xmlns:xsd="http://www.w3.org/2001/XMLSchema" xmlns:xs="http://www.w3.org/2001/XMLSchema" xmlns:p="http://schemas.microsoft.com/office/2006/metadata/properties" xmlns:ns2="4ae67289-6f8b-4c52-898b-24920e7c1e74" xmlns:ns3="0e4dae06-90d7-4b7c-b781-ca140ac3eb48" targetNamespace="http://schemas.microsoft.com/office/2006/metadata/properties" ma:root="true" ma:fieldsID="a07ec6c0291021e7ccf496ef758c526e" ns2:_="" ns3:_="">
    <xsd:import namespace="4ae67289-6f8b-4c52-898b-24920e7c1e74"/>
    <xsd:import namespace="0e4dae06-90d7-4b7c-b781-ca140ac3eb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67289-6f8b-4c52-898b-24920e7c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4dae06-90d7-4b7c-b781-ca140ac3eb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A78B2-AB9D-4A20-A412-512899C602DE}">
  <ds:schemaRefs>
    <ds:schemaRef ds:uri="http://schemas.openxmlformats.org/package/2006/metadata/core-properties"/>
    <ds:schemaRef ds:uri="http://schemas.microsoft.com/office/2006/documentManagement/types"/>
    <ds:schemaRef ds:uri="4ae67289-6f8b-4c52-898b-24920e7c1e74"/>
    <ds:schemaRef ds:uri="0e4dae06-90d7-4b7c-b781-ca140ac3eb48"/>
    <ds:schemaRef ds:uri="http://purl.org/dc/term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0BDF86B-E104-433A-B87E-4E77DE12A3B9}">
  <ds:schemaRefs>
    <ds:schemaRef ds:uri="http://schemas.microsoft.com/sharepoint/v3/contenttype/forms"/>
  </ds:schemaRefs>
</ds:datastoreItem>
</file>

<file path=customXml/itemProps3.xml><?xml version="1.0" encoding="utf-8"?>
<ds:datastoreItem xmlns:ds="http://schemas.openxmlformats.org/officeDocument/2006/customXml" ds:itemID="{A0336B63-06B3-4A96-A269-415CDF1E8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67289-6f8b-4c52-898b-24920e7c1e74"/>
    <ds:schemaRef ds:uri="0e4dae06-90d7-4b7c-b781-ca140ac3e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8FE0A3-71B0-453D-92A1-50967CE0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930</Words>
  <Characters>5306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Isabel Delgado Dolset</dc:creator>
  <cp:keywords/>
  <dc:description/>
  <cp:lastModifiedBy>Alma Cristina Villaseñor Solís</cp:lastModifiedBy>
  <cp:revision>9</cp:revision>
  <dcterms:created xsi:type="dcterms:W3CDTF">2021-01-20T11:06:00Z</dcterms:created>
  <dcterms:modified xsi:type="dcterms:W3CDTF">2021-04-23T15:16:00Z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0x0101002EF83E2A743B5D4BA09E7DA13EE6A7C9</vt:lpwstr>
  </property>
</Properties>
</file>