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6C116" w14:textId="4E86D4F7" w:rsidR="00AD5457" w:rsidRPr="00A9002B" w:rsidRDefault="00411904" w:rsidP="0004028A">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A9002B" w:rsidRPr="00A9002B">
        <w:rPr>
          <w:rFonts w:ascii="Times New Roman" w:hAnsi="Times New Roman" w:cs="Times New Roman"/>
          <w:sz w:val="24"/>
          <w:szCs w:val="24"/>
          <w:lang w:val="en-GB"/>
        </w:rPr>
        <w:t>able S1.</w:t>
      </w:r>
    </w:p>
    <w:p w14:paraId="3D88760B" w14:textId="26B6A7CF" w:rsidR="0004028A" w:rsidRDefault="00A9002B" w:rsidP="0004028A">
      <w:pPr>
        <w:spacing w:after="0" w:line="480" w:lineRule="auto"/>
        <w:jc w:val="both"/>
        <w:rPr>
          <w:rFonts w:ascii="Times New Roman" w:hAnsi="Times New Roman" w:cs="Times New Roman"/>
          <w:i/>
          <w:iCs/>
          <w:sz w:val="24"/>
          <w:szCs w:val="24"/>
          <w:lang w:val="en-GB"/>
        </w:rPr>
      </w:pPr>
      <w:r w:rsidRPr="00A9002B">
        <w:rPr>
          <w:rFonts w:ascii="Times New Roman" w:hAnsi="Times New Roman" w:cs="Times New Roman"/>
          <w:i/>
          <w:iCs/>
          <w:sz w:val="24"/>
          <w:szCs w:val="24"/>
          <w:lang w:val="en-GB"/>
        </w:rPr>
        <w:t>Data sections and variables on the online Survey</w:t>
      </w:r>
      <w:r w:rsidR="00D8628D">
        <w:rPr>
          <w:rFonts w:ascii="Times New Roman" w:hAnsi="Times New Roman" w:cs="Times New Roman"/>
          <w:i/>
          <w:iCs/>
          <w:sz w:val="24"/>
          <w:szCs w:val="24"/>
          <w:lang w:val="en-GB"/>
        </w:rPr>
        <w:t xml:space="preserve"> additional to the Triarchic Psychopathy Measure (Patrick, 2010; </w:t>
      </w:r>
      <w:r w:rsidR="00EF5AEC">
        <w:rPr>
          <w:rFonts w:ascii="Times New Roman" w:hAnsi="Times New Roman" w:cs="Times New Roman"/>
          <w:i/>
          <w:iCs/>
          <w:sz w:val="24"/>
          <w:szCs w:val="24"/>
          <w:lang w:val="en-GB"/>
        </w:rPr>
        <w:t xml:space="preserve">Portuguese version </w:t>
      </w:r>
      <w:r w:rsidR="00D8628D">
        <w:rPr>
          <w:rFonts w:ascii="Times New Roman" w:hAnsi="Times New Roman" w:cs="Times New Roman"/>
          <w:i/>
          <w:iCs/>
          <w:sz w:val="24"/>
          <w:szCs w:val="24"/>
          <w:lang w:val="en-GB"/>
        </w:rPr>
        <w:t>Paiva</w:t>
      </w:r>
      <w:r w:rsidR="0045786F">
        <w:rPr>
          <w:rFonts w:ascii="Times New Roman" w:hAnsi="Times New Roman" w:cs="Times New Roman"/>
          <w:i/>
          <w:iCs/>
          <w:sz w:val="24"/>
          <w:szCs w:val="24"/>
          <w:lang w:val="en-GB"/>
        </w:rPr>
        <w:t>, Pasion</w:t>
      </w:r>
      <w:r w:rsidR="00D8628D">
        <w:rPr>
          <w:rFonts w:ascii="Times New Roman" w:hAnsi="Times New Roman" w:cs="Times New Roman"/>
          <w:i/>
          <w:iCs/>
          <w:sz w:val="24"/>
          <w:szCs w:val="24"/>
          <w:lang w:val="en-GB"/>
        </w:rPr>
        <w:t xml:space="preserve"> et al., 2020</w:t>
      </w:r>
      <w:r w:rsidR="00EF5AEC">
        <w:rPr>
          <w:rFonts w:ascii="Times New Roman" w:hAnsi="Times New Roman" w:cs="Times New Roman"/>
          <w:i/>
          <w:iCs/>
          <w:sz w:val="24"/>
          <w:szCs w:val="24"/>
          <w:lang w:val="en-GB"/>
        </w:rPr>
        <w:t>a</w:t>
      </w:r>
      <w:r w:rsidR="00D8628D">
        <w:rPr>
          <w:rFonts w:ascii="Times New Roman" w:hAnsi="Times New Roman" w:cs="Times New Roman"/>
          <w:i/>
          <w:iCs/>
          <w:sz w:val="24"/>
          <w:szCs w:val="24"/>
          <w:lang w:val="en-GB"/>
        </w:rPr>
        <w:t>)</w:t>
      </w:r>
      <w:r w:rsidR="00EF5AEC">
        <w:rPr>
          <w:rFonts w:ascii="Times New Roman" w:hAnsi="Times New Roman" w:cs="Times New Roman"/>
          <w:i/>
          <w:iCs/>
          <w:sz w:val="24"/>
          <w:szCs w:val="24"/>
          <w:lang w:val="en-GB"/>
        </w:rPr>
        <w:t>.</w:t>
      </w:r>
    </w:p>
    <w:tbl>
      <w:tblPr>
        <w:tblStyle w:val="TabelacomGrelha"/>
        <w:tblW w:w="9067" w:type="dxa"/>
        <w:tblLook w:val="04A0" w:firstRow="1" w:lastRow="0" w:firstColumn="1" w:lastColumn="0" w:noHBand="0" w:noVBand="1"/>
      </w:tblPr>
      <w:tblGrid>
        <w:gridCol w:w="421"/>
        <w:gridCol w:w="8646"/>
      </w:tblGrid>
      <w:tr w:rsidR="00A9002B" w:rsidRPr="0045786F" w14:paraId="0AC84B16" w14:textId="77777777" w:rsidTr="00A9002B">
        <w:tc>
          <w:tcPr>
            <w:tcW w:w="421" w:type="dxa"/>
          </w:tcPr>
          <w:p w14:paraId="689A7EF5" w14:textId="77777777" w:rsidR="00411904" w:rsidRDefault="00411904" w:rsidP="00411904">
            <w:pPr>
              <w:spacing w:line="360" w:lineRule="auto"/>
              <w:jc w:val="both"/>
              <w:rPr>
                <w:rFonts w:ascii="Times New Roman" w:hAnsi="Times New Roman" w:cs="Times New Roman"/>
                <w:b/>
                <w:bCs/>
                <w:sz w:val="20"/>
                <w:szCs w:val="20"/>
                <w:lang w:val="en-GB"/>
              </w:rPr>
            </w:pPr>
          </w:p>
          <w:p w14:paraId="71A50BDD" w14:textId="361F44AD" w:rsidR="00A9002B" w:rsidRPr="00411904" w:rsidRDefault="00A9002B" w:rsidP="00411904">
            <w:pPr>
              <w:spacing w:line="360" w:lineRule="auto"/>
              <w:jc w:val="both"/>
              <w:rPr>
                <w:rFonts w:ascii="Times New Roman" w:hAnsi="Times New Roman" w:cs="Times New Roman"/>
                <w:b/>
                <w:bCs/>
                <w:sz w:val="20"/>
                <w:szCs w:val="20"/>
                <w:lang w:val="en-GB"/>
              </w:rPr>
            </w:pPr>
            <w:r w:rsidRPr="00411904">
              <w:rPr>
                <w:rFonts w:ascii="Times New Roman" w:hAnsi="Times New Roman" w:cs="Times New Roman"/>
                <w:b/>
                <w:bCs/>
                <w:sz w:val="20"/>
                <w:szCs w:val="20"/>
                <w:lang w:val="en-GB"/>
              </w:rPr>
              <w:t>1</w:t>
            </w:r>
          </w:p>
        </w:tc>
        <w:tc>
          <w:tcPr>
            <w:tcW w:w="8646" w:type="dxa"/>
          </w:tcPr>
          <w:p w14:paraId="642337C4" w14:textId="77777777" w:rsidR="00411904" w:rsidRPr="00411904" w:rsidRDefault="00411904" w:rsidP="00411904">
            <w:pPr>
              <w:spacing w:line="360" w:lineRule="auto"/>
              <w:jc w:val="both"/>
              <w:rPr>
                <w:rFonts w:ascii="Times New Roman" w:hAnsi="Times New Roman" w:cs="Times New Roman"/>
                <w:b/>
                <w:bCs/>
                <w:sz w:val="20"/>
                <w:szCs w:val="20"/>
                <w:lang w:val="en-GB"/>
              </w:rPr>
            </w:pPr>
          </w:p>
          <w:p w14:paraId="2072DE9F" w14:textId="79DB10DF" w:rsidR="00A9002B" w:rsidRPr="00411904" w:rsidRDefault="00A9002B" w:rsidP="00411904">
            <w:pPr>
              <w:spacing w:line="360" w:lineRule="auto"/>
              <w:jc w:val="both"/>
              <w:rPr>
                <w:rFonts w:ascii="Times New Roman" w:hAnsi="Times New Roman" w:cs="Times New Roman"/>
                <w:b/>
                <w:bCs/>
                <w:sz w:val="20"/>
                <w:szCs w:val="20"/>
                <w:lang w:val="en-GB"/>
              </w:rPr>
            </w:pPr>
            <w:r w:rsidRPr="00411904">
              <w:rPr>
                <w:rFonts w:ascii="Times New Roman" w:hAnsi="Times New Roman" w:cs="Times New Roman"/>
                <w:b/>
                <w:bCs/>
                <w:sz w:val="20"/>
                <w:szCs w:val="20"/>
                <w:lang w:val="en-GB"/>
              </w:rPr>
              <w:t xml:space="preserve">Socio-demographic data section. </w:t>
            </w:r>
          </w:p>
          <w:p w14:paraId="755CB684" w14:textId="77777777" w:rsidR="00411904" w:rsidRPr="00411904" w:rsidRDefault="00411904" w:rsidP="00411904">
            <w:pPr>
              <w:spacing w:line="360" w:lineRule="auto"/>
              <w:jc w:val="both"/>
              <w:rPr>
                <w:rFonts w:ascii="Times New Roman" w:hAnsi="Times New Roman" w:cs="Times New Roman"/>
                <w:b/>
                <w:bCs/>
                <w:sz w:val="20"/>
                <w:szCs w:val="20"/>
                <w:lang w:val="en-GB"/>
              </w:rPr>
            </w:pPr>
          </w:p>
          <w:p w14:paraId="361CB54A" w14:textId="77777777" w:rsidR="0008371B" w:rsidRPr="00411904" w:rsidRDefault="00A9002B" w:rsidP="00411904">
            <w:pPr>
              <w:pStyle w:val="PargrafodaLista"/>
              <w:numPr>
                <w:ilvl w:val="0"/>
                <w:numId w:val="2"/>
              </w:numPr>
              <w:spacing w:line="360" w:lineRule="auto"/>
              <w:jc w:val="both"/>
              <w:rPr>
                <w:rFonts w:ascii="Times New Roman" w:hAnsi="Times New Roman" w:cs="Times New Roman"/>
                <w:sz w:val="20"/>
                <w:szCs w:val="20"/>
                <w:lang w:val="en-GB"/>
              </w:rPr>
            </w:pPr>
            <w:r w:rsidRPr="00411904">
              <w:rPr>
                <w:rFonts w:ascii="Times New Roman" w:hAnsi="Times New Roman" w:cs="Times New Roman"/>
                <w:sz w:val="20"/>
                <w:szCs w:val="20"/>
                <w:lang w:val="en-GB"/>
              </w:rPr>
              <w:t>Sex (“</w:t>
            </w:r>
            <w:r w:rsidRPr="00411904">
              <w:rPr>
                <w:rFonts w:ascii="Times New Roman" w:hAnsi="Times New Roman" w:cs="Times New Roman"/>
                <w:i/>
                <w:iCs/>
                <w:sz w:val="20"/>
                <w:szCs w:val="20"/>
                <w:lang w:val="en-GB"/>
              </w:rPr>
              <w:t>Male or Female</w:t>
            </w:r>
            <w:r w:rsidRPr="00411904">
              <w:rPr>
                <w:rFonts w:ascii="Times New Roman" w:hAnsi="Times New Roman" w:cs="Times New Roman"/>
                <w:sz w:val="20"/>
                <w:szCs w:val="20"/>
                <w:lang w:val="en-GB"/>
              </w:rPr>
              <w:t>”)</w:t>
            </w:r>
          </w:p>
          <w:p w14:paraId="0FD2118A" w14:textId="77777777" w:rsidR="0008371B" w:rsidRPr="00411904" w:rsidRDefault="0008371B" w:rsidP="00411904">
            <w:pPr>
              <w:pStyle w:val="PargrafodaLista"/>
              <w:numPr>
                <w:ilvl w:val="0"/>
                <w:numId w:val="2"/>
              </w:numPr>
              <w:spacing w:line="360" w:lineRule="auto"/>
              <w:jc w:val="both"/>
              <w:rPr>
                <w:rFonts w:ascii="Times New Roman" w:hAnsi="Times New Roman" w:cs="Times New Roman"/>
                <w:sz w:val="20"/>
                <w:szCs w:val="20"/>
                <w:lang w:val="en-GB"/>
              </w:rPr>
            </w:pPr>
            <w:r w:rsidRPr="00411904">
              <w:rPr>
                <w:rFonts w:ascii="Times New Roman" w:hAnsi="Times New Roman" w:cs="Times New Roman"/>
                <w:sz w:val="20"/>
                <w:szCs w:val="20"/>
                <w:lang w:val="en-GB"/>
              </w:rPr>
              <w:t>A</w:t>
            </w:r>
            <w:r w:rsidR="00A9002B" w:rsidRPr="00411904">
              <w:rPr>
                <w:rFonts w:ascii="Times New Roman" w:hAnsi="Times New Roman" w:cs="Times New Roman"/>
                <w:sz w:val="20"/>
                <w:szCs w:val="20"/>
                <w:lang w:val="en-GB"/>
              </w:rPr>
              <w:t>ge (</w:t>
            </w:r>
            <w:r w:rsidR="00A9002B" w:rsidRPr="00411904">
              <w:rPr>
                <w:rFonts w:ascii="Times New Roman" w:hAnsi="Times New Roman" w:cs="Times New Roman"/>
                <w:i/>
                <w:iCs/>
                <w:sz w:val="20"/>
                <w:szCs w:val="20"/>
                <w:lang w:val="en-GB"/>
              </w:rPr>
              <w:t>in years</w:t>
            </w:r>
            <w:r w:rsidR="00A9002B" w:rsidRPr="00411904">
              <w:rPr>
                <w:rFonts w:ascii="Times New Roman" w:hAnsi="Times New Roman" w:cs="Times New Roman"/>
                <w:sz w:val="20"/>
                <w:szCs w:val="20"/>
                <w:lang w:val="en-GB"/>
              </w:rPr>
              <w:t>)</w:t>
            </w:r>
          </w:p>
          <w:p w14:paraId="1795FF38" w14:textId="77777777" w:rsidR="0008371B" w:rsidRPr="00411904" w:rsidRDefault="0008371B" w:rsidP="00411904">
            <w:pPr>
              <w:pStyle w:val="PargrafodaLista"/>
              <w:numPr>
                <w:ilvl w:val="0"/>
                <w:numId w:val="2"/>
              </w:numPr>
              <w:spacing w:line="360" w:lineRule="auto"/>
              <w:jc w:val="both"/>
              <w:rPr>
                <w:rFonts w:ascii="Times New Roman" w:hAnsi="Times New Roman" w:cs="Times New Roman"/>
                <w:sz w:val="20"/>
                <w:szCs w:val="20"/>
                <w:lang w:val="en-GB"/>
              </w:rPr>
            </w:pPr>
            <w:r w:rsidRPr="00411904">
              <w:rPr>
                <w:rFonts w:ascii="Times New Roman" w:hAnsi="Times New Roman" w:cs="Times New Roman"/>
                <w:sz w:val="20"/>
                <w:szCs w:val="20"/>
                <w:lang w:val="en-GB"/>
              </w:rPr>
              <w:t>E</w:t>
            </w:r>
            <w:r w:rsidR="00A9002B" w:rsidRPr="00411904">
              <w:rPr>
                <w:rFonts w:ascii="Times New Roman" w:hAnsi="Times New Roman" w:cs="Times New Roman"/>
                <w:sz w:val="20"/>
                <w:szCs w:val="20"/>
                <w:lang w:val="en-GB"/>
              </w:rPr>
              <w:t>ducational level (“</w:t>
            </w:r>
            <w:r w:rsidR="00A9002B" w:rsidRPr="00411904">
              <w:rPr>
                <w:rFonts w:ascii="Times New Roman" w:hAnsi="Times New Roman" w:cs="Times New Roman"/>
                <w:i/>
                <w:iCs/>
                <w:sz w:val="20"/>
                <w:szCs w:val="20"/>
                <w:lang w:val="en-GB"/>
              </w:rPr>
              <w:t>4</w:t>
            </w:r>
            <w:r w:rsidR="00A9002B" w:rsidRPr="00411904">
              <w:rPr>
                <w:rFonts w:ascii="Times New Roman" w:hAnsi="Times New Roman" w:cs="Times New Roman"/>
                <w:i/>
                <w:iCs/>
                <w:sz w:val="20"/>
                <w:szCs w:val="20"/>
                <w:vertAlign w:val="superscript"/>
                <w:lang w:val="en-GB"/>
              </w:rPr>
              <w:t>th</w:t>
            </w:r>
            <w:r w:rsidR="00A9002B" w:rsidRPr="00411904">
              <w:rPr>
                <w:rFonts w:ascii="Times New Roman" w:hAnsi="Times New Roman" w:cs="Times New Roman"/>
                <w:i/>
                <w:iCs/>
                <w:sz w:val="20"/>
                <w:szCs w:val="20"/>
                <w:lang w:val="en-GB"/>
              </w:rPr>
              <w:t xml:space="preserve"> grade or less, 6</w:t>
            </w:r>
            <w:r w:rsidR="00A9002B" w:rsidRPr="00411904">
              <w:rPr>
                <w:rFonts w:ascii="Times New Roman" w:hAnsi="Times New Roman" w:cs="Times New Roman"/>
                <w:i/>
                <w:iCs/>
                <w:sz w:val="20"/>
                <w:szCs w:val="20"/>
                <w:vertAlign w:val="superscript"/>
                <w:lang w:val="en-GB"/>
              </w:rPr>
              <w:t>th</w:t>
            </w:r>
            <w:r w:rsidR="00A9002B" w:rsidRPr="00411904">
              <w:rPr>
                <w:rFonts w:ascii="Times New Roman" w:hAnsi="Times New Roman" w:cs="Times New Roman"/>
                <w:i/>
                <w:iCs/>
                <w:sz w:val="20"/>
                <w:szCs w:val="20"/>
                <w:lang w:val="en-GB"/>
              </w:rPr>
              <w:t xml:space="preserve"> grade, 9</w:t>
            </w:r>
            <w:r w:rsidR="00A9002B" w:rsidRPr="00411904">
              <w:rPr>
                <w:rFonts w:ascii="Times New Roman" w:hAnsi="Times New Roman" w:cs="Times New Roman"/>
                <w:i/>
                <w:iCs/>
                <w:sz w:val="20"/>
                <w:szCs w:val="20"/>
                <w:vertAlign w:val="superscript"/>
                <w:lang w:val="en-GB"/>
              </w:rPr>
              <w:t>th</w:t>
            </w:r>
            <w:r w:rsidR="00A9002B" w:rsidRPr="00411904">
              <w:rPr>
                <w:rFonts w:ascii="Times New Roman" w:hAnsi="Times New Roman" w:cs="Times New Roman"/>
                <w:i/>
                <w:iCs/>
                <w:sz w:val="20"/>
                <w:szCs w:val="20"/>
                <w:lang w:val="en-GB"/>
              </w:rPr>
              <w:t xml:space="preserve"> grade, high school, university</w:t>
            </w:r>
            <w:r w:rsidR="00A9002B" w:rsidRPr="00411904">
              <w:rPr>
                <w:rFonts w:ascii="Times New Roman" w:hAnsi="Times New Roman" w:cs="Times New Roman"/>
                <w:sz w:val="20"/>
                <w:szCs w:val="20"/>
                <w:lang w:val="en-GB"/>
              </w:rPr>
              <w:t>”)</w:t>
            </w:r>
          </w:p>
          <w:p w14:paraId="5B019047" w14:textId="26D744F7" w:rsidR="00AC1ED3" w:rsidRPr="00411904" w:rsidRDefault="00AC1ED3" w:rsidP="00411904">
            <w:pPr>
              <w:pStyle w:val="PargrafodaLista"/>
              <w:numPr>
                <w:ilvl w:val="0"/>
                <w:numId w:val="2"/>
              </w:numPr>
              <w:spacing w:line="360" w:lineRule="auto"/>
              <w:jc w:val="both"/>
              <w:rPr>
                <w:rFonts w:ascii="Times New Roman" w:hAnsi="Times New Roman" w:cs="Times New Roman"/>
                <w:sz w:val="20"/>
                <w:szCs w:val="20"/>
                <w:lang w:val="en-GB"/>
              </w:rPr>
            </w:pPr>
            <w:r w:rsidRPr="00411904">
              <w:rPr>
                <w:rFonts w:ascii="Times New Roman" w:hAnsi="Times New Roman" w:cs="Times New Roman"/>
                <w:sz w:val="20"/>
                <w:szCs w:val="20"/>
                <w:lang w:val="en-GB"/>
              </w:rPr>
              <w:t>P</w:t>
            </w:r>
            <w:r w:rsidR="00A9002B" w:rsidRPr="00411904">
              <w:rPr>
                <w:rFonts w:ascii="Times New Roman" w:hAnsi="Times New Roman" w:cs="Times New Roman"/>
                <w:sz w:val="20"/>
                <w:szCs w:val="20"/>
                <w:lang w:val="en-GB"/>
              </w:rPr>
              <w:t>rofessional status (“</w:t>
            </w:r>
            <w:r w:rsidR="00A9002B" w:rsidRPr="00411904">
              <w:rPr>
                <w:rFonts w:ascii="Times New Roman" w:hAnsi="Times New Roman" w:cs="Times New Roman"/>
                <w:i/>
                <w:iCs/>
                <w:sz w:val="20"/>
                <w:szCs w:val="20"/>
                <w:lang w:val="en-GB"/>
              </w:rPr>
              <w:t>studying,</w:t>
            </w:r>
            <w:r w:rsidR="00A9002B" w:rsidRPr="00411904">
              <w:rPr>
                <w:rFonts w:ascii="Times New Roman" w:hAnsi="Times New Roman" w:cs="Times New Roman"/>
                <w:sz w:val="20"/>
                <w:szCs w:val="20"/>
                <w:lang w:val="en-GB"/>
              </w:rPr>
              <w:t xml:space="preserve"> </w:t>
            </w:r>
            <w:r w:rsidR="00A9002B" w:rsidRPr="00411904">
              <w:rPr>
                <w:rFonts w:ascii="Times New Roman" w:hAnsi="Times New Roman" w:cs="Times New Roman"/>
                <w:i/>
                <w:iCs/>
                <w:sz w:val="20"/>
                <w:szCs w:val="20"/>
                <w:lang w:val="en-GB"/>
              </w:rPr>
              <w:t>active, unemployed, retired</w:t>
            </w:r>
            <w:r w:rsidR="00A9002B" w:rsidRPr="00411904">
              <w:rPr>
                <w:rFonts w:ascii="Times New Roman" w:hAnsi="Times New Roman" w:cs="Times New Roman"/>
                <w:sz w:val="20"/>
                <w:szCs w:val="20"/>
                <w:lang w:val="en-GB"/>
              </w:rPr>
              <w:t>”)</w:t>
            </w:r>
          </w:p>
          <w:p w14:paraId="5937F048" w14:textId="5ED466C6" w:rsidR="00AC1ED3" w:rsidRPr="00411904" w:rsidRDefault="00AC1ED3" w:rsidP="00411904">
            <w:pPr>
              <w:pStyle w:val="PargrafodaLista"/>
              <w:numPr>
                <w:ilvl w:val="0"/>
                <w:numId w:val="2"/>
              </w:numPr>
              <w:spacing w:line="360" w:lineRule="auto"/>
              <w:jc w:val="both"/>
              <w:rPr>
                <w:rFonts w:ascii="Times New Roman" w:hAnsi="Times New Roman" w:cs="Times New Roman"/>
                <w:sz w:val="20"/>
                <w:szCs w:val="20"/>
                <w:lang w:val="en-GB"/>
              </w:rPr>
            </w:pPr>
            <w:r w:rsidRPr="00411904">
              <w:rPr>
                <w:rFonts w:ascii="Times New Roman" w:hAnsi="Times New Roman" w:cs="Times New Roman"/>
                <w:sz w:val="20"/>
                <w:szCs w:val="20"/>
                <w:lang w:val="en-GB"/>
              </w:rPr>
              <w:t>W</w:t>
            </w:r>
            <w:r w:rsidR="00A9002B" w:rsidRPr="00411904">
              <w:rPr>
                <w:rFonts w:ascii="Times New Roman" w:hAnsi="Times New Roman" w:cs="Times New Roman"/>
                <w:sz w:val="20"/>
                <w:szCs w:val="20"/>
                <w:lang w:val="en-GB"/>
              </w:rPr>
              <w:t>orkplace (“</w:t>
            </w:r>
            <w:r w:rsidR="00A9002B" w:rsidRPr="00411904">
              <w:rPr>
                <w:rFonts w:ascii="Times New Roman" w:hAnsi="Times New Roman" w:cs="Times New Roman"/>
                <w:i/>
                <w:iCs/>
                <w:sz w:val="20"/>
                <w:szCs w:val="20"/>
                <w:lang w:val="en-GB"/>
              </w:rPr>
              <w:t>on site or teleworking</w:t>
            </w:r>
            <w:r w:rsidR="00A9002B" w:rsidRPr="00411904">
              <w:rPr>
                <w:rFonts w:ascii="Times New Roman" w:hAnsi="Times New Roman" w:cs="Times New Roman"/>
                <w:sz w:val="20"/>
                <w:szCs w:val="20"/>
                <w:lang w:val="en-GB"/>
              </w:rPr>
              <w:t>”)</w:t>
            </w:r>
          </w:p>
          <w:p w14:paraId="33A9F791" w14:textId="77777777" w:rsidR="00AC1ED3" w:rsidRPr="00411904" w:rsidRDefault="00AC1ED3" w:rsidP="00411904">
            <w:pPr>
              <w:pStyle w:val="PargrafodaLista"/>
              <w:numPr>
                <w:ilvl w:val="0"/>
                <w:numId w:val="2"/>
              </w:numPr>
              <w:spacing w:line="360" w:lineRule="auto"/>
              <w:jc w:val="both"/>
              <w:rPr>
                <w:rFonts w:ascii="Times New Roman" w:hAnsi="Times New Roman" w:cs="Times New Roman"/>
                <w:sz w:val="20"/>
                <w:szCs w:val="20"/>
                <w:lang w:val="en-GB"/>
              </w:rPr>
            </w:pPr>
            <w:r w:rsidRPr="00411904">
              <w:rPr>
                <w:rFonts w:ascii="Times New Roman" w:hAnsi="Times New Roman" w:cs="Times New Roman"/>
                <w:sz w:val="20"/>
                <w:szCs w:val="20"/>
                <w:lang w:val="en-GB"/>
              </w:rPr>
              <w:t>G</w:t>
            </w:r>
            <w:r w:rsidR="00A9002B" w:rsidRPr="00411904">
              <w:rPr>
                <w:rFonts w:ascii="Times New Roman" w:hAnsi="Times New Roman" w:cs="Times New Roman"/>
                <w:sz w:val="20"/>
                <w:szCs w:val="20"/>
                <w:lang w:val="en-GB"/>
              </w:rPr>
              <w:t>eographic residential location (“</w:t>
            </w:r>
            <w:r w:rsidR="00A9002B" w:rsidRPr="00411904">
              <w:rPr>
                <w:rFonts w:ascii="Times New Roman" w:hAnsi="Times New Roman" w:cs="Times New Roman"/>
                <w:i/>
                <w:iCs/>
                <w:sz w:val="20"/>
                <w:szCs w:val="20"/>
                <w:lang w:val="en-GB"/>
              </w:rPr>
              <w:t>North”, Centre, South or Insular</w:t>
            </w:r>
            <w:r w:rsidR="00A9002B" w:rsidRPr="00411904">
              <w:rPr>
                <w:rFonts w:ascii="Times New Roman" w:hAnsi="Times New Roman" w:cs="Times New Roman"/>
                <w:sz w:val="20"/>
                <w:szCs w:val="20"/>
                <w:lang w:val="en-GB"/>
              </w:rPr>
              <w:t>”)</w:t>
            </w:r>
          </w:p>
          <w:p w14:paraId="7E723E2D" w14:textId="18C585E0" w:rsidR="00AC1ED3" w:rsidRPr="00411904" w:rsidRDefault="00AC1ED3" w:rsidP="00411904">
            <w:pPr>
              <w:pStyle w:val="PargrafodaLista"/>
              <w:numPr>
                <w:ilvl w:val="0"/>
                <w:numId w:val="2"/>
              </w:numPr>
              <w:spacing w:line="360" w:lineRule="auto"/>
              <w:jc w:val="both"/>
              <w:rPr>
                <w:rFonts w:ascii="Times New Roman" w:hAnsi="Times New Roman" w:cs="Times New Roman"/>
                <w:sz w:val="20"/>
                <w:szCs w:val="20"/>
                <w:lang w:val="en-GB"/>
              </w:rPr>
            </w:pPr>
            <w:r w:rsidRPr="00411904">
              <w:rPr>
                <w:rFonts w:ascii="Times New Roman" w:hAnsi="Times New Roman" w:cs="Times New Roman"/>
                <w:sz w:val="20"/>
                <w:szCs w:val="20"/>
                <w:lang w:val="en-GB"/>
              </w:rPr>
              <w:t>R</w:t>
            </w:r>
            <w:r w:rsidR="00A9002B" w:rsidRPr="00411904">
              <w:rPr>
                <w:rFonts w:ascii="Times New Roman" w:hAnsi="Times New Roman" w:cs="Times New Roman"/>
                <w:sz w:val="20"/>
                <w:szCs w:val="20"/>
                <w:lang w:val="en-GB"/>
              </w:rPr>
              <w:t>ural area of residence (“</w:t>
            </w:r>
            <w:r w:rsidR="00A9002B" w:rsidRPr="00411904">
              <w:rPr>
                <w:rFonts w:ascii="Times New Roman" w:hAnsi="Times New Roman" w:cs="Times New Roman"/>
                <w:i/>
                <w:iCs/>
                <w:sz w:val="20"/>
                <w:szCs w:val="20"/>
                <w:lang w:val="en-GB"/>
              </w:rPr>
              <w:t>yes or no</w:t>
            </w:r>
            <w:r w:rsidR="00A9002B" w:rsidRPr="00411904">
              <w:rPr>
                <w:rFonts w:ascii="Times New Roman" w:hAnsi="Times New Roman" w:cs="Times New Roman"/>
                <w:sz w:val="20"/>
                <w:szCs w:val="20"/>
                <w:lang w:val="en-GB"/>
              </w:rPr>
              <w:t>”</w:t>
            </w:r>
            <w:r w:rsidR="00425D03">
              <w:rPr>
                <w:rFonts w:ascii="Times New Roman" w:hAnsi="Times New Roman" w:cs="Times New Roman"/>
                <w:sz w:val="20"/>
                <w:szCs w:val="20"/>
                <w:lang w:val="en-GB"/>
              </w:rPr>
              <w:t>)</w:t>
            </w:r>
          </w:p>
          <w:p w14:paraId="65FCCB4A" w14:textId="77777777" w:rsidR="00AC1ED3" w:rsidRPr="00411904" w:rsidRDefault="00AC1ED3" w:rsidP="00411904">
            <w:pPr>
              <w:pStyle w:val="PargrafodaLista"/>
              <w:numPr>
                <w:ilvl w:val="0"/>
                <w:numId w:val="2"/>
              </w:numPr>
              <w:spacing w:line="360" w:lineRule="auto"/>
              <w:jc w:val="both"/>
              <w:rPr>
                <w:rFonts w:ascii="Times New Roman" w:hAnsi="Times New Roman" w:cs="Times New Roman"/>
                <w:sz w:val="20"/>
                <w:szCs w:val="20"/>
                <w:lang w:val="en-GB"/>
              </w:rPr>
            </w:pPr>
            <w:r w:rsidRPr="00411904">
              <w:rPr>
                <w:rFonts w:ascii="Times New Roman" w:hAnsi="Times New Roman" w:cs="Times New Roman"/>
                <w:sz w:val="20"/>
                <w:szCs w:val="20"/>
                <w:lang w:val="en-GB"/>
              </w:rPr>
              <w:t>P</w:t>
            </w:r>
            <w:r w:rsidR="00A9002B" w:rsidRPr="00411904">
              <w:rPr>
                <w:rFonts w:ascii="Times New Roman" w:hAnsi="Times New Roman" w:cs="Times New Roman"/>
                <w:sz w:val="20"/>
                <w:szCs w:val="20"/>
                <w:lang w:val="en-GB"/>
              </w:rPr>
              <w:t>ast traumatic events (“</w:t>
            </w:r>
            <w:r w:rsidR="00A9002B" w:rsidRPr="00411904">
              <w:rPr>
                <w:rFonts w:ascii="Times New Roman" w:hAnsi="Times New Roman" w:cs="Times New Roman"/>
                <w:i/>
                <w:iCs/>
                <w:sz w:val="20"/>
                <w:szCs w:val="20"/>
                <w:lang w:val="en-GB"/>
              </w:rPr>
              <w:t>yes or no”</w:t>
            </w:r>
            <w:r w:rsidR="00A9002B" w:rsidRPr="00411904">
              <w:rPr>
                <w:rFonts w:ascii="Times New Roman" w:hAnsi="Times New Roman" w:cs="Times New Roman"/>
                <w:sz w:val="20"/>
                <w:szCs w:val="20"/>
                <w:lang w:val="en-GB"/>
              </w:rPr>
              <w:t>, if yes – “</w:t>
            </w:r>
            <w:r w:rsidR="00A9002B" w:rsidRPr="00411904">
              <w:rPr>
                <w:rFonts w:ascii="Times New Roman" w:hAnsi="Times New Roman" w:cs="Times New Roman"/>
                <w:i/>
                <w:iCs/>
                <w:sz w:val="20"/>
                <w:szCs w:val="20"/>
                <w:lang w:val="en-GB"/>
              </w:rPr>
              <w:t>war, accident, natural disaster, life-threatening diseases, physical assault from other person or an animal, sexual assault, sudden or violent death of a friend or relative, and eye witnessing a deathly situation”</w:t>
            </w:r>
            <w:r w:rsidR="00A9002B" w:rsidRPr="00411904">
              <w:rPr>
                <w:rFonts w:ascii="Times New Roman" w:hAnsi="Times New Roman" w:cs="Times New Roman"/>
                <w:sz w:val="20"/>
                <w:szCs w:val="20"/>
                <w:lang w:val="en-GB"/>
              </w:rPr>
              <w:t>)</w:t>
            </w:r>
          </w:p>
          <w:p w14:paraId="5C04943A" w14:textId="2F48DE96" w:rsidR="00A9002B" w:rsidRPr="00411904" w:rsidRDefault="00AC1ED3" w:rsidP="00411904">
            <w:pPr>
              <w:pStyle w:val="PargrafodaLista"/>
              <w:numPr>
                <w:ilvl w:val="0"/>
                <w:numId w:val="2"/>
              </w:numPr>
              <w:spacing w:line="360" w:lineRule="auto"/>
              <w:jc w:val="both"/>
              <w:rPr>
                <w:rFonts w:ascii="Times New Roman" w:hAnsi="Times New Roman" w:cs="Times New Roman"/>
                <w:sz w:val="20"/>
                <w:szCs w:val="20"/>
                <w:lang w:val="en-GB"/>
              </w:rPr>
            </w:pPr>
            <w:r w:rsidRPr="00411904">
              <w:rPr>
                <w:rFonts w:ascii="Times New Roman" w:hAnsi="Times New Roman" w:cs="Times New Roman"/>
                <w:sz w:val="20"/>
                <w:szCs w:val="20"/>
                <w:lang w:val="en-GB"/>
              </w:rPr>
              <w:t>H</w:t>
            </w:r>
            <w:r w:rsidR="00E84B83" w:rsidRPr="00411904">
              <w:rPr>
                <w:rFonts w:ascii="Times New Roman" w:hAnsi="Times New Roman" w:cs="Times New Roman"/>
                <w:sz w:val="20"/>
                <w:szCs w:val="20"/>
                <w:lang w:val="en-GB"/>
              </w:rPr>
              <w:t xml:space="preserve">igh-risk </w:t>
            </w:r>
            <w:r w:rsidR="00A9002B" w:rsidRPr="00411904">
              <w:rPr>
                <w:rFonts w:ascii="Times New Roman" w:hAnsi="Times New Roman" w:cs="Times New Roman"/>
                <w:sz w:val="20"/>
                <w:szCs w:val="20"/>
                <w:lang w:val="en-GB"/>
              </w:rPr>
              <w:t xml:space="preserve">medical conditions </w:t>
            </w:r>
            <w:r w:rsidR="00E84B83" w:rsidRPr="00411904">
              <w:rPr>
                <w:rFonts w:ascii="Times New Roman" w:hAnsi="Times New Roman" w:cs="Times New Roman"/>
                <w:sz w:val="20"/>
                <w:szCs w:val="20"/>
                <w:lang w:val="en-GB"/>
              </w:rPr>
              <w:t xml:space="preserve">for </w:t>
            </w:r>
            <w:r w:rsidR="00A9002B" w:rsidRPr="00411904">
              <w:rPr>
                <w:rFonts w:ascii="Times New Roman" w:hAnsi="Times New Roman" w:cs="Times New Roman"/>
                <w:sz w:val="20"/>
                <w:szCs w:val="20"/>
                <w:lang w:val="en-GB"/>
              </w:rPr>
              <w:t xml:space="preserve">COVID-19 </w:t>
            </w:r>
            <w:r w:rsidR="00E84B83" w:rsidRPr="00411904">
              <w:rPr>
                <w:rFonts w:ascii="Times New Roman" w:hAnsi="Times New Roman" w:cs="Times New Roman"/>
                <w:sz w:val="20"/>
                <w:szCs w:val="20"/>
                <w:lang w:val="en-GB"/>
              </w:rPr>
              <w:t xml:space="preserve">complications </w:t>
            </w:r>
            <w:r w:rsidR="00A9002B" w:rsidRPr="00411904">
              <w:rPr>
                <w:rFonts w:ascii="Times New Roman" w:hAnsi="Times New Roman" w:cs="Times New Roman"/>
                <w:sz w:val="20"/>
                <w:szCs w:val="20"/>
                <w:lang w:val="en-GB"/>
              </w:rPr>
              <w:t>according to the WHO and the Portuguese Decree Law 2-A/2020 of March defining the contingencies of the quarantine for th</w:t>
            </w:r>
            <w:r w:rsidR="00411904" w:rsidRPr="00411904">
              <w:rPr>
                <w:rFonts w:ascii="Times New Roman" w:hAnsi="Times New Roman" w:cs="Times New Roman"/>
                <w:sz w:val="20"/>
                <w:szCs w:val="20"/>
                <w:lang w:val="en-GB"/>
              </w:rPr>
              <w:t xml:space="preserve">ese </w:t>
            </w:r>
            <w:r w:rsidR="00A9002B" w:rsidRPr="00411904">
              <w:rPr>
                <w:rFonts w:ascii="Times New Roman" w:hAnsi="Times New Roman" w:cs="Times New Roman"/>
                <w:sz w:val="20"/>
                <w:szCs w:val="20"/>
                <w:lang w:val="en-GB"/>
              </w:rPr>
              <w:t>high-risk groups (“</w:t>
            </w:r>
            <w:r w:rsidR="00A9002B" w:rsidRPr="00411904">
              <w:rPr>
                <w:rFonts w:ascii="Times New Roman" w:hAnsi="Times New Roman" w:cs="Times New Roman"/>
                <w:i/>
                <w:iCs/>
                <w:sz w:val="20"/>
                <w:szCs w:val="20"/>
                <w:lang w:val="en-GB"/>
              </w:rPr>
              <w:t>yes or no”</w:t>
            </w:r>
            <w:r w:rsidR="00A9002B" w:rsidRPr="00411904">
              <w:rPr>
                <w:rFonts w:ascii="Times New Roman" w:hAnsi="Times New Roman" w:cs="Times New Roman"/>
                <w:sz w:val="20"/>
                <w:szCs w:val="20"/>
                <w:lang w:val="en-GB"/>
              </w:rPr>
              <w:t>, if yes – “</w:t>
            </w:r>
            <w:r w:rsidR="00A9002B" w:rsidRPr="00411904">
              <w:rPr>
                <w:rFonts w:ascii="Times New Roman" w:hAnsi="Times New Roman" w:cs="Times New Roman"/>
                <w:i/>
                <w:iCs/>
                <w:sz w:val="20"/>
                <w:szCs w:val="20"/>
                <w:lang w:val="en-GB"/>
              </w:rPr>
              <w:t>cardiovascular, oncological, and chronic diseases, hypertension, diabetes, and other</w:t>
            </w:r>
            <w:r w:rsidR="00A9002B" w:rsidRPr="00411904">
              <w:rPr>
                <w:rFonts w:ascii="Times New Roman" w:hAnsi="Times New Roman" w:cs="Times New Roman"/>
                <w:sz w:val="20"/>
                <w:szCs w:val="20"/>
                <w:lang w:val="en-GB"/>
              </w:rPr>
              <w:t>”)</w:t>
            </w:r>
          </w:p>
          <w:p w14:paraId="63C4FF4A" w14:textId="77777777" w:rsidR="00A9002B" w:rsidRPr="00411904" w:rsidRDefault="00A9002B" w:rsidP="00411904">
            <w:pPr>
              <w:spacing w:line="360" w:lineRule="auto"/>
              <w:jc w:val="both"/>
              <w:rPr>
                <w:rFonts w:ascii="Times New Roman" w:hAnsi="Times New Roman" w:cs="Times New Roman"/>
                <w:i/>
                <w:iCs/>
                <w:sz w:val="20"/>
                <w:szCs w:val="20"/>
                <w:lang w:val="en-GB"/>
              </w:rPr>
            </w:pPr>
          </w:p>
        </w:tc>
      </w:tr>
      <w:tr w:rsidR="00A9002B" w:rsidRPr="0045786F" w14:paraId="3E4EFB35" w14:textId="77777777" w:rsidTr="00A9002B">
        <w:tc>
          <w:tcPr>
            <w:tcW w:w="421" w:type="dxa"/>
          </w:tcPr>
          <w:p w14:paraId="0AB064D5" w14:textId="77777777" w:rsidR="00A9002B" w:rsidRDefault="00A9002B" w:rsidP="00411904">
            <w:pPr>
              <w:spacing w:line="360" w:lineRule="auto"/>
              <w:jc w:val="both"/>
              <w:rPr>
                <w:rFonts w:ascii="Times New Roman" w:hAnsi="Times New Roman" w:cs="Times New Roman"/>
                <w:i/>
                <w:iCs/>
                <w:sz w:val="20"/>
                <w:szCs w:val="20"/>
                <w:lang w:val="en-GB"/>
              </w:rPr>
            </w:pPr>
          </w:p>
          <w:p w14:paraId="40F53554" w14:textId="58DDAF9C" w:rsidR="00411904" w:rsidRPr="00411904" w:rsidRDefault="00411904" w:rsidP="00411904">
            <w:pPr>
              <w:spacing w:line="360" w:lineRule="auto"/>
              <w:jc w:val="both"/>
              <w:rPr>
                <w:rFonts w:ascii="Times New Roman" w:hAnsi="Times New Roman" w:cs="Times New Roman"/>
                <w:b/>
                <w:bCs/>
                <w:sz w:val="20"/>
                <w:szCs w:val="20"/>
                <w:lang w:val="en-GB"/>
              </w:rPr>
            </w:pPr>
            <w:r w:rsidRPr="00411904">
              <w:rPr>
                <w:rFonts w:ascii="Times New Roman" w:hAnsi="Times New Roman" w:cs="Times New Roman"/>
                <w:b/>
                <w:bCs/>
                <w:sz w:val="20"/>
                <w:szCs w:val="20"/>
                <w:lang w:val="en-GB"/>
              </w:rPr>
              <w:t>2</w:t>
            </w:r>
          </w:p>
        </w:tc>
        <w:tc>
          <w:tcPr>
            <w:tcW w:w="8646" w:type="dxa"/>
          </w:tcPr>
          <w:p w14:paraId="3218BB6D" w14:textId="77777777" w:rsidR="00411904" w:rsidRPr="00411904" w:rsidRDefault="00411904" w:rsidP="00411904">
            <w:pPr>
              <w:spacing w:line="360" w:lineRule="auto"/>
              <w:jc w:val="both"/>
              <w:rPr>
                <w:rFonts w:ascii="Times New Roman" w:hAnsi="Times New Roman" w:cs="Times New Roman"/>
                <w:b/>
                <w:bCs/>
                <w:sz w:val="20"/>
                <w:szCs w:val="20"/>
                <w:lang w:val="en-GB"/>
              </w:rPr>
            </w:pPr>
          </w:p>
          <w:p w14:paraId="68666639" w14:textId="53279F57" w:rsidR="00E84B83" w:rsidRPr="00411904" w:rsidRDefault="00E84B83" w:rsidP="00411904">
            <w:pPr>
              <w:spacing w:line="360" w:lineRule="auto"/>
              <w:jc w:val="both"/>
              <w:rPr>
                <w:rFonts w:ascii="Times New Roman" w:hAnsi="Times New Roman" w:cs="Times New Roman"/>
                <w:b/>
                <w:bCs/>
                <w:sz w:val="20"/>
                <w:szCs w:val="20"/>
                <w:lang w:val="en-GB"/>
              </w:rPr>
            </w:pPr>
            <w:r w:rsidRPr="00411904">
              <w:rPr>
                <w:rFonts w:ascii="Times New Roman" w:hAnsi="Times New Roman" w:cs="Times New Roman"/>
                <w:b/>
                <w:bCs/>
                <w:sz w:val="20"/>
                <w:szCs w:val="20"/>
                <w:lang w:val="en-GB"/>
              </w:rPr>
              <w:t>COVID-related data section.</w:t>
            </w:r>
          </w:p>
          <w:p w14:paraId="14AA2CAF" w14:textId="77777777" w:rsidR="00411904" w:rsidRPr="00411904" w:rsidRDefault="00411904" w:rsidP="00411904">
            <w:pPr>
              <w:spacing w:line="360" w:lineRule="auto"/>
              <w:jc w:val="both"/>
              <w:rPr>
                <w:rFonts w:ascii="Times New Roman" w:hAnsi="Times New Roman" w:cs="Times New Roman"/>
                <w:b/>
                <w:bCs/>
                <w:sz w:val="20"/>
                <w:szCs w:val="20"/>
                <w:lang w:val="en-GB"/>
              </w:rPr>
            </w:pPr>
          </w:p>
          <w:p w14:paraId="19092E47" w14:textId="77777777" w:rsidR="00411904" w:rsidRPr="00411904" w:rsidRDefault="00E84B83" w:rsidP="00411904">
            <w:pPr>
              <w:pStyle w:val="PargrafodaLista"/>
              <w:numPr>
                <w:ilvl w:val="0"/>
                <w:numId w:val="2"/>
              </w:numPr>
              <w:spacing w:line="360" w:lineRule="auto"/>
              <w:jc w:val="both"/>
              <w:rPr>
                <w:rFonts w:ascii="Times New Roman" w:hAnsi="Times New Roman" w:cs="Times New Roman"/>
                <w:sz w:val="20"/>
                <w:szCs w:val="20"/>
                <w:lang w:val="en-GB"/>
              </w:rPr>
            </w:pPr>
            <w:r w:rsidRPr="00411904">
              <w:rPr>
                <w:rFonts w:ascii="Times New Roman" w:hAnsi="Times New Roman" w:cs="Times New Roman"/>
                <w:sz w:val="20"/>
                <w:szCs w:val="20"/>
                <w:lang w:val="en-GB"/>
              </w:rPr>
              <w:t xml:space="preserve">COVID-related symptoms in the past two weeks (i.e., </w:t>
            </w:r>
            <w:r w:rsidR="0008371B" w:rsidRPr="00411904">
              <w:rPr>
                <w:rFonts w:ascii="Times New Roman" w:hAnsi="Times New Roman" w:cs="Times New Roman"/>
                <w:sz w:val="20"/>
                <w:szCs w:val="20"/>
                <w:lang w:val="en-GB"/>
              </w:rPr>
              <w:t>fever, cough, and breathing difficulties</w:t>
            </w:r>
            <w:r w:rsidRPr="00411904">
              <w:rPr>
                <w:rFonts w:ascii="Times New Roman" w:hAnsi="Times New Roman" w:cs="Times New Roman"/>
                <w:sz w:val="20"/>
                <w:szCs w:val="20"/>
                <w:lang w:val="en-GB"/>
              </w:rPr>
              <w:t xml:space="preserve">, </w:t>
            </w:r>
            <w:r w:rsidR="00411904" w:rsidRPr="00411904">
              <w:rPr>
                <w:rFonts w:ascii="Times New Roman" w:hAnsi="Times New Roman" w:cs="Times New Roman"/>
                <w:sz w:val="20"/>
                <w:szCs w:val="20"/>
                <w:lang w:val="en-GB"/>
              </w:rPr>
              <w:t>“</w:t>
            </w:r>
            <w:r w:rsidRPr="00411904">
              <w:rPr>
                <w:rFonts w:ascii="Times New Roman" w:hAnsi="Times New Roman" w:cs="Times New Roman"/>
                <w:i/>
                <w:iCs/>
                <w:sz w:val="20"/>
                <w:szCs w:val="20"/>
                <w:lang w:val="en-GB"/>
              </w:rPr>
              <w:t>yes or no</w:t>
            </w:r>
            <w:r w:rsidR="00411904" w:rsidRPr="00411904">
              <w:rPr>
                <w:rFonts w:ascii="Times New Roman" w:hAnsi="Times New Roman" w:cs="Times New Roman"/>
                <w:i/>
                <w:iCs/>
                <w:sz w:val="20"/>
                <w:szCs w:val="20"/>
                <w:lang w:val="en-GB"/>
              </w:rPr>
              <w:t>”</w:t>
            </w:r>
          </w:p>
          <w:p w14:paraId="1A0BA30C" w14:textId="011BE8A5" w:rsidR="00A9002B" w:rsidRPr="00411904" w:rsidRDefault="00411904" w:rsidP="00411904">
            <w:pPr>
              <w:pStyle w:val="PargrafodaLista"/>
              <w:numPr>
                <w:ilvl w:val="0"/>
                <w:numId w:val="2"/>
              </w:numPr>
              <w:spacing w:line="360" w:lineRule="auto"/>
              <w:jc w:val="both"/>
              <w:rPr>
                <w:rFonts w:ascii="Times New Roman" w:hAnsi="Times New Roman" w:cs="Times New Roman"/>
                <w:sz w:val="20"/>
                <w:szCs w:val="20"/>
                <w:lang w:val="en-GB"/>
              </w:rPr>
            </w:pPr>
            <w:r w:rsidRPr="00411904">
              <w:rPr>
                <w:rFonts w:ascii="Times New Roman" w:hAnsi="Times New Roman" w:cs="Times New Roman"/>
                <w:sz w:val="20"/>
                <w:szCs w:val="20"/>
                <w:lang w:val="en-GB"/>
              </w:rPr>
              <w:t>Known</w:t>
            </w:r>
            <w:r w:rsidR="00E84B83" w:rsidRPr="00411904">
              <w:rPr>
                <w:rFonts w:ascii="Times New Roman" w:hAnsi="Times New Roman" w:cs="Times New Roman"/>
                <w:sz w:val="20"/>
                <w:szCs w:val="20"/>
                <w:lang w:val="en-GB"/>
              </w:rPr>
              <w:t xml:space="preserve"> COVID</w:t>
            </w:r>
            <w:r w:rsidRPr="00411904">
              <w:rPr>
                <w:rFonts w:ascii="Times New Roman" w:hAnsi="Times New Roman" w:cs="Times New Roman"/>
                <w:sz w:val="20"/>
                <w:szCs w:val="20"/>
                <w:lang w:val="en-GB"/>
              </w:rPr>
              <w:t>-19</w:t>
            </w:r>
            <w:r w:rsidR="00E84B83" w:rsidRPr="00411904">
              <w:rPr>
                <w:rFonts w:ascii="Times New Roman" w:hAnsi="Times New Roman" w:cs="Times New Roman"/>
                <w:sz w:val="20"/>
                <w:szCs w:val="20"/>
                <w:lang w:val="en-GB"/>
              </w:rPr>
              <w:t xml:space="preserve"> diagnosis in relatives or close friends (“</w:t>
            </w:r>
            <w:r w:rsidR="00E84B83" w:rsidRPr="00411904">
              <w:rPr>
                <w:rFonts w:ascii="Times New Roman" w:hAnsi="Times New Roman" w:cs="Times New Roman"/>
                <w:i/>
                <w:iCs/>
                <w:sz w:val="20"/>
                <w:szCs w:val="20"/>
                <w:lang w:val="en-GB"/>
              </w:rPr>
              <w:t>yes or no</w:t>
            </w:r>
            <w:r w:rsidR="00E84B83" w:rsidRPr="00411904">
              <w:rPr>
                <w:rFonts w:ascii="Times New Roman" w:hAnsi="Times New Roman" w:cs="Times New Roman"/>
                <w:sz w:val="20"/>
                <w:szCs w:val="20"/>
                <w:lang w:val="en-GB"/>
              </w:rPr>
              <w:t xml:space="preserve">”). </w:t>
            </w:r>
          </w:p>
        </w:tc>
      </w:tr>
      <w:tr w:rsidR="00A9002B" w:rsidRPr="00411904" w14:paraId="0ADCECA2" w14:textId="77777777" w:rsidTr="00A9002B">
        <w:tc>
          <w:tcPr>
            <w:tcW w:w="421" w:type="dxa"/>
          </w:tcPr>
          <w:p w14:paraId="6FE543B6" w14:textId="77777777" w:rsidR="00411904" w:rsidRDefault="00411904" w:rsidP="00411904">
            <w:pPr>
              <w:spacing w:line="360" w:lineRule="auto"/>
              <w:jc w:val="both"/>
              <w:rPr>
                <w:rFonts w:ascii="Times New Roman" w:hAnsi="Times New Roman" w:cs="Times New Roman"/>
                <w:b/>
                <w:bCs/>
                <w:sz w:val="20"/>
                <w:szCs w:val="20"/>
                <w:lang w:val="en-GB"/>
              </w:rPr>
            </w:pPr>
          </w:p>
          <w:p w14:paraId="7707F3A5" w14:textId="08F6D9D2" w:rsidR="00A9002B" w:rsidRPr="00411904" w:rsidRDefault="00411904" w:rsidP="00411904">
            <w:pPr>
              <w:spacing w:line="360" w:lineRule="auto"/>
              <w:jc w:val="both"/>
              <w:rPr>
                <w:rFonts w:ascii="Times New Roman" w:hAnsi="Times New Roman" w:cs="Times New Roman"/>
                <w:i/>
                <w:iCs/>
                <w:sz w:val="20"/>
                <w:szCs w:val="20"/>
                <w:lang w:val="en-GB"/>
              </w:rPr>
            </w:pPr>
            <w:r>
              <w:rPr>
                <w:rFonts w:ascii="Times New Roman" w:hAnsi="Times New Roman" w:cs="Times New Roman"/>
                <w:b/>
                <w:bCs/>
                <w:sz w:val="20"/>
                <w:szCs w:val="20"/>
                <w:lang w:val="en-GB"/>
              </w:rPr>
              <w:t>3</w:t>
            </w:r>
          </w:p>
        </w:tc>
        <w:tc>
          <w:tcPr>
            <w:tcW w:w="8646" w:type="dxa"/>
          </w:tcPr>
          <w:p w14:paraId="52599EA2" w14:textId="77777777" w:rsidR="00411904" w:rsidRPr="00411904" w:rsidRDefault="00411904" w:rsidP="00411904">
            <w:pPr>
              <w:spacing w:line="360" w:lineRule="auto"/>
              <w:jc w:val="both"/>
              <w:rPr>
                <w:rFonts w:ascii="Times New Roman" w:hAnsi="Times New Roman" w:cs="Times New Roman"/>
                <w:b/>
                <w:bCs/>
                <w:sz w:val="20"/>
                <w:szCs w:val="20"/>
                <w:lang w:val="en-GB"/>
              </w:rPr>
            </w:pPr>
          </w:p>
          <w:p w14:paraId="78B80781" w14:textId="4E672032" w:rsidR="0008371B" w:rsidRPr="00411904" w:rsidRDefault="0008371B" w:rsidP="00411904">
            <w:pPr>
              <w:spacing w:line="360" w:lineRule="auto"/>
              <w:jc w:val="both"/>
              <w:rPr>
                <w:rFonts w:ascii="Times New Roman" w:hAnsi="Times New Roman" w:cs="Times New Roman"/>
                <w:sz w:val="20"/>
                <w:szCs w:val="20"/>
                <w:lang w:val="en-GB"/>
              </w:rPr>
            </w:pPr>
            <w:r w:rsidRPr="00411904">
              <w:rPr>
                <w:rFonts w:ascii="Times New Roman" w:hAnsi="Times New Roman" w:cs="Times New Roman"/>
                <w:b/>
                <w:bCs/>
                <w:sz w:val="20"/>
                <w:szCs w:val="20"/>
                <w:lang w:val="en-GB"/>
              </w:rPr>
              <w:t xml:space="preserve">COVID </w:t>
            </w:r>
            <w:r w:rsidR="00041E96">
              <w:rPr>
                <w:rFonts w:ascii="Times New Roman" w:hAnsi="Times New Roman" w:cs="Times New Roman"/>
                <w:b/>
                <w:bCs/>
                <w:sz w:val="20"/>
                <w:szCs w:val="20"/>
                <w:lang w:val="en-GB"/>
              </w:rPr>
              <w:t>risk perceptions</w:t>
            </w:r>
            <w:r w:rsidRPr="00411904">
              <w:rPr>
                <w:rFonts w:ascii="Times New Roman" w:hAnsi="Times New Roman" w:cs="Times New Roman"/>
                <w:sz w:val="20"/>
                <w:szCs w:val="20"/>
                <w:lang w:val="en-GB"/>
              </w:rPr>
              <w:t xml:space="preserve">. </w:t>
            </w:r>
          </w:p>
          <w:p w14:paraId="43ACB8DF" w14:textId="77777777" w:rsidR="00411904" w:rsidRPr="00411904" w:rsidRDefault="00411904" w:rsidP="00411904">
            <w:pPr>
              <w:spacing w:line="360" w:lineRule="auto"/>
              <w:jc w:val="both"/>
              <w:rPr>
                <w:rFonts w:ascii="Times New Roman" w:hAnsi="Times New Roman" w:cs="Times New Roman"/>
                <w:sz w:val="20"/>
                <w:szCs w:val="20"/>
                <w:lang w:val="en-GB"/>
              </w:rPr>
            </w:pPr>
          </w:p>
          <w:p w14:paraId="42C9700F" w14:textId="44DCBC1A" w:rsidR="0008371B" w:rsidRPr="00411904" w:rsidRDefault="0008371B" w:rsidP="00411904">
            <w:pPr>
              <w:pStyle w:val="PargrafodaLista"/>
              <w:numPr>
                <w:ilvl w:val="0"/>
                <w:numId w:val="1"/>
              </w:numPr>
              <w:spacing w:line="360" w:lineRule="auto"/>
              <w:jc w:val="both"/>
              <w:rPr>
                <w:rFonts w:ascii="Times New Roman" w:hAnsi="Times New Roman" w:cs="Times New Roman"/>
                <w:sz w:val="20"/>
                <w:szCs w:val="20"/>
                <w:lang w:val="en-GB"/>
              </w:rPr>
            </w:pPr>
            <w:r w:rsidRPr="00411904">
              <w:rPr>
                <w:rFonts w:ascii="Times New Roman" w:hAnsi="Times New Roman" w:cs="Times New Roman"/>
                <w:sz w:val="20"/>
                <w:szCs w:val="20"/>
                <w:lang w:val="en-GB"/>
              </w:rPr>
              <w:t xml:space="preserve">Risk of COVID-19 spread </w:t>
            </w:r>
          </w:p>
          <w:p w14:paraId="6664B6B7" w14:textId="50680D0C" w:rsidR="0008371B" w:rsidRPr="00411904" w:rsidRDefault="0008371B" w:rsidP="00411904">
            <w:pPr>
              <w:pStyle w:val="PargrafodaLista"/>
              <w:spacing w:line="360" w:lineRule="auto"/>
              <w:ind w:left="360"/>
              <w:jc w:val="both"/>
              <w:rPr>
                <w:rFonts w:ascii="Times New Roman" w:hAnsi="Times New Roman" w:cs="Times New Roman"/>
                <w:sz w:val="20"/>
                <w:szCs w:val="20"/>
                <w:lang w:val="en-GB"/>
              </w:rPr>
            </w:pPr>
            <w:r w:rsidRPr="00411904">
              <w:rPr>
                <w:rFonts w:ascii="Times New Roman" w:hAnsi="Times New Roman" w:cs="Times New Roman"/>
                <w:sz w:val="20"/>
                <w:szCs w:val="20"/>
                <w:lang w:val="en-GB"/>
              </w:rPr>
              <w:t xml:space="preserve">Estimates on the </w:t>
            </w:r>
            <w:r w:rsidRPr="00411904">
              <w:rPr>
                <w:rFonts w:ascii="Times New Roman" w:hAnsi="Times New Roman" w:cs="Times New Roman"/>
                <w:i/>
                <w:iCs/>
                <w:sz w:val="20"/>
                <w:szCs w:val="20"/>
                <w:lang w:val="en-GB"/>
              </w:rPr>
              <w:t>number of persons</w:t>
            </w:r>
            <w:r w:rsidRPr="00411904">
              <w:rPr>
                <w:rFonts w:ascii="Times New Roman" w:hAnsi="Times New Roman" w:cs="Times New Roman"/>
                <w:sz w:val="20"/>
                <w:szCs w:val="20"/>
                <w:lang w:val="en-GB"/>
              </w:rPr>
              <w:t xml:space="preserve"> who will be contaminated by COVID-19 and the seasonal flu this year in Portugal. The estimates on flu were subtracted from those of COVID-19 to isolate the risk of COVID-19 spread. </w:t>
            </w:r>
          </w:p>
          <w:p w14:paraId="37976D38" w14:textId="77777777" w:rsidR="0008371B" w:rsidRPr="00411904" w:rsidRDefault="0008371B" w:rsidP="00411904">
            <w:pPr>
              <w:pStyle w:val="PargrafodaLista"/>
              <w:numPr>
                <w:ilvl w:val="0"/>
                <w:numId w:val="1"/>
              </w:numPr>
              <w:spacing w:line="360" w:lineRule="auto"/>
              <w:jc w:val="both"/>
              <w:rPr>
                <w:rFonts w:ascii="Times New Roman" w:hAnsi="Times New Roman" w:cs="Times New Roman"/>
                <w:sz w:val="20"/>
                <w:szCs w:val="20"/>
                <w:lang w:val="en-GB"/>
              </w:rPr>
            </w:pPr>
            <w:r w:rsidRPr="00411904">
              <w:rPr>
                <w:rFonts w:ascii="Times New Roman" w:hAnsi="Times New Roman" w:cs="Times New Roman"/>
                <w:sz w:val="20"/>
                <w:szCs w:val="20"/>
                <w:lang w:val="en-GB"/>
              </w:rPr>
              <w:t xml:space="preserve">Risk of COVID-19 contamination. </w:t>
            </w:r>
          </w:p>
          <w:p w14:paraId="40C287FC" w14:textId="2E633F6A" w:rsidR="0008371B" w:rsidRDefault="0008371B" w:rsidP="00411904">
            <w:pPr>
              <w:pStyle w:val="PargrafodaLista"/>
              <w:spacing w:line="360" w:lineRule="auto"/>
              <w:ind w:left="360"/>
              <w:jc w:val="both"/>
              <w:rPr>
                <w:rFonts w:ascii="Times New Roman" w:hAnsi="Times New Roman" w:cs="Times New Roman"/>
                <w:sz w:val="20"/>
                <w:szCs w:val="20"/>
                <w:lang w:val="en-GB"/>
              </w:rPr>
            </w:pPr>
            <w:r w:rsidRPr="00411904">
              <w:rPr>
                <w:rFonts w:ascii="Times New Roman" w:hAnsi="Times New Roman" w:cs="Times New Roman"/>
                <w:sz w:val="20"/>
                <w:szCs w:val="20"/>
                <w:lang w:val="en-GB"/>
              </w:rPr>
              <w:t>Estimates on the probability of becoming infected by COVID-19 in the future and the probability of infecting someone with COVID-19 in the future from a slider ranging from 0 to 100 (</w:t>
            </w:r>
            <w:r w:rsidRPr="00411904">
              <w:rPr>
                <w:rFonts w:ascii="Times New Roman" w:hAnsi="Times New Roman" w:cs="Times New Roman"/>
                <w:i/>
                <w:iCs/>
                <w:sz w:val="20"/>
                <w:szCs w:val="20"/>
                <w:lang w:val="en-GB"/>
              </w:rPr>
              <w:t>0 corresponds to “not likely at all” and 100 “to very likely”</w:t>
            </w:r>
            <w:r w:rsidRPr="00411904">
              <w:rPr>
                <w:rFonts w:ascii="Times New Roman" w:hAnsi="Times New Roman" w:cs="Times New Roman"/>
                <w:sz w:val="20"/>
                <w:szCs w:val="20"/>
                <w:lang w:val="en-GB"/>
              </w:rPr>
              <w:t>).</w:t>
            </w:r>
          </w:p>
          <w:p w14:paraId="30848B58" w14:textId="77777777" w:rsidR="00425D03" w:rsidRPr="00411904" w:rsidRDefault="00425D03" w:rsidP="00411904">
            <w:pPr>
              <w:pStyle w:val="PargrafodaLista"/>
              <w:spacing w:line="360" w:lineRule="auto"/>
              <w:ind w:left="360"/>
              <w:jc w:val="both"/>
              <w:rPr>
                <w:rFonts w:ascii="Times New Roman" w:hAnsi="Times New Roman" w:cs="Times New Roman"/>
                <w:sz w:val="20"/>
                <w:szCs w:val="20"/>
                <w:lang w:val="en-GB"/>
              </w:rPr>
            </w:pPr>
          </w:p>
          <w:p w14:paraId="72BB03E3" w14:textId="77777777" w:rsidR="00411904" w:rsidRPr="00411904" w:rsidRDefault="0008371B" w:rsidP="00411904">
            <w:pPr>
              <w:pStyle w:val="PargrafodaLista"/>
              <w:numPr>
                <w:ilvl w:val="0"/>
                <w:numId w:val="1"/>
              </w:numPr>
              <w:spacing w:line="360" w:lineRule="auto"/>
              <w:jc w:val="both"/>
              <w:rPr>
                <w:rFonts w:ascii="Times New Roman" w:hAnsi="Times New Roman" w:cs="Times New Roman"/>
                <w:sz w:val="20"/>
                <w:szCs w:val="20"/>
                <w:lang w:val="en-GB"/>
              </w:rPr>
            </w:pPr>
            <w:r w:rsidRPr="00411904">
              <w:rPr>
                <w:rFonts w:ascii="Times New Roman" w:hAnsi="Times New Roman" w:cs="Times New Roman"/>
                <w:sz w:val="20"/>
                <w:szCs w:val="20"/>
                <w:lang w:val="en-GB"/>
              </w:rPr>
              <w:t xml:space="preserve">Reactions to COVID-19 risks. </w:t>
            </w:r>
          </w:p>
          <w:p w14:paraId="01E7B1E8" w14:textId="5F80FEC7" w:rsidR="0008371B" w:rsidRPr="00411904" w:rsidRDefault="0008371B" w:rsidP="00411904">
            <w:pPr>
              <w:pStyle w:val="PargrafodaLista"/>
              <w:spacing w:line="360" w:lineRule="auto"/>
              <w:ind w:left="360"/>
              <w:jc w:val="both"/>
              <w:rPr>
                <w:rFonts w:ascii="Times New Roman" w:hAnsi="Times New Roman" w:cs="Times New Roman"/>
                <w:sz w:val="20"/>
                <w:szCs w:val="20"/>
                <w:lang w:val="en-GB"/>
              </w:rPr>
            </w:pPr>
            <w:r w:rsidRPr="00411904">
              <w:rPr>
                <w:rFonts w:ascii="Times New Roman" w:hAnsi="Times New Roman" w:cs="Times New Roman"/>
                <w:sz w:val="20"/>
                <w:szCs w:val="20"/>
                <w:lang w:val="en-GB"/>
              </w:rPr>
              <w:t xml:space="preserve">Classification of the reaction of the Portuguese Government and of the citizens using the following response scale: </w:t>
            </w:r>
            <w:r w:rsidRPr="00411904">
              <w:rPr>
                <w:rFonts w:ascii="Times New Roman" w:hAnsi="Times New Roman" w:cs="Times New Roman"/>
                <w:i/>
                <w:iCs/>
                <w:sz w:val="20"/>
                <w:szCs w:val="20"/>
                <w:lang w:val="en-GB"/>
              </w:rPr>
              <w:t>1 = too extreme, 2 = somewhat extreme, 3 = adequate, 4 = somewhat insufficient, 5= very insufficient</w:t>
            </w:r>
            <w:r w:rsidRPr="00411904">
              <w:rPr>
                <w:rFonts w:ascii="Times New Roman" w:hAnsi="Times New Roman" w:cs="Times New Roman"/>
                <w:sz w:val="20"/>
                <w:szCs w:val="20"/>
                <w:lang w:val="en-GB"/>
              </w:rPr>
              <w:t>. The mean of the two subscales was used as an index of overreactions to COVID-related risk.</w:t>
            </w:r>
          </w:p>
          <w:p w14:paraId="57EDCBBB" w14:textId="77777777" w:rsidR="00411904" w:rsidRPr="00411904" w:rsidRDefault="0008371B" w:rsidP="00411904">
            <w:pPr>
              <w:pStyle w:val="PargrafodaLista"/>
              <w:numPr>
                <w:ilvl w:val="0"/>
                <w:numId w:val="1"/>
              </w:numPr>
              <w:spacing w:line="360" w:lineRule="auto"/>
              <w:jc w:val="both"/>
              <w:rPr>
                <w:rFonts w:ascii="Times New Roman" w:hAnsi="Times New Roman" w:cs="Times New Roman"/>
                <w:sz w:val="20"/>
                <w:szCs w:val="20"/>
                <w:lang w:val="en-GB"/>
              </w:rPr>
            </w:pPr>
            <w:r w:rsidRPr="00411904">
              <w:rPr>
                <w:rFonts w:ascii="Times New Roman" w:hAnsi="Times New Roman" w:cs="Times New Roman"/>
                <w:sz w:val="20"/>
                <w:szCs w:val="20"/>
                <w:lang w:val="en-GB"/>
              </w:rPr>
              <w:t xml:space="preserve">Perceived behaviour risks. </w:t>
            </w:r>
          </w:p>
          <w:p w14:paraId="30A0BF37" w14:textId="0B911560" w:rsidR="0008371B" w:rsidRPr="00411904" w:rsidRDefault="0008371B" w:rsidP="00411904">
            <w:pPr>
              <w:pStyle w:val="PargrafodaLista"/>
              <w:spacing w:line="360" w:lineRule="auto"/>
              <w:ind w:left="360"/>
              <w:jc w:val="both"/>
              <w:rPr>
                <w:rFonts w:ascii="Times New Roman" w:hAnsi="Times New Roman" w:cs="Times New Roman"/>
                <w:sz w:val="20"/>
                <w:szCs w:val="20"/>
                <w:lang w:val="en-GB"/>
              </w:rPr>
            </w:pPr>
            <w:r w:rsidRPr="00411904">
              <w:rPr>
                <w:rFonts w:ascii="Times New Roman" w:hAnsi="Times New Roman" w:cs="Times New Roman"/>
                <w:sz w:val="20"/>
                <w:szCs w:val="20"/>
                <w:lang w:val="en-GB"/>
              </w:rPr>
              <w:t xml:space="preserve">Classification of high- and low-risk scenarios based on the local health department and WHO recommendations. Each high-risk scenario was developed to have a corresponding low-risk scenario: (1) to scratch the nose after coming from the street/to scratch the nose after taking bath, (2) to receive visits/to receive supplies at the door, (3) to host a dinner party at home for friends and familiars/to telephone to friends and familiars, (4) to physically compliment someone at the street/to compliment someone at the stress with more than one meter of distance, (5) to go out to meet friends/to go out to practice exercise, (6) to not wash the hands after coming from the street/to not watch hands before waking up, and (7) to use objects that belong to other people/to use personal objects. Participants were asked to move the slider in </w:t>
            </w:r>
            <w:r w:rsidRPr="00411904">
              <w:rPr>
                <w:rFonts w:ascii="Times New Roman" w:hAnsi="Times New Roman" w:cs="Times New Roman"/>
                <w:i/>
                <w:iCs/>
                <w:sz w:val="20"/>
                <w:szCs w:val="20"/>
                <w:lang w:val="en-GB"/>
              </w:rPr>
              <w:t>0 to 100 scale ranging from “not risky at all” to “very risky”</w:t>
            </w:r>
            <w:r w:rsidRPr="00411904">
              <w:rPr>
                <w:rFonts w:ascii="Times New Roman" w:hAnsi="Times New Roman" w:cs="Times New Roman"/>
                <w:sz w:val="20"/>
                <w:szCs w:val="20"/>
                <w:lang w:val="en-GB"/>
              </w:rPr>
              <w:t xml:space="preserve">. The ratings for each scenario were used to obtain an average of High- and Low-Risk scenarios. </w:t>
            </w:r>
          </w:p>
          <w:p w14:paraId="18CD76CD" w14:textId="77777777" w:rsidR="00411904" w:rsidRPr="00411904" w:rsidRDefault="0008371B" w:rsidP="00411904">
            <w:pPr>
              <w:pStyle w:val="PargrafodaLista"/>
              <w:numPr>
                <w:ilvl w:val="0"/>
                <w:numId w:val="1"/>
              </w:numPr>
              <w:spacing w:line="360" w:lineRule="auto"/>
              <w:jc w:val="both"/>
              <w:rPr>
                <w:rFonts w:ascii="Times New Roman" w:hAnsi="Times New Roman" w:cs="Times New Roman"/>
                <w:sz w:val="20"/>
                <w:szCs w:val="20"/>
                <w:lang w:val="en-GB"/>
              </w:rPr>
            </w:pPr>
            <w:r w:rsidRPr="00411904">
              <w:rPr>
                <w:rFonts w:ascii="Times New Roman" w:hAnsi="Times New Roman" w:cs="Times New Roman"/>
                <w:sz w:val="20"/>
                <w:szCs w:val="20"/>
                <w:lang w:val="en-GB"/>
              </w:rPr>
              <w:t xml:space="preserve">Penalties. </w:t>
            </w:r>
          </w:p>
          <w:p w14:paraId="071B0784" w14:textId="3CE7E1E1" w:rsidR="00A9002B" w:rsidRPr="00411904" w:rsidRDefault="0008371B" w:rsidP="00411904">
            <w:pPr>
              <w:pStyle w:val="PargrafodaLista"/>
              <w:spacing w:line="360" w:lineRule="auto"/>
              <w:ind w:left="360"/>
              <w:jc w:val="both"/>
              <w:rPr>
                <w:rFonts w:ascii="Times New Roman" w:hAnsi="Times New Roman" w:cs="Times New Roman"/>
                <w:sz w:val="20"/>
                <w:szCs w:val="20"/>
                <w:lang w:val="en-GB"/>
              </w:rPr>
            </w:pPr>
            <w:r w:rsidRPr="00411904">
              <w:rPr>
                <w:rFonts w:ascii="Times New Roman" w:hAnsi="Times New Roman" w:cs="Times New Roman"/>
                <w:sz w:val="20"/>
                <w:szCs w:val="20"/>
                <w:lang w:val="en-GB"/>
              </w:rPr>
              <w:t xml:space="preserve">Estimates of penalties for those not following some important practices to mitigate the risks associated with the COVID-19 dissemination: (1) to go out with COVID-19 active symptoms, (2) do not cover the nose and the mount when someone coughs or sneezes, (3) to host a dinner party at home for friends and familiars, (4) to not close a store of non-essential supplies, (5) to impede someone from working from home when it is possible, (6) to call to the local urgent health telephonic line to ask how the COVID situation is evolving. The monetary values of the penalties were presented in a slider ranged from </w:t>
            </w:r>
            <w:r w:rsidRPr="00411904">
              <w:rPr>
                <w:rFonts w:ascii="Times New Roman" w:hAnsi="Times New Roman" w:cs="Times New Roman"/>
                <w:i/>
                <w:iCs/>
                <w:sz w:val="20"/>
                <w:szCs w:val="20"/>
                <w:lang w:val="en-GB"/>
              </w:rPr>
              <w:t>0€ to 10.000€.</w:t>
            </w:r>
            <w:r w:rsidRPr="00411904">
              <w:rPr>
                <w:rFonts w:ascii="Times New Roman" w:hAnsi="Times New Roman" w:cs="Times New Roman"/>
                <w:sz w:val="20"/>
                <w:szCs w:val="20"/>
                <w:lang w:val="en-GB"/>
              </w:rPr>
              <w:t xml:space="preserve"> A mean ratio of all scenarios was calculated.</w:t>
            </w:r>
          </w:p>
        </w:tc>
      </w:tr>
      <w:tr w:rsidR="00411904" w:rsidRPr="0045786F" w14:paraId="059C3773" w14:textId="77777777" w:rsidTr="00A9002B">
        <w:tc>
          <w:tcPr>
            <w:tcW w:w="421" w:type="dxa"/>
          </w:tcPr>
          <w:p w14:paraId="0EB2D4BD" w14:textId="77777777" w:rsidR="00411904" w:rsidRDefault="00411904" w:rsidP="00411904">
            <w:pPr>
              <w:spacing w:line="360" w:lineRule="auto"/>
              <w:jc w:val="both"/>
              <w:rPr>
                <w:rFonts w:ascii="Times New Roman" w:hAnsi="Times New Roman" w:cs="Times New Roman"/>
                <w:b/>
                <w:bCs/>
                <w:sz w:val="20"/>
                <w:szCs w:val="20"/>
                <w:lang w:val="en-GB"/>
              </w:rPr>
            </w:pPr>
          </w:p>
          <w:p w14:paraId="5B2A47F1" w14:textId="37E6074D" w:rsidR="00411904" w:rsidRPr="00411904" w:rsidRDefault="00411904" w:rsidP="00411904">
            <w:pPr>
              <w:spacing w:line="360" w:lineRule="auto"/>
              <w:jc w:val="both"/>
              <w:rPr>
                <w:rFonts w:ascii="Times New Roman" w:hAnsi="Times New Roman" w:cs="Times New Roman"/>
                <w:i/>
                <w:iCs/>
                <w:sz w:val="20"/>
                <w:szCs w:val="20"/>
                <w:lang w:val="en-GB"/>
              </w:rPr>
            </w:pPr>
            <w:r>
              <w:rPr>
                <w:rFonts w:ascii="Times New Roman" w:hAnsi="Times New Roman" w:cs="Times New Roman"/>
                <w:b/>
                <w:bCs/>
                <w:sz w:val="20"/>
                <w:szCs w:val="20"/>
                <w:lang w:val="en-GB"/>
              </w:rPr>
              <w:t>4</w:t>
            </w:r>
          </w:p>
        </w:tc>
        <w:tc>
          <w:tcPr>
            <w:tcW w:w="8646" w:type="dxa"/>
          </w:tcPr>
          <w:p w14:paraId="5019AC3C" w14:textId="77777777" w:rsidR="00411904" w:rsidRDefault="00411904" w:rsidP="00411904">
            <w:pPr>
              <w:spacing w:line="360" w:lineRule="auto"/>
              <w:jc w:val="both"/>
              <w:rPr>
                <w:rFonts w:ascii="Times New Roman" w:hAnsi="Times New Roman" w:cs="Times New Roman"/>
                <w:b/>
                <w:bCs/>
                <w:sz w:val="20"/>
                <w:szCs w:val="20"/>
                <w:lang w:val="en-GB"/>
              </w:rPr>
            </w:pPr>
          </w:p>
          <w:p w14:paraId="2AE7C081" w14:textId="7D98203C" w:rsidR="00411904" w:rsidRPr="00411904" w:rsidRDefault="00411904" w:rsidP="00411904">
            <w:pPr>
              <w:spacing w:line="360" w:lineRule="auto"/>
              <w:jc w:val="both"/>
              <w:rPr>
                <w:rFonts w:ascii="Times New Roman" w:hAnsi="Times New Roman" w:cs="Times New Roman"/>
                <w:b/>
                <w:bCs/>
                <w:sz w:val="20"/>
                <w:szCs w:val="20"/>
                <w:lang w:val="en-GB"/>
              </w:rPr>
            </w:pPr>
            <w:r w:rsidRPr="00411904">
              <w:rPr>
                <w:rFonts w:ascii="Times New Roman" w:hAnsi="Times New Roman" w:cs="Times New Roman"/>
                <w:b/>
                <w:bCs/>
                <w:sz w:val="20"/>
                <w:szCs w:val="20"/>
                <w:lang w:val="en-GB"/>
              </w:rPr>
              <w:t>COVID-19 protective behaviours</w:t>
            </w:r>
          </w:p>
          <w:p w14:paraId="0016CBFC" w14:textId="55516AEE" w:rsidR="00411904" w:rsidRPr="00411904" w:rsidRDefault="00411904" w:rsidP="00411904">
            <w:pPr>
              <w:pStyle w:val="PargrafodaLista"/>
              <w:numPr>
                <w:ilvl w:val="0"/>
                <w:numId w:val="1"/>
              </w:numPr>
              <w:spacing w:line="360" w:lineRule="auto"/>
              <w:jc w:val="both"/>
              <w:rPr>
                <w:rFonts w:ascii="Times New Roman" w:hAnsi="Times New Roman" w:cs="Times New Roman"/>
                <w:sz w:val="20"/>
                <w:szCs w:val="20"/>
                <w:lang w:val="en-GB"/>
              </w:rPr>
            </w:pPr>
            <w:r w:rsidRPr="00411904">
              <w:rPr>
                <w:rFonts w:ascii="Times New Roman" w:hAnsi="Times New Roman" w:cs="Times New Roman"/>
                <w:sz w:val="20"/>
                <w:szCs w:val="20"/>
                <w:lang w:val="en-GB"/>
              </w:rPr>
              <w:t>Protective behaviours were computed considering the behavioural restrictions imposed during the quarantine by the Portuguese Decree Law, 2-A/2020 of March 20 and recommendations from the local health department. Allowed, but discouraged behaviours, during the self-mandatory quarantine in Portugal encompassed: (1) to buy food and essential supplies, (2) to go to the bank or to the post office, (3) to do exercise on the street (no more than two people together), (4) to go to the pharmacy. The most cited health recommendations were: (1) to stay at home and (2) to avoid the normal routine, (3) to not physically compliment someone, (4) to wash the hands, (5) to disinfect the surfaces, (6) to not attend to social events, and (7) to cover the nose and the mount when coughing or sneezing. At this point, it should be noticed that the Portuguese Health Department did not officially recommended the wearing of masks. The slider for assessing protective behaviours asked participants to measure the frequency of each behaviour in the last 5 days by using a scale ranging from 0 (</w:t>
            </w:r>
            <w:r w:rsidRPr="00411904">
              <w:rPr>
                <w:rFonts w:ascii="Times New Roman" w:hAnsi="Times New Roman" w:cs="Times New Roman"/>
                <w:i/>
                <w:iCs/>
                <w:sz w:val="20"/>
                <w:szCs w:val="20"/>
                <w:lang w:val="en-GB"/>
              </w:rPr>
              <w:t>never</w:t>
            </w:r>
            <w:r w:rsidRPr="00411904">
              <w:rPr>
                <w:rFonts w:ascii="Times New Roman" w:hAnsi="Times New Roman" w:cs="Times New Roman"/>
                <w:sz w:val="20"/>
                <w:szCs w:val="20"/>
                <w:lang w:val="en-GB"/>
              </w:rPr>
              <w:t>) to 100 (</w:t>
            </w:r>
            <w:r w:rsidRPr="00411904">
              <w:rPr>
                <w:rFonts w:ascii="Times New Roman" w:hAnsi="Times New Roman" w:cs="Times New Roman"/>
                <w:i/>
                <w:iCs/>
                <w:sz w:val="20"/>
                <w:szCs w:val="20"/>
                <w:lang w:val="en-GB"/>
              </w:rPr>
              <w:t>almost always</w:t>
            </w:r>
            <w:r w:rsidRPr="00411904">
              <w:rPr>
                <w:rFonts w:ascii="Times New Roman" w:hAnsi="Times New Roman" w:cs="Times New Roman"/>
                <w:sz w:val="20"/>
                <w:szCs w:val="20"/>
                <w:lang w:val="en-GB"/>
              </w:rPr>
              <w:t xml:space="preserve">). A total mean score was calculated, together with individual mean scores for allowed but </w:t>
            </w:r>
            <w:r w:rsidRPr="00411904">
              <w:rPr>
                <w:rFonts w:ascii="Times New Roman" w:hAnsi="Times New Roman" w:cs="Times New Roman"/>
                <w:sz w:val="20"/>
                <w:szCs w:val="20"/>
                <w:lang w:val="en-GB"/>
              </w:rPr>
              <w:lastRenderedPageBreak/>
              <w:t xml:space="preserve">discouraged behaviours during the quarantine and for the most systematic practices recommended by the local health authority. </w:t>
            </w:r>
          </w:p>
        </w:tc>
      </w:tr>
    </w:tbl>
    <w:p w14:paraId="31464C8A" w14:textId="77777777" w:rsidR="00411904" w:rsidRPr="009D2507" w:rsidRDefault="00411904">
      <w:pPr>
        <w:rPr>
          <w:sz w:val="8"/>
          <w:szCs w:val="8"/>
          <w:lang w:val="en-GB"/>
        </w:rPr>
      </w:pPr>
    </w:p>
    <w:sectPr w:rsidR="00411904" w:rsidRPr="009D2507" w:rsidSect="00A9002B">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0124E5"/>
    <w:multiLevelType w:val="hybridMultilevel"/>
    <w:tmpl w:val="45BE039E"/>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 w15:restartNumberingAfterBreak="0">
    <w:nsid w:val="6BB43651"/>
    <w:multiLevelType w:val="hybridMultilevel"/>
    <w:tmpl w:val="5032FBB2"/>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799"/>
    <w:rsid w:val="000262BF"/>
    <w:rsid w:val="0004028A"/>
    <w:rsid w:val="00041E96"/>
    <w:rsid w:val="0008371B"/>
    <w:rsid w:val="00107707"/>
    <w:rsid w:val="001E11F7"/>
    <w:rsid w:val="0021794D"/>
    <w:rsid w:val="00235E7D"/>
    <w:rsid w:val="00266C1B"/>
    <w:rsid w:val="00290C84"/>
    <w:rsid w:val="00332CE1"/>
    <w:rsid w:val="003367F8"/>
    <w:rsid w:val="00356B3F"/>
    <w:rsid w:val="00391488"/>
    <w:rsid w:val="003D3EDE"/>
    <w:rsid w:val="00411904"/>
    <w:rsid w:val="00412370"/>
    <w:rsid w:val="00425D03"/>
    <w:rsid w:val="00431C35"/>
    <w:rsid w:val="0045786F"/>
    <w:rsid w:val="005229BA"/>
    <w:rsid w:val="00602C3A"/>
    <w:rsid w:val="00663FF7"/>
    <w:rsid w:val="00672DF2"/>
    <w:rsid w:val="006819C0"/>
    <w:rsid w:val="008543F9"/>
    <w:rsid w:val="008613AE"/>
    <w:rsid w:val="008B3799"/>
    <w:rsid w:val="009D2507"/>
    <w:rsid w:val="00A33242"/>
    <w:rsid w:val="00A9002B"/>
    <w:rsid w:val="00A951FB"/>
    <w:rsid w:val="00AC1ED3"/>
    <w:rsid w:val="00AD31F4"/>
    <w:rsid w:val="00AD5457"/>
    <w:rsid w:val="00AE0918"/>
    <w:rsid w:val="00AE1A9E"/>
    <w:rsid w:val="00AE3812"/>
    <w:rsid w:val="00B03EFF"/>
    <w:rsid w:val="00B41E5D"/>
    <w:rsid w:val="00B57076"/>
    <w:rsid w:val="00BB1FAD"/>
    <w:rsid w:val="00BD0F12"/>
    <w:rsid w:val="00C557AA"/>
    <w:rsid w:val="00C857D5"/>
    <w:rsid w:val="00C953B1"/>
    <w:rsid w:val="00CB0C99"/>
    <w:rsid w:val="00CF25CD"/>
    <w:rsid w:val="00CF7437"/>
    <w:rsid w:val="00D8628D"/>
    <w:rsid w:val="00DA25A9"/>
    <w:rsid w:val="00DF0810"/>
    <w:rsid w:val="00DF4D13"/>
    <w:rsid w:val="00E12C87"/>
    <w:rsid w:val="00E84B83"/>
    <w:rsid w:val="00EF5AEC"/>
    <w:rsid w:val="00F3107B"/>
    <w:rsid w:val="00F4504F"/>
    <w:rsid w:val="00F55F04"/>
    <w:rsid w:val="00FA085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EABE"/>
  <w15:chartTrackingRefBased/>
  <w15:docId w15:val="{2BD9DC6F-5E3F-4AC1-B70C-DB157551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28A"/>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A90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84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B61511C66E3704DA3D26FA29827BC25" ma:contentTypeVersion="12" ma:contentTypeDescription="Criar um novo documento." ma:contentTypeScope="" ma:versionID="73a055fb053b73b9d089c9e1dc67be66">
  <xsd:schema xmlns:xsd="http://www.w3.org/2001/XMLSchema" xmlns:xs="http://www.w3.org/2001/XMLSchema" xmlns:p="http://schemas.microsoft.com/office/2006/metadata/properties" xmlns:ns3="916750d2-c447-4c65-83ff-c0f812f1ab53" xmlns:ns4="28ed3a75-cee1-492b-9775-943a85205c05" targetNamespace="http://schemas.microsoft.com/office/2006/metadata/properties" ma:root="true" ma:fieldsID="ef4b7e12288004b65f54623697cc77e8" ns3:_="" ns4:_="">
    <xsd:import namespace="916750d2-c447-4c65-83ff-c0f812f1ab53"/>
    <xsd:import namespace="28ed3a75-cee1-492b-9775-943a85205c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750d2-c447-4c65-83ff-c0f812f1ab53"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SharingHintHash" ma:index="10" nillable="true" ma:displayName="Hash de Sugestão de Partilh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d3a75-cee1-492b-9775-943a85205c0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2B5C9-C4F4-4C7E-9591-763E80FD31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B58F87-B2E4-499A-9EB3-694295A2CCF4}">
  <ds:schemaRefs>
    <ds:schemaRef ds:uri="http://schemas.microsoft.com/sharepoint/v3/contenttype/forms"/>
  </ds:schemaRefs>
</ds:datastoreItem>
</file>

<file path=customXml/itemProps3.xml><?xml version="1.0" encoding="utf-8"?>
<ds:datastoreItem xmlns:ds="http://schemas.openxmlformats.org/officeDocument/2006/customXml" ds:itemID="{2F98A421-F143-4DF2-9D09-E8C4147DD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6750d2-c447-4c65-83ff-c0f812f1ab53"/>
    <ds:schemaRef ds:uri="28ed3a75-cee1-492b-9775-943a85205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788</Words>
  <Characters>4498</Characters>
  <Application>Microsoft Office Word</Application>
  <DocSecurity>0</DocSecurity>
  <Lines>37</Lines>
  <Paragraphs>10</Paragraphs>
  <ScaleCrop>false</ScaleCrop>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up200900432@ms.uporto.pt</dc:creator>
  <cp:keywords/>
  <dc:description/>
  <cp:lastModifiedBy>Tiago Paiva</cp:lastModifiedBy>
  <cp:revision>7</cp:revision>
  <dcterms:created xsi:type="dcterms:W3CDTF">2020-04-20T17:30:00Z</dcterms:created>
  <dcterms:modified xsi:type="dcterms:W3CDTF">2021-02-08T19:07:00Z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0x0101009B61511C66E3704DA3D26FA29827BC25</vt:lpwstr>
  </property>
</Properties>
</file>