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5EDFD" w14:textId="71BE34FB" w:rsidR="005556FA" w:rsidRPr="00FC174A" w:rsidRDefault="005556FA" w:rsidP="005556FA">
      <w:pPr>
        <w:rPr>
          <w:rFonts w:ascii="Times New Roman" w:hAnsi="Times New Roman" w:cs="Times New Roman"/>
        </w:rPr>
      </w:pPr>
      <w:r w:rsidRPr="00FC174A">
        <w:rPr>
          <w:rFonts w:ascii="Times New Roman" w:hAnsi="Times New Roman" w:cs="Times New Roman"/>
          <w:b/>
          <w:bCs/>
        </w:rPr>
        <w:t>Supplemental Table S1</w:t>
      </w:r>
      <w:r w:rsidRPr="00FC174A">
        <w:rPr>
          <w:rFonts w:ascii="Times New Roman" w:hAnsi="Times New Roman" w:cs="Times New Roman"/>
        </w:rPr>
        <w:t xml:space="preserve">. </w:t>
      </w:r>
      <w:r w:rsidR="00541104" w:rsidRPr="00FC174A">
        <w:rPr>
          <w:rFonts w:ascii="Times New Roman" w:hAnsi="Times New Roman" w:cs="Times New Roman"/>
        </w:rPr>
        <w:t>P</w:t>
      </w:r>
      <w:r w:rsidRPr="00FC174A">
        <w:rPr>
          <w:rFonts w:ascii="Times New Roman" w:hAnsi="Times New Roman" w:cs="Times New Roman"/>
        </w:rPr>
        <w:t xml:space="preserve">rimers used </w:t>
      </w:r>
      <w:r w:rsidR="00541104" w:rsidRPr="00FC174A">
        <w:rPr>
          <w:rFonts w:ascii="Times New Roman" w:hAnsi="Times New Roman" w:cs="Times New Roman"/>
        </w:rPr>
        <w:t>in this study</w:t>
      </w:r>
      <w:r w:rsidR="00F230F0" w:rsidRPr="00FC174A">
        <w:rPr>
          <w:rFonts w:ascii="Times New Roman" w:hAnsi="Times New Roman" w:cs="Times New Roman"/>
        </w:rPr>
        <w:t>.</w:t>
      </w:r>
    </w:p>
    <w:p w14:paraId="7A3B2534" w14:textId="3A2D5CAC" w:rsidR="00F230F0" w:rsidRPr="005556FA" w:rsidRDefault="00F230F0"/>
    <w:tbl>
      <w:tblPr>
        <w:tblStyle w:val="TableGrid"/>
        <w:tblW w:w="8783" w:type="dxa"/>
        <w:tblLayout w:type="fixed"/>
        <w:tblLook w:val="04A0" w:firstRow="1" w:lastRow="0" w:firstColumn="1" w:lastColumn="0" w:noHBand="0" w:noVBand="1"/>
      </w:tblPr>
      <w:tblGrid>
        <w:gridCol w:w="1417"/>
        <w:gridCol w:w="2269"/>
        <w:gridCol w:w="2546"/>
        <w:gridCol w:w="2551"/>
      </w:tblGrid>
      <w:tr w:rsidR="00730F52" w14:paraId="2700550E" w14:textId="77777777" w:rsidTr="00BE463F"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EE9F7E2" w14:textId="77777777" w:rsidR="00730F52" w:rsidRPr="007F3316" w:rsidRDefault="00730F52" w:rsidP="00F230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3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 ID</w:t>
            </w:r>
          </w:p>
        </w:tc>
        <w:tc>
          <w:tcPr>
            <w:tcW w:w="22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D76FB9" w14:textId="77777777" w:rsidR="00730F52" w:rsidRPr="007F3316" w:rsidRDefault="00730F52" w:rsidP="00E547F0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3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 annotation</w:t>
            </w:r>
          </w:p>
        </w:tc>
        <w:tc>
          <w:tcPr>
            <w:tcW w:w="25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E5BEC8" w14:textId="77777777" w:rsidR="00730F52" w:rsidRPr="007F3316" w:rsidRDefault="00730F52" w:rsidP="00F230F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3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Forward primer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F3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(5'to3')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D4EFCC" w14:textId="77777777" w:rsidR="00730F52" w:rsidRPr="00A440A5" w:rsidRDefault="00730F52" w:rsidP="00F230F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Reverse</w:t>
            </w:r>
            <w:r w:rsidRPr="007F3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primer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F3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(5'to3')</w:t>
            </w:r>
          </w:p>
        </w:tc>
      </w:tr>
      <w:tr w:rsidR="00541104" w14:paraId="5B279DC9" w14:textId="77777777" w:rsidTr="00541104">
        <w:tc>
          <w:tcPr>
            <w:tcW w:w="878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CDC514B" w14:textId="73BBC4FB" w:rsidR="00541104" w:rsidRPr="00541104" w:rsidRDefault="00C422F7" w:rsidP="00E547F0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</w:t>
            </w:r>
            <w:r w:rsidR="00541104" w:rsidRPr="005411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mhir3 mutant resequencing primers</w:t>
            </w:r>
          </w:p>
        </w:tc>
      </w:tr>
      <w:tr w:rsidR="00541104" w14:paraId="59ACE8DA" w14:textId="77777777" w:rsidTr="00BE463F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A3E69E" w14:textId="39F27B9A" w:rsidR="00541104" w:rsidRDefault="00E547F0" w:rsidP="00F23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7F0">
              <w:rPr>
                <w:rFonts w:ascii="Times New Roman" w:hAnsi="Times New Roman" w:cs="Times New Roman"/>
                <w:sz w:val="16"/>
                <w:szCs w:val="16"/>
              </w:rPr>
              <w:t>Zm00001d039173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FD32532" w14:textId="398EBE52" w:rsidR="00541104" w:rsidRPr="00A440A5" w:rsidRDefault="00541104" w:rsidP="00E547F0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zmhir3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6246DB49" w14:textId="09E2BA36" w:rsidR="00541104" w:rsidRPr="00A440A5" w:rsidRDefault="00C422F7" w:rsidP="00F23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22F7">
              <w:rPr>
                <w:rFonts w:ascii="Times New Roman" w:hAnsi="Times New Roman" w:cs="Times New Roman"/>
                <w:sz w:val="16"/>
                <w:szCs w:val="16"/>
              </w:rPr>
              <w:t>CCGTTGACTTCAGCTATGG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3575D8E" w14:textId="3DA4C333" w:rsidR="00541104" w:rsidRPr="00A440A5" w:rsidRDefault="00C422F7" w:rsidP="00F23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22F7">
              <w:rPr>
                <w:rFonts w:ascii="Times New Roman" w:hAnsi="Times New Roman" w:cs="Times New Roman"/>
                <w:sz w:val="16"/>
                <w:szCs w:val="16"/>
              </w:rPr>
              <w:t>CTGTACGGACGACATAGTCAC</w:t>
            </w:r>
          </w:p>
        </w:tc>
      </w:tr>
      <w:tr w:rsidR="00541104" w14:paraId="1071C17F" w14:textId="77777777" w:rsidTr="00983371">
        <w:tc>
          <w:tcPr>
            <w:tcW w:w="8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D63FE" w14:textId="37073B57" w:rsidR="00541104" w:rsidRPr="00A440A5" w:rsidRDefault="00541104" w:rsidP="00E547F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104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q</w:t>
            </w:r>
            <w:r w:rsidRPr="005411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RT</w:t>
            </w:r>
            <w:proofErr w:type="spellEnd"/>
            <w:r w:rsidRPr="005411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-PCR primers</w:t>
            </w:r>
          </w:p>
        </w:tc>
      </w:tr>
      <w:tr w:rsidR="00730F52" w14:paraId="1E1657FB" w14:textId="77777777" w:rsidTr="00BE463F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CBBBF2" w14:textId="77777777" w:rsidR="00730F52" w:rsidRPr="00A440A5" w:rsidRDefault="00730F52" w:rsidP="00F23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0A5">
              <w:rPr>
                <w:rFonts w:ascii="Times New Roman" w:hAnsi="Times New Roman" w:cs="Times New Roman"/>
                <w:sz w:val="16"/>
                <w:szCs w:val="16"/>
              </w:rPr>
              <w:t>Zm00001d022124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CF62627" w14:textId="77777777" w:rsidR="00730F52" w:rsidRPr="00A440A5" w:rsidRDefault="00730F52" w:rsidP="00E547F0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A440A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60S ribosomal protein L27a-3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3A228DF2" w14:textId="77777777" w:rsidR="00730F52" w:rsidRPr="00A440A5" w:rsidRDefault="00730F52" w:rsidP="00F23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0A5">
              <w:rPr>
                <w:rFonts w:ascii="Times New Roman" w:hAnsi="Times New Roman" w:cs="Times New Roman"/>
                <w:sz w:val="16"/>
                <w:szCs w:val="16"/>
              </w:rPr>
              <w:t>GACAAGTACCATCCGGGCTA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AAC466B" w14:textId="77777777" w:rsidR="00730F52" w:rsidRPr="00A440A5" w:rsidRDefault="00730F52" w:rsidP="00F23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0A5">
              <w:rPr>
                <w:rFonts w:ascii="Times New Roman" w:hAnsi="Times New Roman" w:cs="Times New Roman"/>
                <w:sz w:val="16"/>
                <w:szCs w:val="16"/>
              </w:rPr>
              <w:t>GCACCTTGAAGTAGCCGAAC</w:t>
            </w:r>
          </w:p>
        </w:tc>
      </w:tr>
      <w:tr w:rsidR="00730F52" w14:paraId="1BC08F4B" w14:textId="77777777" w:rsidTr="00BE463F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39FB3E" w14:textId="77777777" w:rsidR="00730F52" w:rsidRPr="00A440A5" w:rsidRDefault="00730F52" w:rsidP="00F23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0A5">
              <w:rPr>
                <w:rFonts w:ascii="Times New Roman" w:hAnsi="Times New Roman" w:cs="Times New Roman"/>
                <w:sz w:val="16"/>
                <w:szCs w:val="16"/>
              </w:rPr>
              <w:t>Zm00001d013099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D68692A" w14:textId="77777777" w:rsidR="00730F52" w:rsidRPr="00A440A5" w:rsidRDefault="00730F52" w:rsidP="00E547F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440A5">
              <w:rPr>
                <w:rFonts w:ascii="Times New Roman" w:hAnsi="Times New Roman" w:cs="Times New Roman"/>
                <w:sz w:val="16"/>
                <w:szCs w:val="16"/>
              </w:rPr>
              <w:t>putative carboxylesterase 15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299762D3" w14:textId="77777777" w:rsidR="00730F52" w:rsidRPr="00A440A5" w:rsidRDefault="00730F52" w:rsidP="00F23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0A5">
              <w:rPr>
                <w:rFonts w:ascii="Times New Roman" w:hAnsi="Times New Roman" w:cs="Times New Roman"/>
                <w:sz w:val="16"/>
                <w:szCs w:val="16"/>
              </w:rPr>
              <w:t>ATGTCGAGTTCGAGGGTCAG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FB70827" w14:textId="77777777" w:rsidR="00730F52" w:rsidRPr="00A440A5" w:rsidRDefault="00730F52" w:rsidP="00F23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0A5">
              <w:rPr>
                <w:rFonts w:ascii="Times New Roman" w:hAnsi="Times New Roman" w:cs="Times New Roman"/>
                <w:sz w:val="16"/>
                <w:szCs w:val="16"/>
              </w:rPr>
              <w:t>CCATACACGAAGCGCTTGAC</w:t>
            </w:r>
          </w:p>
        </w:tc>
      </w:tr>
      <w:tr w:rsidR="00730F52" w14:paraId="3E00A13C" w14:textId="77777777" w:rsidTr="00BE463F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4602E4" w14:textId="77777777" w:rsidR="00730F52" w:rsidRPr="00A440A5" w:rsidRDefault="00730F52" w:rsidP="00F23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0A5">
              <w:rPr>
                <w:rFonts w:ascii="Times New Roman" w:hAnsi="Times New Roman" w:cs="Times New Roman"/>
                <w:sz w:val="16"/>
                <w:szCs w:val="16"/>
              </w:rPr>
              <w:t>Zm00001d013072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9E9CC15" w14:textId="77777777" w:rsidR="00730F52" w:rsidRPr="00A440A5" w:rsidRDefault="00730F52" w:rsidP="00E547F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440A5">
              <w:rPr>
                <w:rFonts w:ascii="Times New Roman" w:hAnsi="Times New Roman" w:cs="Times New Roman"/>
                <w:sz w:val="16"/>
                <w:szCs w:val="16"/>
              </w:rPr>
              <w:t>DUF2361 family protein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094700A6" w14:textId="77777777" w:rsidR="00730F52" w:rsidRPr="00A440A5" w:rsidRDefault="00730F52" w:rsidP="00F23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0A5">
              <w:rPr>
                <w:rFonts w:ascii="Times New Roman" w:hAnsi="Times New Roman" w:cs="Times New Roman"/>
                <w:sz w:val="16"/>
                <w:szCs w:val="16"/>
              </w:rPr>
              <w:t>AAGGACCTTCCGGATGAGAT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3F08A91" w14:textId="77777777" w:rsidR="00730F52" w:rsidRPr="00A440A5" w:rsidRDefault="00730F52" w:rsidP="00F23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0A5">
              <w:rPr>
                <w:rFonts w:ascii="Times New Roman" w:hAnsi="Times New Roman" w:cs="Times New Roman"/>
                <w:sz w:val="16"/>
                <w:szCs w:val="16"/>
              </w:rPr>
              <w:t>CACCATTTGAACGTTGTTGC</w:t>
            </w:r>
          </w:p>
        </w:tc>
      </w:tr>
      <w:tr w:rsidR="00730F52" w14:paraId="0A53A3C8" w14:textId="77777777" w:rsidTr="00BE463F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365C5B" w14:textId="77777777" w:rsidR="00730F52" w:rsidRPr="00A440A5" w:rsidRDefault="00730F52" w:rsidP="00F23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0A5">
              <w:rPr>
                <w:rFonts w:ascii="Times New Roman" w:hAnsi="Times New Roman" w:cs="Times New Roman"/>
                <w:sz w:val="16"/>
                <w:szCs w:val="16"/>
              </w:rPr>
              <w:t>Zm00001d048950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581D590" w14:textId="77777777" w:rsidR="00730F52" w:rsidRPr="00A440A5" w:rsidRDefault="00730F52" w:rsidP="00E547F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40A5">
              <w:rPr>
                <w:rFonts w:ascii="Times New Roman" w:hAnsi="Times New Roman" w:cs="Times New Roman"/>
                <w:sz w:val="16"/>
                <w:szCs w:val="16"/>
              </w:rPr>
              <w:t>Hevein</w:t>
            </w:r>
            <w:proofErr w:type="spellEnd"/>
            <w:r w:rsidRPr="00A440A5">
              <w:rPr>
                <w:rFonts w:ascii="Times New Roman" w:hAnsi="Times New Roman" w:cs="Times New Roman"/>
                <w:sz w:val="16"/>
                <w:szCs w:val="16"/>
              </w:rPr>
              <w:t>-like preproprotein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10EAF299" w14:textId="77777777" w:rsidR="00730F52" w:rsidRPr="00A440A5" w:rsidRDefault="00730F52" w:rsidP="00F23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0A5">
              <w:rPr>
                <w:rFonts w:ascii="Times New Roman" w:hAnsi="Times New Roman" w:cs="Times New Roman"/>
                <w:sz w:val="16"/>
                <w:szCs w:val="16"/>
              </w:rPr>
              <w:t>CGGCGACAACTGAACTGATA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0697FAC" w14:textId="77777777" w:rsidR="00730F52" w:rsidRPr="00A440A5" w:rsidRDefault="00730F52" w:rsidP="00F23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0A5">
              <w:rPr>
                <w:rFonts w:ascii="Times New Roman" w:hAnsi="Times New Roman" w:cs="Times New Roman"/>
                <w:sz w:val="16"/>
                <w:szCs w:val="16"/>
              </w:rPr>
              <w:t>AGAACGGACAACGGAGGTAG</w:t>
            </w:r>
          </w:p>
        </w:tc>
      </w:tr>
      <w:tr w:rsidR="00730F52" w14:paraId="3596B562" w14:textId="77777777" w:rsidTr="00BE463F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BEEF45" w14:textId="77777777" w:rsidR="00730F52" w:rsidRPr="00A440A5" w:rsidRDefault="00730F52" w:rsidP="00F23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0A5">
              <w:rPr>
                <w:rFonts w:ascii="Times New Roman" w:hAnsi="Times New Roman" w:cs="Times New Roman"/>
                <w:sz w:val="16"/>
                <w:szCs w:val="16"/>
              </w:rPr>
              <w:t>Zm00001d006331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8EE0C13" w14:textId="77777777" w:rsidR="00730F52" w:rsidRPr="00A440A5" w:rsidRDefault="00730F52" w:rsidP="00E547F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440A5">
              <w:rPr>
                <w:rFonts w:ascii="Times New Roman" w:hAnsi="Times New Roman" w:cs="Times New Roman"/>
                <w:sz w:val="16"/>
                <w:szCs w:val="16"/>
              </w:rPr>
              <w:t>sequence-specific DNA binding transcription factors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6F51FEDB" w14:textId="77777777" w:rsidR="00730F52" w:rsidRPr="00A440A5" w:rsidRDefault="00730F52" w:rsidP="00F23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0A5">
              <w:rPr>
                <w:rFonts w:ascii="Times New Roman" w:hAnsi="Times New Roman" w:cs="Times New Roman"/>
                <w:sz w:val="16"/>
                <w:szCs w:val="16"/>
              </w:rPr>
              <w:t>GTTCGCTGCTTTTGGTCAAT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7AAFC1D" w14:textId="77777777" w:rsidR="00730F52" w:rsidRPr="00A440A5" w:rsidRDefault="00730F52" w:rsidP="00F23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0A5">
              <w:rPr>
                <w:rFonts w:ascii="Times New Roman" w:hAnsi="Times New Roman" w:cs="Times New Roman"/>
                <w:sz w:val="16"/>
                <w:szCs w:val="16"/>
              </w:rPr>
              <w:t>GCTCAACGGCTTGCTTTATC</w:t>
            </w:r>
          </w:p>
        </w:tc>
      </w:tr>
      <w:tr w:rsidR="00730F52" w14:paraId="7152A0DE" w14:textId="77777777" w:rsidTr="00BE463F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B94A10" w14:textId="77777777" w:rsidR="00730F52" w:rsidRPr="00A440A5" w:rsidRDefault="00730F52" w:rsidP="00F23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0A5">
              <w:rPr>
                <w:rFonts w:ascii="Times New Roman" w:hAnsi="Times New Roman" w:cs="Times New Roman"/>
                <w:sz w:val="16"/>
                <w:szCs w:val="16"/>
              </w:rPr>
              <w:t>Zm00001d020955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C5B435E" w14:textId="77777777" w:rsidR="00730F52" w:rsidRPr="00A440A5" w:rsidRDefault="00730F52" w:rsidP="00E547F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440A5">
              <w:rPr>
                <w:rFonts w:ascii="Times New Roman" w:hAnsi="Times New Roman" w:cs="Times New Roman"/>
                <w:sz w:val="16"/>
                <w:szCs w:val="16"/>
              </w:rPr>
              <w:t>WAK80-OsWAK receptor-like protein kinase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04345B39" w14:textId="77777777" w:rsidR="00730F52" w:rsidRPr="00A440A5" w:rsidRDefault="00730F52" w:rsidP="00F23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0A5">
              <w:rPr>
                <w:rFonts w:ascii="Times New Roman" w:hAnsi="Times New Roman" w:cs="Times New Roman"/>
                <w:sz w:val="16"/>
                <w:szCs w:val="16"/>
              </w:rPr>
              <w:t>AACGCGTGGGTCGACTATAC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79C46BD" w14:textId="77777777" w:rsidR="00730F52" w:rsidRPr="00A440A5" w:rsidRDefault="00730F52" w:rsidP="00F23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0A5">
              <w:rPr>
                <w:rFonts w:ascii="Times New Roman" w:hAnsi="Times New Roman" w:cs="Times New Roman"/>
                <w:sz w:val="16"/>
                <w:szCs w:val="16"/>
              </w:rPr>
              <w:t>AGCATGAGCCGTTCTTCAGT</w:t>
            </w:r>
          </w:p>
        </w:tc>
      </w:tr>
      <w:tr w:rsidR="00730F52" w14:paraId="008B84C2" w14:textId="77777777" w:rsidTr="00BE463F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F2472F" w14:textId="77777777" w:rsidR="00730F52" w:rsidRPr="00A440A5" w:rsidRDefault="00730F52" w:rsidP="00F230F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440A5">
              <w:rPr>
                <w:rFonts w:ascii="Times New Roman" w:hAnsi="Times New Roman" w:cs="Times New Roman"/>
                <w:sz w:val="16"/>
                <w:szCs w:val="18"/>
              </w:rPr>
              <w:t>Zm00001d054067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EA18428" w14:textId="77777777" w:rsidR="00730F52" w:rsidRPr="00A440A5" w:rsidRDefault="00730F52" w:rsidP="00E547F0">
            <w:pPr>
              <w:jc w:val="left"/>
              <w:rPr>
                <w:rFonts w:ascii="Times New Roman" w:hAnsi="Times New Roman" w:cs="Times New Roman"/>
                <w:sz w:val="16"/>
                <w:szCs w:val="18"/>
              </w:rPr>
            </w:pPr>
            <w:r w:rsidRPr="00A440A5">
              <w:rPr>
                <w:rFonts w:ascii="Times New Roman" w:hAnsi="Times New Roman" w:cs="Times New Roman"/>
                <w:sz w:val="16"/>
                <w:szCs w:val="18"/>
              </w:rPr>
              <w:t>HPL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0557C136" w14:textId="77777777" w:rsidR="00730F52" w:rsidRPr="00A440A5" w:rsidRDefault="00730F52" w:rsidP="00F23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0A5">
              <w:rPr>
                <w:rFonts w:ascii="Times New Roman" w:hAnsi="Times New Roman" w:cs="Times New Roman"/>
                <w:sz w:val="16"/>
                <w:szCs w:val="16"/>
              </w:rPr>
              <w:t>TGTACCTCGACACGCAGGAG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29BDD75" w14:textId="77777777" w:rsidR="00730F52" w:rsidRPr="00A440A5" w:rsidRDefault="00730F52" w:rsidP="00F23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0A5">
              <w:rPr>
                <w:rFonts w:ascii="Times New Roman" w:hAnsi="Times New Roman" w:cs="Times New Roman"/>
                <w:sz w:val="16"/>
                <w:szCs w:val="16"/>
              </w:rPr>
              <w:t>CGACGGCAGCGACAAGAAG</w:t>
            </w:r>
          </w:p>
        </w:tc>
      </w:tr>
      <w:tr w:rsidR="00730F52" w14:paraId="30E9E244" w14:textId="77777777" w:rsidTr="00BE463F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70C33F" w14:textId="77777777" w:rsidR="00730F52" w:rsidRPr="00A440A5" w:rsidRDefault="00730F52" w:rsidP="00F230F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440A5">
              <w:rPr>
                <w:rFonts w:ascii="Times New Roman" w:hAnsi="Times New Roman" w:cs="Times New Roman"/>
                <w:sz w:val="16"/>
                <w:szCs w:val="18"/>
              </w:rPr>
              <w:t>Zm00001d029594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7FF0748" w14:textId="77777777" w:rsidR="00730F52" w:rsidRPr="00A440A5" w:rsidRDefault="00730F52" w:rsidP="00E547F0">
            <w:pPr>
              <w:jc w:val="left"/>
              <w:rPr>
                <w:rFonts w:ascii="Times New Roman" w:hAnsi="Times New Roman" w:cs="Times New Roman"/>
                <w:sz w:val="16"/>
                <w:szCs w:val="18"/>
              </w:rPr>
            </w:pPr>
            <w:r w:rsidRPr="00A440A5">
              <w:rPr>
                <w:rFonts w:ascii="Times New Roman" w:hAnsi="Times New Roman" w:cs="Times New Roman"/>
                <w:sz w:val="16"/>
                <w:szCs w:val="18"/>
              </w:rPr>
              <w:t>AOC1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2DC70764" w14:textId="77777777" w:rsidR="00730F52" w:rsidRPr="00A440A5" w:rsidRDefault="00730F52" w:rsidP="00F23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0A5">
              <w:rPr>
                <w:rFonts w:ascii="Times New Roman" w:hAnsi="Times New Roman" w:cs="Times New Roman"/>
                <w:sz w:val="16"/>
                <w:szCs w:val="16"/>
              </w:rPr>
              <w:t>ACGTGTACGAGATCAACGAG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77364AB" w14:textId="77777777" w:rsidR="00730F52" w:rsidRPr="00A440A5" w:rsidRDefault="00730F52" w:rsidP="00F23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0A5">
              <w:rPr>
                <w:rFonts w:ascii="Times New Roman" w:hAnsi="Times New Roman" w:cs="Times New Roman"/>
                <w:sz w:val="16"/>
                <w:szCs w:val="16"/>
              </w:rPr>
              <w:t>TGCTGGATGAGCACGCAGATG</w:t>
            </w:r>
          </w:p>
        </w:tc>
      </w:tr>
      <w:tr w:rsidR="00730F52" w14:paraId="70851D64" w14:textId="77777777" w:rsidTr="00BE463F">
        <w:trPr>
          <w:trHeight w:val="319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9A24FF" w14:textId="77777777" w:rsidR="00730F52" w:rsidRPr="00A440A5" w:rsidRDefault="00730F52" w:rsidP="00F230F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440A5">
              <w:rPr>
                <w:rFonts w:ascii="Times New Roman" w:hAnsi="Times New Roman" w:cs="Times New Roman"/>
                <w:sz w:val="16"/>
                <w:szCs w:val="18"/>
              </w:rPr>
              <w:t>Zm00001d030028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F89F965" w14:textId="77777777" w:rsidR="00730F52" w:rsidRPr="00A440A5" w:rsidRDefault="00730F52" w:rsidP="00E547F0">
            <w:pPr>
              <w:jc w:val="left"/>
              <w:rPr>
                <w:rFonts w:ascii="Times New Roman" w:hAnsi="Times New Roman" w:cs="Times New Roman"/>
                <w:sz w:val="16"/>
                <w:szCs w:val="18"/>
              </w:rPr>
            </w:pPr>
            <w:r w:rsidRPr="00A440A5">
              <w:rPr>
                <w:rFonts w:ascii="Times New Roman" w:hAnsi="Times New Roman" w:cs="Times New Roman"/>
                <w:sz w:val="16"/>
                <w:szCs w:val="18"/>
              </w:rPr>
              <w:t>MYC7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3B31585B" w14:textId="77777777" w:rsidR="00730F52" w:rsidRPr="00A440A5" w:rsidRDefault="00730F52" w:rsidP="00F23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0A5">
              <w:rPr>
                <w:rFonts w:ascii="Times New Roman" w:hAnsi="Times New Roman" w:cs="Times New Roman"/>
                <w:sz w:val="16"/>
                <w:szCs w:val="16"/>
              </w:rPr>
              <w:t>CAGCAGAGGCTACAAGCCAT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F176B87" w14:textId="77777777" w:rsidR="00730F52" w:rsidRPr="00A440A5" w:rsidRDefault="00730F52" w:rsidP="00F23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0A5">
              <w:rPr>
                <w:rFonts w:ascii="Times New Roman" w:hAnsi="Times New Roman" w:cs="Times New Roman"/>
                <w:sz w:val="16"/>
                <w:szCs w:val="16"/>
              </w:rPr>
              <w:t>CGTCGCAGCCCTTGTAGTAG</w:t>
            </w:r>
          </w:p>
        </w:tc>
      </w:tr>
      <w:tr w:rsidR="00730F52" w14:paraId="0861A6FA" w14:textId="77777777" w:rsidTr="00BE463F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C56F34" w14:textId="77777777" w:rsidR="00730F52" w:rsidRPr="00A440A5" w:rsidRDefault="00730F52" w:rsidP="00F23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0A5">
              <w:rPr>
                <w:rFonts w:ascii="Times New Roman" w:hAnsi="Times New Roman" w:cs="Times New Roman"/>
                <w:sz w:val="16"/>
                <w:szCs w:val="16"/>
              </w:rPr>
              <w:t>Zm00001d005708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47EAB1" w14:textId="77777777" w:rsidR="00730F52" w:rsidRPr="00A440A5" w:rsidRDefault="00730F52" w:rsidP="00E547F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440A5">
              <w:rPr>
                <w:rFonts w:ascii="Times New Roman" w:hAnsi="Times New Roman" w:cs="Times New Roman"/>
                <w:sz w:val="16"/>
                <w:szCs w:val="16"/>
              </w:rPr>
              <w:t>EDS1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1403691C" w14:textId="77777777" w:rsidR="00730F52" w:rsidRPr="00A440A5" w:rsidRDefault="00730F52" w:rsidP="00F23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0A5">
              <w:rPr>
                <w:rFonts w:ascii="Times New Roman" w:hAnsi="Times New Roman" w:cs="Times New Roman"/>
                <w:sz w:val="16"/>
                <w:szCs w:val="16"/>
              </w:rPr>
              <w:t>CCTTCCTCGGGAACTTCCGT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1E424B9" w14:textId="77777777" w:rsidR="00730F52" w:rsidRPr="00A440A5" w:rsidRDefault="00730F52" w:rsidP="00F23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0A5">
              <w:rPr>
                <w:rFonts w:ascii="Times New Roman" w:hAnsi="Times New Roman" w:cs="Times New Roman"/>
                <w:sz w:val="16"/>
                <w:szCs w:val="16"/>
              </w:rPr>
              <w:t>CCTCCTGATGAATGGCCTGT</w:t>
            </w:r>
          </w:p>
        </w:tc>
      </w:tr>
      <w:tr w:rsidR="00730F52" w14:paraId="24350815" w14:textId="77777777" w:rsidTr="00BE463F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4F692A" w14:textId="77777777" w:rsidR="00730F52" w:rsidRPr="00A440A5" w:rsidRDefault="00730F52" w:rsidP="00F23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0A5">
              <w:rPr>
                <w:rFonts w:ascii="Times New Roman" w:hAnsi="Times New Roman" w:cs="Times New Roman"/>
                <w:sz w:val="16"/>
                <w:szCs w:val="16"/>
              </w:rPr>
              <w:t>Zm00001d028711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2822767" w14:textId="77777777" w:rsidR="00730F52" w:rsidRPr="00A440A5" w:rsidRDefault="00730F52" w:rsidP="00E547F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440A5">
              <w:rPr>
                <w:rFonts w:ascii="Times New Roman" w:hAnsi="Times New Roman" w:cs="Times New Roman"/>
                <w:sz w:val="16"/>
                <w:szCs w:val="16"/>
              </w:rPr>
              <w:t>MPK3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062E8EA3" w14:textId="77777777" w:rsidR="00730F52" w:rsidRPr="00A440A5" w:rsidRDefault="00730F52" w:rsidP="00F23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0A5">
              <w:rPr>
                <w:rFonts w:ascii="Times New Roman" w:hAnsi="Times New Roman" w:cs="Times New Roman"/>
                <w:sz w:val="16"/>
                <w:szCs w:val="16"/>
              </w:rPr>
              <w:t>CCCAGTTTCCGATATTAGAGATG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322AC33" w14:textId="77777777" w:rsidR="00730F52" w:rsidRPr="00A440A5" w:rsidRDefault="00730F52" w:rsidP="00F23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0A5">
              <w:rPr>
                <w:rFonts w:ascii="Times New Roman" w:hAnsi="Times New Roman" w:cs="Times New Roman"/>
                <w:sz w:val="16"/>
                <w:szCs w:val="16"/>
              </w:rPr>
              <w:t>GCAGCGACAGATTACACG</w:t>
            </w:r>
          </w:p>
        </w:tc>
      </w:tr>
      <w:tr w:rsidR="00730F52" w14:paraId="154299E9" w14:textId="77777777" w:rsidTr="00BE463F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83C228" w14:textId="77777777" w:rsidR="00730F52" w:rsidRPr="00A440A5" w:rsidRDefault="00730F52" w:rsidP="00F23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0A5">
              <w:rPr>
                <w:rFonts w:ascii="Times New Roman" w:hAnsi="Times New Roman" w:cs="Times New Roman"/>
                <w:sz w:val="16"/>
                <w:szCs w:val="16"/>
              </w:rPr>
              <w:t>Zm00001d012277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6BC38AB" w14:textId="77777777" w:rsidR="00730F52" w:rsidRPr="00A440A5" w:rsidRDefault="00730F52" w:rsidP="00E547F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440A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Actin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0DD6E48C" w14:textId="77777777" w:rsidR="00730F52" w:rsidRPr="00A440A5" w:rsidRDefault="00730F52" w:rsidP="00F23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0A5">
              <w:rPr>
                <w:rFonts w:ascii="Times New Roman" w:hAnsi="Times New Roman" w:cs="Times New Roman"/>
                <w:sz w:val="16"/>
                <w:szCs w:val="16"/>
              </w:rPr>
              <w:t>CCTTCATTGGCATGGAATCT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80A7BF8" w14:textId="77777777" w:rsidR="00730F52" w:rsidRPr="00A440A5" w:rsidRDefault="00730F52" w:rsidP="00F23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0A5">
              <w:rPr>
                <w:rFonts w:ascii="Times New Roman" w:hAnsi="Times New Roman" w:cs="Times New Roman"/>
                <w:sz w:val="16"/>
                <w:szCs w:val="16"/>
              </w:rPr>
              <w:t>GCAACCACCTTCACCTTCAT</w:t>
            </w:r>
          </w:p>
        </w:tc>
      </w:tr>
      <w:tr w:rsidR="00541104" w14:paraId="04ECA7ED" w14:textId="77777777" w:rsidTr="002C0C0E">
        <w:tc>
          <w:tcPr>
            <w:tcW w:w="8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50D448" w14:textId="2CA230CB" w:rsidR="00541104" w:rsidRPr="00541104" w:rsidRDefault="00541104" w:rsidP="00E547F0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1104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Z</w:t>
            </w:r>
            <w:r w:rsidRPr="005411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mHIR3-pCambia1305.1-GFP cloning primers</w:t>
            </w:r>
          </w:p>
        </w:tc>
      </w:tr>
      <w:tr w:rsidR="00541104" w14:paraId="73C7D794" w14:textId="77777777" w:rsidTr="00BE463F"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BE7D2C" w14:textId="22AAF18B" w:rsidR="00541104" w:rsidRPr="00A440A5" w:rsidRDefault="00E547F0" w:rsidP="00F23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7F0">
              <w:rPr>
                <w:rFonts w:ascii="Times New Roman" w:hAnsi="Times New Roman" w:cs="Times New Roman"/>
                <w:sz w:val="16"/>
                <w:szCs w:val="16"/>
              </w:rPr>
              <w:t>Zm00001d039173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D4DFFE" w14:textId="11B5E327" w:rsidR="00541104" w:rsidRPr="00A440A5" w:rsidRDefault="00541104" w:rsidP="00E547F0">
            <w:pPr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mHIR3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A1F966" w14:textId="060E8A5D" w:rsidR="00541104" w:rsidRPr="00A440A5" w:rsidRDefault="00541104" w:rsidP="00F23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104">
              <w:rPr>
                <w:rFonts w:ascii="Times New Roman" w:hAnsi="Times New Roman" w:cs="Times New Roman"/>
                <w:sz w:val="16"/>
                <w:szCs w:val="16"/>
              </w:rPr>
              <w:t>CAGCCCAGATCAACTAGTATGGACTCCTGCTTTCACGTTCTC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4E9AE12" w14:textId="22D51BFB" w:rsidR="00541104" w:rsidRPr="00A440A5" w:rsidRDefault="00541104" w:rsidP="00F23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104">
              <w:rPr>
                <w:rFonts w:ascii="Times New Roman" w:hAnsi="Times New Roman" w:cs="Times New Roman"/>
                <w:sz w:val="16"/>
                <w:szCs w:val="16"/>
              </w:rPr>
              <w:t>CTTGCTCACCATGGATCCGTGTTTGGCGACAGAGGATCCCTG</w:t>
            </w:r>
          </w:p>
        </w:tc>
      </w:tr>
    </w:tbl>
    <w:p w14:paraId="79491802" w14:textId="2D1551A7" w:rsidR="005556FA" w:rsidRDefault="005556FA"/>
    <w:p w14:paraId="32401BFA" w14:textId="44FB8E80" w:rsidR="005556FA" w:rsidRDefault="005556FA"/>
    <w:p w14:paraId="5C5DFA6A" w14:textId="77777777" w:rsidR="005556FA" w:rsidRDefault="005556FA" w:rsidP="005556FA">
      <w:pPr>
        <w:ind w:left="360"/>
      </w:pPr>
    </w:p>
    <w:p w14:paraId="7268234D" w14:textId="1DE17DCB" w:rsidR="00854D63" w:rsidRDefault="00854D63">
      <w:pPr>
        <w:widowControl/>
        <w:jc w:val="left"/>
      </w:pPr>
      <w:r>
        <w:br w:type="page"/>
      </w:r>
    </w:p>
    <w:p w14:paraId="263662F7" w14:textId="77777777" w:rsidR="00121429" w:rsidRDefault="00121429" w:rsidP="00121429">
      <w:pPr>
        <w:jc w:val="center"/>
        <w:rPr>
          <w:rFonts w:ascii="Times New Roman" w:hAnsi="Times New Roman" w:cs="Times New Roman"/>
        </w:rPr>
      </w:pPr>
    </w:p>
    <w:p w14:paraId="15F6B4BD" w14:textId="13A5A394" w:rsidR="00121429" w:rsidRPr="00BE463F" w:rsidRDefault="00121429" w:rsidP="00121429">
      <w:pPr>
        <w:jc w:val="left"/>
        <w:rPr>
          <w:rFonts w:ascii="Times New Roman" w:hAnsi="Times New Roman" w:cs="Times New Roman"/>
          <w:sz w:val="24"/>
          <w:szCs w:val="24"/>
        </w:rPr>
      </w:pPr>
      <w:r w:rsidRPr="00BE463F">
        <w:rPr>
          <w:rFonts w:ascii="Times New Roman" w:hAnsi="Times New Roman" w:cs="Times New Roman"/>
          <w:b/>
          <w:bCs/>
          <w:sz w:val="24"/>
          <w:szCs w:val="24"/>
        </w:rPr>
        <w:t>Supplemental Table S2</w:t>
      </w:r>
      <w:r w:rsidRPr="00BE463F">
        <w:rPr>
          <w:rFonts w:ascii="Times New Roman" w:hAnsi="Times New Roman" w:cs="Times New Roman"/>
          <w:sz w:val="24"/>
          <w:szCs w:val="24"/>
        </w:rPr>
        <w:t xml:space="preserve">. Correlation </w:t>
      </w:r>
      <w:r w:rsidR="00F7204A" w:rsidRPr="00BE463F">
        <w:rPr>
          <w:rFonts w:ascii="Times New Roman" w:hAnsi="Times New Roman" w:cs="Times New Roman"/>
          <w:sz w:val="24"/>
          <w:szCs w:val="24"/>
        </w:rPr>
        <w:t xml:space="preserve">coefficient </w:t>
      </w:r>
      <w:r w:rsidRPr="00BE463F">
        <w:rPr>
          <w:rFonts w:ascii="Times New Roman" w:hAnsi="Times New Roman" w:cs="Times New Roman"/>
          <w:sz w:val="24"/>
          <w:szCs w:val="24"/>
        </w:rPr>
        <w:t xml:space="preserve">between field and indoor </w:t>
      </w:r>
      <w:r w:rsidR="00F7204A" w:rsidRPr="00BE463F">
        <w:rPr>
          <w:rFonts w:ascii="Times New Roman" w:hAnsi="Times New Roman" w:cs="Times New Roman"/>
          <w:sz w:val="24"/>
          <w:szCs w:val="24"/>
        </w:rPr>
        <w:t xml:space="preserve">GSR </w:t>
      </w:r>
      <w:r w:rsidRPr="00BE463F">
        <w:rPr>
          <w:rFonts w:ascii="Times New Roman" w:hAnsi="Times New Roman" w:cs="Times New Roman"/>
          <w:sz w:val="24"/>
          <w:szCs w:val="24"/>
        </w:rPr>
        <w:t>phenotypes</w:t>
      </w:r>
    </w:p>
    <w:p w14:paraId="0C28F70F" w14:textId="77777777" w:rsidR="00121429" w:rsidRPr="00BE463F" w:rsidRDefault="00121429" w:rsidP="00BE463F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5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842"/>
        <w:gridCol w:w="2699"/>
        <w:gridCol w:w="1696"/>
      </w:tblGrid>
      <w:tr w:rsidR="00121429" w:rsidRPr="00450B69" w14:paraId="013BBD1C" w14:textId="77777777" w:rsidTr="00BE463F">
        <w:trPr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34806112" w14:textId="71564302" w:rsidR="00121429" w:rsidRPr="00BE463F" w:rsidRDefault="00121429" w:rsidP="00FE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3F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C18CFB1" w14:textId="77777777" w:rsidR="00121429" w:rsidRPr="00BE463F" w:rsidRDefault="00121429" w:rsidP="00FE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3F">
              <w:rPr>
                <w:rFonts w:ascii="Times New Roman" w:hAnsi="Times New Roman" w:cs="Times New Roman"/>
                <w:sz w:val="24"/>
                <w:szCs w:val="24"/>
              </w:rPr>
              <w:t>Group size (n)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1EE48CFF" w14:textId="77777777" w:rsidR="00121429" w:rsidRPr="00BE463F" w:rsidRDefault="00121429" w:rsidP="00FE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3F">
              <w:rPr>
                <w:rFonts w:ascii="Times New Roman" w:hAnsi="Times New Roman" w:cs="Times New Roman"/>
                <w:sz w:val="24"/>
                <w:szCs w:val="24"/>
              </w:rPr>
              <w:t>Correlation coefficient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4101E85B" w14:textId="77777777" w:rsidR="00121429" w:rsidRPr="00BE463F" w:rsidRDefault="00121429" w:rsidP="00FE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3F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121429" w:rsidRPr="00450B69" w14:paraId="7BB514B7" w14:textId="77777777" w:rsidTr="00BE463F">
        <w:trPr>
          <w:jc w:val="center"/>
        </w:trPr>
        <w:tc>
          <w:tcPr>
            <w:tcW w:w="2122" w:type="dxa"/>
            <w:tcBorders>
              <w:top w:val="single" w:sz="4" w:space="0" w:color="auto"/>
            </w:tcBorders>
          </w:tcPr>
          <w:p w14:paraId="6BD28AAD" w14:textId="77777777" w:rsidR="00121429" w:rsidRPr="00BE463F" w:rsidRDefault="00121429" w:rsidP="00FE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3F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71EEED6" w14:textId="77777777" w:rsidR="00121429" w:rsidRPr="00BE463F" w:rsidRDefault="00121429" w:rsidP="00FE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48BD3A9E" w14:textId="77777777" w:rsidR="00121429" w:rsidRPr="00BE463F" w:rsidRDefault="00121429" w:rsidP="00FE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3F">
              <w:rPr>
                <w:rFonts w:ascii="Times New Roman" w:hAnsi="Times New Roman" w:cs="Times New Roman"/>
                <w:sz w:val="24"/>
                <w:szCs w:val="24"/>
              </w:rPr>
              <w:t>0.0289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14:paraId="1E7EA60D" w14:textId="77777777" w:rsidR="00121429" w:rsidRPr="00BE463F" w:rsidRDefault="00121429" w:rsidP="00FE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3F">
              <w:rPr>
                <w:rFonts w:ascii="Times New Roman" w:hAnsi="Times New Roman" w:cs="Times New Roman"/>
                <w:sz w:val="24"/>
                <w:szCs w:val="24"/>
              </w:rPr>
              <w:t>0.8576</w:t>
            </w:r>
          </w:p>
        </w:tc>
      </w:tr>
      <w:tr w:rsidR="00647963" w:rsidRPr="00450B69" w14:paraId="60855381" w14:textId="77777777" w:rsidTr="00BE463F">
        <w:trPr>
          <w:jc w:val="center"/>
        </w:trPr>
        <w:tc>
          <w:tcPr>
            <w:tcW w:w="2122" w:type="dxa"/>
          </w:tcPr>
          <w:p w14:paraId="6CE8A212" w14:textId="5AC3685D" w:rsidR="00647963" w:rsidRPr="00BE463F" w:rsidRDefault="00647963" w:rsidP="0064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A4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r w:rsidR="006C6D33">
              <w:rPr>
                <w:rFonts w:ascii="Times New Roman" w:hAnsi="Times New Roman" w:cs="Times New Roman"/>
                <w:sz w:val="24"/>
                <w:szCs w:val="24"/>
              </w:rPr>
              <w:t>+MS</w:t>
            </w:r>
          </w:p>
        </w:tc>
        <w:tc>
          <w:tcPr>
            <w:tcW w:w="1842" w:type="dxa"/>
          </w:tcPr>
          <w:p w14:paraId="339E7477" w14:textId="0C4CDFC9" w:rsidR="00647963" w:rsidRPr="00BE463F" w:rsidRDefault="00647963" w:rsidP="0064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9" w:type="dxa"/>
          </w:tcPr>
          <w:p w14:paraId="60E6D0AC" w14:textId="7C31E214" w:rsidR="00647963" w:rsidRPr="00BE463F" w:rsidRDefault="00647963" w:rsidP="0064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A4">
              <w:rPr>
                <w:rFonts w:ascii="Times New Roman" w:hAnsi="Times New Roman" w:cs="Times New Roman"/>
                <w:sz w:val="24"/>
                <w:szCs w:val="24"/>
              </w:rPr>
              <w:t>-0.6022</w:t>
            </w:r>
          </w:p>
        </w:tc>
        <w:tc>
          <w:tcPr>
            <w:tcW w:w="1696" w:type="dxa"/>
          </w:tcPr>
          <w:p w14:paraId="11E02F5A" w14:textId="20BB2516" w:rsidR="00647963" w:rsidRPr="00BE463F" w:rsidRDefault="00647963" w:rsidP="0064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A4">
              <w:rPr>
                <w:rFonts w:ascii="Times New Roman" w:hAnsi="Times New Roman" w:cs="Times New Roman"/>
                <w:sz w:val="24"/>
                <w:szCs w:val="24"/>
              </w:rPr>
              <w:t>0.0018**</w:t>
            </w:r>
          </w:p>
        </w:tc>
      </w:tr>
      <w:tr w:rsidR="00647963" w:rsidRPr="00450B69" w14:paraId="7F52D83B" w14:textId="77777777" w:rsidTr="00BE463F">
        <w:trPr>
          <w:trHeight w:val="399"/>
          <w:jc w:val="center"/>
        </w:trPr>
        <w:tc>
          <w:tcPr>
            <w:tcW w:w="2122" w:type="dxa"/>
          </w:tcPr>
          <w:p w14:paraId="75E16476" w14:textId="4275459C" w:rsidR="00647963" w:rsidRPr="00BE463F" w:rsidRDefault="00647963" w:rsidP="0064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36">
              <w:rPr>
                <w:rFonts w:ascii="Times New Roman" w:hAnsi="Times New Roman" w:cs="Times New Roman"/>
                <w:sz w:val="24"/>
                <w:szCs w:val="24"/>
              </w:rPr>
              <w:t>HR+HS</w:t>
            </w:r>
          </w:p>
        </w:tc>
        <w:tc>
          <w:tcPr>
            <w:tcW w:w="1842" w:type="dxa"/>
          </w:tcPr>
          <w:p w14:paraId="62D7F295" w14:textId="27FC4598" w:rsidR="00647963" w:rsidRPr="00BE463F" w:rsidRDefault="00647963" w:rsidP="0064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9" w:type="dxa"/>
          </w:tcPr>
          <w:p w14:paraId="118237BE" w14:textId="14069C7B" w:rsidR="00647963" w:rsidRPr="00BE463F" w:rsidRDefault="00647963" w:rsidP="0064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36">
              <w:rPr>
                <w:rFonts w:ascii="Times New Roman" w:hAnsi="Times New Roman" w:cs="Times New Roman"/>
                <w:sz w:val="24"/>
                <w:szCs w:val="24"/>
              </w:rPr>
              <w:t>0.7778</w:t>
            </w:r>
          </w:p>
        </w:tc>
        <w:tc>
          <w:tcPr>
            <w:tcW w:w="1696" w:type="dxa"/>
          </w:tcPr>
          <w:p w14:paraId="4BA11FEE" w14:textId="5CADE05E" w:rsidR="00647963" w:rsidRPr="00BE463F" w:rsidRDefault="00647963" w:rsidP="0064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36">
              <w:rPr>
                <w:rFonts w:ascii="Times New Roman" w:hAnsi="Times New Roman" w:cs="Times New Roman"/>
                <w:sz w:val="24"/>
                <w:szCs w:val="24"/>
              </w:rPr>
              <w:t>0.0002***</w:t>
            </w:r>
          </w:p>
        </w:tc>
      </w:tr>
    </w:tbl>
    <w:p w14:paraId="353FAAA8" w14:textId="77777777" w:rsidR="006C6D33" w:rsidRDefault="006C6D33" w:rsidP="00647963">
      <w:pPr>
        <w:rPr>
          <w:rFonts w:ascii="Times New Roman" w:hAnsi="Times New Roman" w:cs="Times New Roman"/>
          <w:sz w:val="24"/>
          <w:szCs w:val="24"/>
        </w:rPr>
      </w:pPr>
    </w:p>
    <w:p w14:paraId="0337211C" w14:textId="3A3C4569" w:rsidR="00121429" w:rsidRPr="00BE463F" w:rsidRDefault="00783E54" w:rsidP="00647963">
      <w:pPr>
        <w:rPr>
          <w:rFonts w:ascii="Times New Roman" w:hAnsi="Times New Roman" w:cs="Times New Roman"/>
          <w:sz w:val="24"/>
          <w:szCs w:val="24"/>
        </w:rPr>
      </w:pPr>
      <w:r w:rsidRPr="00BE463F">
        <w:rPr>
          <w:rFonts w:ascii="Times New Roman" w:hAnsi="Times New Roman" w:cs="Times New Roman"/>
          <w:sz w:val="24"/>
          <w:szCs w:val="24"/>
        </w:rPr>
        <w:t xml:space="preserve">Note: </w:t>
      </w:r>
      <w:r w:rsidR="00121429" w:rsidRPr="00BE463F">
        <w:rPr>
          <w:rFonts w:ascii="Times New Roman" w:hAnsi="Times New Roman" w:cs="Times New Roman"/>
          <w:sz w:val="24"/>
          <w:szCs w:val="24"/>
        </w:rPr>
        <w:t>All</w:t>
      </w:r>
      <w:r w:rsidR="006C6D33">
        <w:rPr>
          <w:rFonts w:ascii="Times New Roman" w:hAnsi="Times New Roman" w:cs="Times New Roman"/>
          <w:sz w:val="24"/>
          <w:szCs w:val="24"/>
        </w:rPr>
        <w:t xml:space="preserve">, </w:t>
      </w:r>
      <w:r w:rsidR="00647963">
        <w:rPr>
          <w:rFonts w:ascii="Times New Roman" w:hAnsi="Times New Roman" w:cs="Times New Roman"/>
          <w:sz w:val="24"/>
          <w:szCs w:val="24"/>
        </w:rPr>
        <w:t>all</w:t>
      </w:r>
      <w:r w:rsidR="00121429" w:rsidRPr="00BE463F">
        <w:rPr>
          <w:rFonts w:ascii="Times New Roman" w:hAnsi="Times New Roman" w:cs="Times New Roman"/>
          <w:sz w:val="24"/>
          <w:szCs w:val="24"/>
        </w:rPr>
        <w:t xml:space="preserve"> inbred lines </w:t>
      </w:r>
      <w:r w:rsidR="00F7204A" w:rsidRPr="00BE463F">
        <w:rPr>
          <w:rFonts w:ascii="Times New Roman" w:hAnsi="Times New Roman" w:cs="Times New Roman"/>
          <w:sz w:val="24"/>
          <w:szCs w:val="24"/>
        </w:rPr>
        <w:t>hav</w:t>
      </w:r>
      <w:r w:rsidR="00121429" w:rsidRPr="00BE463F">
        <w:rPr>
          <w:rFonts w:ascii="Times New Roman" w:hAnsi="Times New Roman" w:cs="Times New Roman"/>
          <w:sz w:val="24"/>
          <w:szCs w:val="24"/>
        </w:rPr>
        <w:t>ing both field and the indoor phenotyp</w:t>
      </w:r>
      <w:r w:rsidR="00F7204A" w:rsidRPr="00BE463F">
        <w:rPr>
          <w:rFonts w:ascii="Times New Roman" w:hAnsi="Times New Roman" w:cs="Times New Roman"/>
          <w:sz w:val="24"/>
          <w:szCs w:val="24"/>
        </w:rPr>
        <w:t>es</w:t>
      </w:r>
      <w:r w:rsidR="006C6D33">
        <w:rPr>
          <w:rFonts w:ascii="Times New Roman" w:hAnsi="Times New Roman" w:cs="Times New Roman" w:hint="eastAsia"/>
          <w:sz w:val="24"/>
          <w:szCs w:val="24"/>
        </w:rPr>
        <w:t>.</w:t>
      </w:r>
      <w:r w:rsidR="006C6D33">
        <w:rPr>
          <w:rFonts w:ascii="Times New Roman" w:hAnsi="Times New Roman" w:cs="Times New Roman"/>
          <w:sz w:val="24"/>
          <w:szCs w:val="24"/>
        </w:rPr>
        <w:t xml:space="preserve"> </w:t>
      </w:r>
      <w:r w:rsidR="00647963" w:rsidRPr="002A3336">
        <w:rPr>
          <w:rFonts w:ascii="Times New Roman" w:hAnsi="Times New Roman" w:cs="Times New Roman"/>
          <w:sz w:val="24"/>
          <w:szCs w:val="24"/>
        </w:rPr>
        <w:t>MR, the inbred lines displaying medium resistance in both conditions.</w:t>
      </w:r>
      <w:r w:rsidR="00647963">
        <w:rPr>
          <w:rFonts w:ascii="Times New Roman" w:hAnsi="Times New Roman" w:cs="Times New Roman"/>
          <w:sz w:val="24"/>
          <w:szCs w:val="24"/>
        </w:rPr>
        <w:t xml:space="preserve"> </w:t>
      </w:r>
      <w:r w:rsidR="006C6D33">
        <w:rPr>
          <w:rFonts w:ascii="Times New Roman" w:hAnsi="Times New Roman" w:cs="Times New Roman"/>
          <w:sz w:val="24"/>
          <w:szCs w:val="24"/>
        </w:rPr>
        <w:t>M</w:t>
      </w:r>
      <w:r w:rsidR="006C6D33" w:rsidRPr="00FE23A4">
        <w:rPr>
          <w:rFonts w:ascii="Times New Roman" w:hAnsi="Times New Roman" w:cs="Times New Roman"/>
          <w:sz w:val="24"/>
          <w:szCs w:val="24"/>
        </w:rPr>
        <w:t xml:space="preserve">S, the inbred lines displaying </w:t>
      </w:r>
      <w:r w:rsidR="006C6D33">
        <w:rPr>
          <w:rFonts w:ascii="Times New Roman" w:hAnsi="Times New Roman" w:cs="Times New Roman"/>
          <w:sz w:val="24"/>
          <w:szCs w:val="24"/>
        </w:rPr>
        <w:t>medium</w:t>
      </w:r>
      <w:r w:rsidR="006C6D33" w:rsidRPr="00FE23A4">
        <w:rPr>
          <w:rFonts w:ascii="Times New Roman" w:hAnsi="Times New Roman" w:cs="Times New Roman"/>
          <w:sz w:val="24"/>
          <w:szCs w:val="24"/>
        </w:rPr>
        <w:t xml:space="preserve"> susceptibility in both conditions</w:t>
      </w:r>
      <w:r w:rsidR="006C6D33">
        <w:rPr>
          <w:rFonts w:ascii="Times New Roman" w:hAnsi="Times New Roman" w:cs="Times New Roman"/>
          <w:sz w:val="24"/>
          <w:szCs w:val="24"/>
        </w:rPr>
        <w:t>.</w:t>
      </w:r>
      <w:r w:rsidR="006C6D33" w:rsidRPr="006C6D33">
        <w:rPr>
          <w:rFonts w:ascii="Times New Roman" w:hAnsi="Times New Roman" w:cs="Times New Roman"/>
          <w:sz w:val="24"/>
          <w:szCs w:val="24"/>
        </w:rPr>
        <w:t xml:space="preserve"> </w:t>
      </w:r>
      <w:r w:rsidR="00121429" w:rsidRPr="00BE463F">
        <w:rPr>
          <w:rFonts w:ascii="Times New Roman" w:hAnsi="Times New Roman" w:cs="Times New Roman"/>
          <w:sz w:val="24"/>
          <w:szCs w:val="24"/>
        </w:rPr>
        <w:t>HR</w:t>
      </w:r>
      <w:r w:rsidRPr="00BE463F">
        <w:rPr>
          <w:rFonts w:ascii="Times New Roman" w:hAnsi="Times New Roman" w:cs="Times New Roman"/>
          <w:sz w:val="24"/>
          <w:szCs w:val="24"/>
        </w:rPr>
        <w:t>, t</w:t>
      </w:r>
      <w:r w:rsidR="00121429" w:rsidRPr="00BE463F">
        <w:rPr>
          <w:rFonts w:ascii="Times New Roman" w:hAnsi="Times New Roman" w:cs="Times New Roman"/>
          <w:sz w:val="24"/>
          <w:szCs w:val="24"/>
        </w:rPr>
        <w:t xml:space="preserve">he inbred lines </w:t>
      </w:r>
      <w:r w:rsidR="00F7204A" w:rsidRPr="00BE463F">
        <w:rPr>
          <w:rFonts w:ascii="Times New Roman" w:hAnsi="Times New Roman" w:cs="Times New Roman"/>
          <w:sz w:val="24"/>
          <w:szCs w:val="24"/>
        </w:rPr>
        <w:t>displaying h</w:t>
      </w:r>
      <w:r w:rsidR="00121429" w:rsidRPr="00BE463F">
        <w:rPr>
          <w:rFonts w:ascii="Times New Roman" w:hAnsi="Times New Roman" w:cs="Times New Roman"/>
          <w:sz w:val="24"/>
          <w:szCs w:val="24"/>
        </w:rPr>
        <w:t xml:space="preserve">igh </w:t>
      </w:r>
      <w:r w:rsidR="00F7204A" w:rsidRPr="00BE463F">
        <w:rPr>
          <w:rFonts w:ascii="Times New Roman" w:hAnsi="Times New Roman" w:cs="Times New Roman"/>
          <w:sz w:val="24"/>
          <w:szCs w:val="24"/>
        </w:rPr>
        <w:t>r</w:t>
      </w:r>
      <w:r w:rsidR="00121429" w:rsidRPr="00BE463F">
        <w:rPr>
          <w:rFonts w:ascii="Times New Roman" w:hAnsi="Times New Roman" w:cs="Times New Roman"/>
          <w:sz w:val="24"/>
          <w:szCs w:val="24"/>
        </w:rPr>
        <w:t>esistan</w:t>
      </w:r>
      <w:r w:rsidR="00F7204A" w:rsidRPr="00BE463F">
        <w:rPr>
          <w:rFonts w:ascii="Times New Roman" w:hAnsi="Times New Roman" w:cs="Times New Roman"/>
          <w:sz w:val="24"/>
          <w:szCs w:val="24"/>
        </w:rPr>
        <w:t>ce in both condition</w:t>
      </w:r>
      <w:r w:rsidR="00647963">
        <w:rPr>
          <w:rFonts w:ascii="Times New Roman" w:hAnsi="Times New Roman" w:cs="Times New Roman"/>
          <w:sz w:val="24"/>
          <w:szCs w:val="24"/>
        </w:rPr>
        <w:t xml:space="preserve">s. </w:t>
      </w:r>
      <w:r w:rsidR="00121429" w:rsidRPr="00BE463F">
        <w:rPr>
          <w:rFonts w:ascii="Times New Roman" w:hAnsi="Times New Roman" w:cs="Times New Roman"/>
          <w:sz w:val="24"/>
          <w:szCs w:val="24"/>
        </w:rPr>
        <w:t>HS</w:t>
      </w:r>
      <w:r w:rsidRPr="00BE463F">
        <w:rPr>
          <w:rFonts w:ascii="Times New Roman" w:hAnsi="Times New Roman" w:cs="Times New Roman"/>
          <w:sz w:val="24"/>
          <w:szCs w:val="24"/>
        </w:rPr>
        <w:t>, t</w:t>
      </w:r>
      <w:r w:rsidR="00121429" w:rsidRPr="00BE463F">
        <w:rPr>
          <w:rFonts w:ascii="Times New Roman" w:hAnsi="Times New Roman" w:cs="Times New Roman"/>
          <w:sz w:val="24"/>
          <w:szCs w:val="24"/>
        </w:rPr>
        <w:t xml:space="preserve">he inbred lines </w:t>
      </w:r>
      <w:r w:rsidR="00F7204A" w:rsidRPr="00BE463F">
        <w:rPr>
          <w:rFonts w:ascii="Times New Roman" w:hAnsi="Times New Roman" w:cs="Times New Roman"/>
          <w:sz w:val="24"/>
          <w:szCs w:val="24"/>
        </w:rPr>
        <w:t>displaying high susceptibility in both conditions</w:t>
      </w:r>
      <w:r w:rsidR="006C6D33">
        <w:rPr>
          <w:rFonts w:ascii="Times New Roman" w:hAnsi="Times New Roman" w:cs="Times New Roman"/>
          <w:sz w:val="24"/>
          <w:szCs w:val="24"/>
        </w:rPr>
        <w:t>.</w:t>
      </w:r>
      <w:r w:rsidR="00647963">
        <w:rPr>
          <w:rFonts w:ascii="Times New Roman" w:hAnsi="Times New Roman" w:cs="Times New Roman"/>
          <w:sz w:val="24"/>
          <w:szCs w:val="24"/>
        </w:rPr>
        <w:t xml:space="preserve"> </w:t>
      </w:r>
      <w:r w:rsidR="00647963" w:rsidRPr="00FE23A4">
        <w:rPr>
          <w:rFonts w:ascii="Times New Roman" w:hAnsi="Times New Roman" w:cs="Times New Roman"/>
          <w:sz w:val="24"/>
          <w:szCs w:val="24"/>
        </w:rPr>
        <w:t>**</w:t>
      </w:r>
      <w:r w:rsidR="00647963">
        <w:rPr>
          <w:rFonts w:ascii="Times New Roman" w:hAnsi="Times New Roman" w:cs="Times New Roman"/>
          <w:sz w:val="24"/>
          <w:szCs w:val="24"/>
        </w:rPr>
        <w:t xml:space="preserve"> and </w:t>
      </w:r>
      <w:r w:rsidR="00647963" w:rsidRPr="00FD0636">
        <w:rPr>
          <w:rFonts w:ascii="Times New Roman" w:hAnsi="Times New Roman" w:cs="Times New Roman"/>
          <w:sz w:val="24"/>
          <w:szCs w:val="24"/>
        </w:rPr>
        <w:t>***</w:t>
      </w:r>
      <w:r w:rsidR="00647963">
        <w:rPr>
          <w:rFonts w:ascii="Times New Roman" w:hAnsi="Times New Roman" w:cs="Times New Roman"/>
          <w:sz w:val="24"/>
          <w:szCs w:val="24"/>
        </w:rPr>
        <w:t xml:space="preserve"> represent the significance with p&lt;0.05 and p&lt;0.001</w:t>
      </w:r>
      <w:r w:rsidR="006C6D33">
        <w:rPr>
          <w:rFonts w:ascii="Times New Roman" w:hAnsi="Times New Roman" w:cs="Times New Roman"/>
          <w:sz w:val="24"/>
          <w:szCs w:val="24"/>
        </w:rPr>
        <w:t>, respectively</w:t>
      </w:r>
      <w:r w:rsidR="00647963">
        <w:rPr>
          <w:rFonts w:ascii="Times New Roman" w:hAnsi="Times New Roman" w:cs="Times New Roman"/>
          <w:sz w:val="24"/>
          <w:szCs w:val="24"/>
        </w:rPr>
        <w:t>.</w:t>
      </w:r>
    </w:p>
    <w:p w14:paraId="0E875143" w14:textId="78453FCB" w:rsidR="00121429" w:rsidRPr="00783E54" w:rsidRDefault="00121429" w:rsidP="005556FA">
      <w:pPr>
        <w:rPr>
          <w:b/>
          <w:bCs/>
        </w:rPr>
      </w:pPr>
    </w:p>
    <w:p w14:paraId="13AD4164" w14:textId="4199CADF" w:rsidR="00121429" w:rsidRPr="00647963" w:rsidRDefault="00121429" w:rsidP="005556FA">
      <w:pPr>
        <w:rPr>
          <w:b/>
          <w:bCs/>
        </w:rPr>
      </w:pPr>
    </w:p>
    <w:p w14:paraId="4408A37B" w14:textId="1A7470B0" w:rsidR="00121429" w:rsidRDefault="00121429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0013E2F6" w14:textId="77777777" w:rsidR="00121429" w:rsidRDefault="00121429" w:rsidP="005556FA">
      <w:pPr>
        <w:rPr>
          <w:b/>
          <w:bCs/>
        </w:rPr>
      </w:pPr>
    </w:p>
    <w:p w14:paraId="56C0A014" w14:textId="446DBC85" w:rsidR="005556FA" w:rsidRPr="00BE463F" w:rsidRDefault="005556FA" w:rsidP="005556FA">
      <w:pPr>
        <w:rPr>
          <w:rFonts w:ascii="Times New Roman" w:hAnsi="Times New Roman" w:cs="Times New Roman"/>
          <w:sz w:val="24"/>
          <w:szCs w:val="24"/>
        </w:rPr>
      </w:pPr>
      <w:r w:rsidRPr="00BE463F"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 w:rsidR="006059CF" w:rsidRPr="00BE463F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Pr="00BE463F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450B6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E463F">
        <w:rPr>
          <w:rFonts w:ascii="Times New Roman" w:hAnsi="Times New Roman" w:cs="Times New Roman"/>
          <w:sz w:val="24"/>
          <w:szCs w:val="24"/>
        </w:rPr>
        <w:t>. Mapping rate</w:t>
      </w:r>
      <w:r w:rsidR="006059CF" w:rsidRPr="00BE463F">
        <w:rPr>
          <w:rFonts w:ascii="Times New Roman" w:hAnsi="Times New Roman" w:cs="Times New Roman"/>
          <w:sz w:val="24"/>
          <w:szCs w:val="24"/>
        </w:rPr>
        <w:t>s of RNA-seq samples.</w:t>
      </w:r>
      <w:r w:rsidR="00F230F0" w:rsidRPr="00BE463F">
        <w:rPr>
          <w:rFonts w:ascii="Times New Roman" w:hAnsi="Times New Roman" w:cs="Times New Roman"/>
          <w:sz w:val="24"/>
          <w:szCs w:val="24"/>
        </w:rPr>
        <w:t xml:space="preserve"> </w:t>
      </w:r>
      <w:r w:rsidRPr="00BE463F">
        <w:rPr>
          <w:rFonts w:ascii="Times New Roman" w:hAnsi="Times New Roman" w:cs="Times New Roman"/>
          <w:sz w:val="24"/>
          <w:szCs w:val="24"/>
        </w:rPr>
        <w:t>CT</w:t>
      </w:r>
      <w:r w:rsidR="00F230F0" w:rsidRPr="00BE463F">
        <w:rPr>
          <w:rFonts w:ascii="Times New Roman" w:hAnsi="Times New Roman" w:cs="Times New Roman"/>
          <w:sz w:val="24"/>
          <w:szCs w:val="24"/>
        </w:rPr>
        <w:t xml:space="preserve">, </w:t>
      </w:r>
      <w:r w:rsidRPr="00BE463F">
        <w:rPr>
          <w:rFonts w:ascii="Times New Roman" w:hAnsi="Times New Roman" w:cs="Times New Roman"/>
          <w:sz w:val="24"/>
          <w:szCs w:val="24"/>
        </w:rPr>
        <w:t>control; 6H,</w:t>
      </w:r>
      <w:r w:rsidR="00450B69">
        <w:rPr>
          <w:rFonts w:ascii="Times New Roman" w:hAnsi="Times New Roman" w:cs="Times New Roman"/>
          <w:sz w:val="24"/>
          <w:szCs w:val="24"/>
        </w:rPr>
        <w:t xml:space="preserve"> </w:t>
      </w:r>
      <w:r w:rsidRPr="00BE463F">
        <w:rPr>
          <w:rFonts w:ascii="Times New Roman" w:hAnsi="Times New Roman" w:cs="Times New Roman"/>
          <w:sz w:val="24"/>
          <w:szCs w:val="24"/>
        </w:rPr>
        <w:t>12H,</w:t>
      </w:r>
      <w:r w:rsidR="00450B69">
        <w:rPr>
          <w:rFonts w:ascii="Times New Roman" w:hAnsi="Times New Roman" w:cs="Times New Roman"/>
          <w:sz w:val="24"/>
          <w:szCs w:val="24"/>
        </w:rPr>
        <w:t xml:space="preserve"> </w:t>
      </w:r>
      <w:r w:rsidRPr="00BE463F">
        <w:rPr>
          <w:rFonts w:ascii="Times New Roman" w:hAnsi="Times New Roman" w:cs="Times New Roman"/>
          <w:sz w:val="24"/>
          <w:szCs w:val="24"/>
        </w:rPr>
        <w:t>24H,</w:t>
      </w:r>
      <w:r w:rsidR="00450B69">
        <w:rPr>
          <w:rFonts w:ascii="Times New Roman" w:hAnsi="Times New Roman" w:cs="Times New Roman"/>
          <w:sz w:val="24"/>
          <w:szCs w:val="24"/>
        </w:rPr>
        <w:t xml:space="preserve"> </w:t>
      </w:r>
      <w:r w:rsidRPr="00BE463F">
        <w:rPr>
          <w:rFonts w:ascii="Times New Roman" w:hAnsi="Times New Roman" w:cs="Times New Roman"/>
          <w:sz w:val="24"/>
          <w:szCs w:val="24"/>
        </w:rPr>
        <w:t>48H,</w:t>
      </w:r>
      <w:r w:rsidR="00450B69">
        <w:rPr>
          <w:rFonts w:ascii="Times New Roman" w:hAnsi="Times New Roman" w:cs="Times New Roman"/>
          <w:sz w:val="24"/>
          <w:szCs w:val="24"/>
        </w:rPr>
        <w:t xml:space="preserve"> </w:t>
      </w:r>
      <w:r w:rsidRPr="00BE463F">
        <w:rPr>
          <w:rFonts w:ascii="Times New Roman" w:hAnsi="Times New Roman" w:cs="Times New Roman"/>
          <w:sz w:val="24"/>
          <w:szCs w:val="24"/>
        </w:rPr>
        <w:t xml:space="preserve">72H represent hours </w:t>
      </w:r>
      <w:r w:rsidR="006059CF" w:rsidRPr="00BE463F">
        <w:rPr>
          <w:rFonts w:ascii="Times New Roman" w:hAnsi="Times New Roman" w:cs="Times New Roman"/>
          <w:sz w:val="24"/>
          <w:szCs w:val="24"/>
        </w:rPr>
        <w:t>post</w:t>
      </w:r>
      <w:r w:rsidRPr="00BE463F">
        <w:rPr>
          <w:rFonts w:ascii="Times New Roman" w:hAnsi="Times New Roman" w:cs="Times New Roman"/>
          <w:sz w:val="24"/>
          <w:szCs w:val="24"/>
        </w:rPr>
        <w:t xml:space="preserve"> inoculation with </w:t>
      </w:r>
      <w:r w:rsidRPr="00BE463F">
        <w:rPr>
          <w:rFonts w:ascii="Times New Roman" w:hAnsi="Times New Roman" w:cs="Times New Roman"/>
          <w:i/>
          <w:iCs/>
          <w:sz w:val="24"/>
          <w:szCs w:val="24"/>
        </w:rPr>
        <w:t>Fusarium</w:t>
      </w:r>
      <w:r w:rsidRPr="00BE4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3F">
        <w:rPr>
          <w:rFonts w:ascii="Times New Roman" w:hAnsi="Times New Roman" w:cs="Times New Roman"/>
          <w:i/>
          <w:iCs/>
          <w:sz w:val="24"/>
          <w:szCs w:val="24"/>
        </w:rPr>
        <w:t>graminearum</w:t>
      </w:r>
      <w:proofErr w:type="spellEnd"/>
      <w:r w:rsidRPr="00BE463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E463F">
        <w:rPr>
          <w:rFonts w:ascii="Times New Roman" w:hAnsi="Times New Roman" w:cs="Times New Roman"/>
          <w:sz w:val="24"/>
          <w:szCs w:val="24"/>
        </w:rPr>
        <w:t xml:space="preserve"> respectively. </w:t>
      </w:r>
      <w:r w:rsidR="006059CF" w:rsidRPr="00BE463F">
        <w:rPr>
          <w:rFonts w:ascii="Times New Roman" w:hAnsi="Times New Roman" w:cs="Times New Roman"/>
          <w:sz w:val="24"/>
          <w:szCs w:val="24"/>
        </w:rPr>
        <w:t>The number following the treatment</w:t>
      </w:r>
      <w:r w:rsidRPr="00BE463F">
        <w:rPr>
          <w:rFonts w:ascii="Times New Roman" w:hAnsi="Times New Roman" w:cs="Times New Roman"/>
          <w:sz w:val="24"/>
          <w:szCs w:val="24"/>
        </w:rPr>
        <w:t xml:space="preserve"> stands for the biological rep</w:t>
      </w:r>
      <w:r w:rsidR="006059CF" w:rsidRPr="00BE463F">
        <w:rPr>
          <w:rFonts w:ascii="Times New Roman" w:hAnsi="Times New Roman" w:cs="Times New Roman"/>
          <w:sz w:val="24"/>
          <w:szCs w:val="24"/>
        </w:rPr>
        <w:t>licates</w:t>
      </w:r>
      <w:r w:rsidRPr="00BE463F">
        <w:rPr>
          <w:rFonts w:ascii="Times New Roman" w:hAnsi="Times New Roman" w:cs="Times New Roman"/>
          <w:sz w:val="24"/>
          <w:szCs w:val="24"/>
        </w:rPr>
        <w:t>.</w:t>
      </w:r>
    </w:p>
    <w:p w14:paraId="0196925B" w14:textId="36CA0F96" w:rsidR="005556FA" w:rsidRPr="00BE463F" w:rsidRDefault="005556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418"/>
        <w:gridCol w:w="1559"/>
        <w:gridCol w:w="1418"/>
      </w:tblGrid>
      <w:tr w:rsidR="005556FA" w:rsidRPr="00245E02" w14:paraId="51D5059D" w14:textId="77777777" w:rsidTr="006A6D02">
        <w:trPr>
          <w:trHeight w:val="359"/>
        </w:trPr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EEF5C4F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Sample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FB4FA39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Total reads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2CF0270A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Mapping rate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416654E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Sample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A391D6E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Total reads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C2AD25D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Mapping rate</w:t>
            </w:r>
          </w:p>
        </w:tc>
      </w:tr>
      <w:tr w:rsidR="005556FA" w:rsidRPr="00245E02" w14:paraId="7A4787A5" w14:textId="77777777" w:rsidTr="006A6D02">
        <w:trPr>
          <w:trHeight w:val="359"/>
        </w:trPr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4452AFA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A08_CT_1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C8EBBF3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26167786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2ACD07F6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90.87%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6B72211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K09_CT_1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AA29469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36505610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A243665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91.69%</w:t>
            </w:r>
          </w:p>
        </w:tc>
      </w:tr>
      <w:tr w:rsidR="005556FA" w:rsidRPr="00245E02" w14:paraId="33DE1FD4" w14:textId="77777777" w:rsidTr="006A6D02">
        <w:trPr>
          <w:trHeight w:val="35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252BC5AC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A08_CT_2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B4B0D5C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34433579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294C4CE7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90.42%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F2F0285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K09_CT_2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980A8E4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28418642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57DC2757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91.88%</w:t>
            </w:r>
          </w:p>
        </w:tc>
      </w:tr>
      <w:tr w:rsidR="005556FA" w:rsidRPr="00245E02" w14:paraId="2CBE687E" w14:textId="77777777" w:rsidTr="006A6D02">
        <w:trPr>
          <w:trHeight w:val="35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B77DF14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A08_CT_3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0B60503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22262831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1EB42F2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89.65%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9740553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K09_CT_3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2FCF899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25729897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DD9EF4D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91.38%</w:t>
            </w:r>
          </w:p>
        </w:tc>
      </w:tr>
      <w:tr w:rsidR="005556FA" w:rsidRPr="00245E02" w14:paraId="4F8384FF" w14:textId="77777777" w:rsidTr="006A6D02">
        <w:trPr>
          <w:trHeight w:val="35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FBB65A5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A08_CT_4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337236F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42216978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255757E1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88.90%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22D324A3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K09_CT_4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9314926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22907118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2CFF8AB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89.96%</w:t>
            </w:r>
          </w:p>
        </w:tc>
      </w:tr>
      <w:tr w:rsidR="005556FA" w:rsidRPr="00245E02" w14:paraId="212E34E4" w14:textId="77777777" w:rsidTr="006A6D02">
        <w:trPr>
          <w:trHeight w:val="35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392126B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A08_CT_5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5D935F1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25703712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8F71253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91.20%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986E7B2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K09_CT_5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577386EE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21322565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60C4E8D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90.21%</w:t>
            </w:r>
          </w:p>
        </w:tc>
      </w:tr>
      <w:tr w:rsidR="005556FA" w:rsidRPr="00245E02" w14:paraId="36BAC8B5" w14:textId="77777777" w:rsidTr="006A6D02">
        <w:trPr>
          <w:trHeight w:val="35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4AFD51D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A08_CT_6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88F7B8B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28679922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38384AC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90.42%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7859A05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K09_CT_6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B727BFE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29351151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220BB8BC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90.41%</w:t>
            </w:r>
          </w:p>
        </w:tc>
      </w:tr>
      <w:tr w:rsidR="005556FA" w:rsidRPr="00245E02" w14:paraId="47AD0D91" w14:textId="77777777" w:rsidTr="006A6D02">
        <w:trPr>
          <w:trHeight w:val="35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6B29B60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A08_6H_1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CFF809F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27164907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0F6504A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90.73%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47322E4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K09_CT_7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00E4FFB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20942695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01F3125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91.05%</w:t>
            </w:r>
          </w:p>
        </w:tc>
      </w:tr>
      <w:tr w:rsidR="005556FA" w:rsidRPr="00245E02" w14:paraId="7A5AB706" w14:textId="77777777" w:rsidTr="006A6D02">
        <w:trPr>
          <w:trHeight w:val="35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54EE4533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A08_6H_2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53E18F5E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26404939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F45DAD3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90.81%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5E883AF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K09_6H_1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4107870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31844906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6E92C71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91.90%</w:t>
            </w:r>
          </w:p>
        </w:tc>
      </w:tr>
      <w:tr w:rsidR="005556FA" w:rsidRPr="00245E02" w14:paraId="6636FC3D" w14:textId="77777777" w:rsidTr="006A6D02">
        <w:trPr>
          <w:trHeight w:val="35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52C686E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A08_6H_3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3AEF232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30618594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98E1E6A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90.75%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C318F78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K09_6H_2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459A298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24480553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DBF7D4E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91.99%</w:t>
            </w:r>
          </w:p>
        </w:tc>
      </w:tr>
      <w:tr w:rsidR="005556FA" w:rsidRPr="00245E02" w14:paraId="7765BECA" w14:textId="77777777" w:rsidTr="006A6D02">
        <w:trPr>
          <w:trHeight w:val="35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677A75E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A08_12H_1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75CC0FB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20764382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5C640C03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88.52%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52DBD17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K09_6H_3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6BBC158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27667938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2BF52A55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91.29%</w:t>
            </w:r>
          </w:p>
        </w:tc>
      </w:tr>
      <w:tr w:rsidR="005556FA" w:rsidRPr="00245E02" w14:paraId="73FC051A" w14:textId="77777777" w:rsidTr="006A6D02">
        <w:trPr>
          <w:trHeight w:val="35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5554944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A08_12H_2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3E86F2D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27045758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6FDD10A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90.09%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52492F3E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K09_12H_1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5CA649B8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23684224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266FCC5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89.11%</w:t>
            </w:r>
          </w:p>
        </w:tc>
      </w:tr>
      <w:tr w:rsidR="005556FA" w:rsidRPr="00245E02" w14:paraId="47D008C7" w14:textId="77777777" w:rsidTr="006A6D02">
        <w:trPr>
          <w:trHeight w:val="35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265CBA3F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A08_12H_3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E61C9D8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27028042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8893DD6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90.07%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415F077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K09_12H_2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8B6E823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15078016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5BF45790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91.33%</w:t>
            </w:r>
          </w:p>
        </w:tc>
      </w:tr>
      <w:tr w:rsidR="005556FA" w:rsidRPr="00245E02" w14:paraId="4C0595FD" w14:textId="77777777" w:rsidTr="006A6D02">
        <w:trPr>
          <w:trHeight w:val="35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2ED8F7D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A08_24H_1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EA6760B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19296896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30B505A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90.82%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41643B2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K09_12H_3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552FC394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24634120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246EDC49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91.33%</w:t>
            </w:r>
          </w:p>
        </w:tc>
      </w:tr>
      <w:tr w:rsidR="005556FA" w:rsidRPr="00245E02" w14:paraId="57ABB49B" w14:textId="77777777" w:rsidTr="006A6D02">
        <w:trPr>
          <w:trHeight w:val="35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D57F0F7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A08_24H_2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1C3F659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23664452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55CE53CD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89.96%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771C467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K09_24H_1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288879A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28645189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AC6CCCE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91.16%</w:t>
            </w:r>
          </w:p>
        </w:tc>
      </w:tr>
      <w:tr w:rsidR="005556FA" w:rsidRPr="00245E02" w14:paraId="2595BEE1" w14:textId="77777777" w:rsidTr="006A6D02">
        <w:trPr>
          <w:trHeight w:val="35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13C79DE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A08_24H_3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81C3881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25734193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2DB07445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90.05%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56958E0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K09_24H_2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583731A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23783846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EE36B3C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89.66%</w:t>
            </w:r>
          </w:p>
        </w:tc>
      </w:tr>
      <w:tr w:rsidR="005556FA" w:rsidRPr="00245E02" w14:paraId="4AE58379" w14:textId="77777777" w:rsidTr="006A6D02">
        <w:trPr>
          <w:trHeight w:val="45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CC88EBB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A08_48H_1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518A9B3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24072076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E3304FB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83.08%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5652D990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K09_24H_3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37154FC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27175079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DD6220F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91.92%</w:t>
            </w:r>
          </w:p>
        </w:tc>
      </w:tr>
      <w:tr w:rsidR="005556FA" w:rsidRPr="00245E02" w14:paraId="1CA5202C" w14:textId="77777777" w:rsidTr="006A6D02">
        <w:trPr>
          <w:trHeight w:val="35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1F193B2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A08_48H_2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BBBEC3C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19893345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36261BC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83.94%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04C3C05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K09_48H_1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7A753AB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20001329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941CEBD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88.69%</w:t>
            </w:r>
          </w:p>
        </w:tc>
      </w:tr>
      <w:tr w:rsidR="005556FA" w:rsidRPr="00245E02" w14:paraId="69C4C958" w14:textId="77777777" w:rsidTr="006A6D02">
        <w:trPr>
          <w:trHeight w:val="35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5D006F6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A08_48H_3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8A7D014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27310937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8E65864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85.84%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7D9FF52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K09_48H_2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124C488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24989369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A9463C8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89.16%</w:t>
            </w:r>
          </w:p>
        </w:tc>
      </w:tr>
      <w:tr w:rsidR="005556FA" w:rsidRPr="00245E02" w14:paraId="41A38C0E" w14:textId="77777777" w:rsidTr="006A6D02">
        <w:trPr>
          <w:trHeight w:val="35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D6D1F11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A08_72H_1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E4DB0CF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26954311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2584C2AD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86.46%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12D39A4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K09_48H_3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F093DC3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33077543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50936557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88.01%</w:t>
            </w:r>
          </w:p>
        </w:tc>
      </w:tr>
      <w:tr w:rsidR="005556FA" w:rsidRPr="00245E02" w14:paraId="5B4EE172" w14:textId="77777777" w:rsidTr="006A6D02">
        <w:trPr>
          <w:trHeight w:val="35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A40B992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A08_72H_2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01BF0A0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26670870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2AEB1B1E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87.19%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87C2471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K09_72H_1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D8ED505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20118419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B8F1615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79.16%</w:t>
            </w:r>
          </w:p>
        </w:tc>
      </w:tr>
      <w:tr w:rsidR="005556FA" w:rsidRPr="00245E02" w14:paraId="09601641" w14:textId="77777777" w:rsidTr="006A6D02">
        <w:trPr>
          <w:trHeight w:val="35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C2BA6A1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A08_72H_3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1A474FC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28214618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D28C330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86.56%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FD4C188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K09_72H_2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501167FB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21682109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6CEDF7A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79.00%</w:t>
            </w:r>
          </w:p>
        </w:tc>
      </w:tr>
      <w:tr w:rsidR="005556FA" w:rsidRPr="00245E02" w14:paraId="19E7C547" w14:textId="77777777" w:rsidTr="006A6D02">
        <w:trPr>
          <w:trHeight w:val="359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642614D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B9BAED2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E8EA50E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15EB9D0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K09_72H_3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A0B5574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30678950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FDA0467" w14:textId="77777777" w:rsidR="005556FA" w:rsidRPr="00BE463F" w:rsidRDefault="005556FA" w:rsidP="005556FA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84.18%</w:t>
            </w:r>
          </w:p>
        </w:tc>
      </w:tr>
    </w:tbl>
    <w:p w14:paraId="31E3EBAE" w14:textId="77777777" w:rsidR="005556FA" w:rsidRDefault="005556FA"/>
    <w:p w14:paraId="3145D12D" w14:textId="520638B2" w:rsidR="00854D63" w:rsidRDefault="00854D63">
      <w:pPr>
        <w:widowControl/>
        <w:jc w:val="left"/>
      </w:pPr>
      <w:r>
        <w:br w:type="page"/>
      </w:r>
    </w:p>
    <w:p w14:paraId="3D111DE7" w14:textId="40E61534" w:rsidR="005556FA" w:rsidRPr="00BE463F" w:rsidRDefault="006059CF" w:rsidP="005556FA">
      <w:pPr>
        <w:rPr>
          <w:rFonts w:ascii="Times New Roman" w:hAnsi="Times New Roman" w:cs="Times New Roman"/>
          <w:sz w:val="24"/>
          <w:szCs w:val="24"/>
        </w:rPr>
      </w:pPr>
      <w:r w:rsidRPr="00BE463F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Table S</w:t>
      </w:r>
      <w:r w:rsidR="00450B6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E46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556FA" w:rsidRPr="00BE463F">
        <w:rPr>
          <w:rFonts w:ascii="Times New Roman" w:hAnsi="Times New Roman" w:cs="Times New Roman"/>
          <w:sz w:val="24"/>
          <w:szCs w:val="24"/>
        </w:rPr>
        <w:t>Pearson correlation</w:t>
      </w:r>
      <w:r w:rsidRPr="00BE463F">
        <w:rPr>
          <w:rFonts w:ascii="Times New Roman" w:hAnsi="Times New Roman" w:cs="Times New Roman"/>
          <w:sz w:val="24"/>
          <w:szCs w:val="24"/>
        </w:rPr>
        <w:t xml:space="preserve"> of pme3391(Petunidin 3-O-glucoside)</w:t>
      </w:r>
      <w:r w:rsidR="005556FA" w:rsidRPr="00BE463F">
        <w:rPr>
          <w:rFonts w:ascii="Times New Roman" w:hAnsi="Times New Roman" w:cs="Times New Roman"/>
          <w:sz w:val="24"/>
          <w:szCs w:val="24"/>
        </w:rPr>
        <w:t xml:space="preserve"> with </w:t>
      </w:r>
      <w:r w:rsidRPr="00BE463F">
        <w:rPr>
          <w:rFonts w:ascii="Times New Roman" w:hAnsi="Times New Roman" w:cs="Times New Roman"/>
          <w:sz w:val="24"/>
          <w:szCs w:val="24"/>
        </w:rPr>
        <w:t xml:space="preserve">the </w:t>
      </w:r>
      <w:r w:rsidR="005556FA" w:rsidRPr="00BE463F">
        <w:rPr>
          <w:rFonts w:ascii="Times New Roman" w:hAnsi="Times New Roman" w:cs="Times New Roman"/>
          <w:sz w:val="24"/>
          <w:szCs w:val="24"/>
        </w:rPr>
        <w:t xml:space="preserve">expression </w:t>
      </w:r>
      <w:r w:rsidRPr="00BE463F">
        <w:rPr>
          <w:rFonts w:ascii="Times New Roman" w:hAnsi="Times New Roman" w:cs="Times New Roman"/>
          <w:sz w:val="24"/>
          <w:szCs w:val="24"/>
        </w:rPr>
        <w:t>of highly correlated genes</w:t>
      </w:r>
      <w:r w:rsidRPr="00BE4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1E7217" w14:textId="77777777" w:rsidR="005556FA" w:rsidRDefault="005556FA"/>
    <w:tbl>
      <w:tblPr>
        <w:tblW w:w="8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3260"/>
        <w:gridCol w:w="2126"/>
      </w:tblGrid>
      <w:tr w:rsidR="00854D63" w:rsidRPr="00450B69" w14:paraId="08243FBE" w14:textId="77777777" w:rsidTr="006A6D02">
        <w:tc>
          <w:tcPr>
            <w:tcW w:w="993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7531CD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0438BA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proofErr w:type="spellStart"/>
            <w:r w:rsidRPr="00BE463F">
              <w:rPr>
                <w:rFonts w:ascii="Times New Roman" w:hAnsi="Times New Roman" w:cs="Times New Roman"/>
                <w:b/>
                <w:bCs/>
              </w:rPr>
              <w:t>Gene_id</w:t>
            </w:r>
            <w:proofErr w:type="spellEnd"/>
          </w:p>
        </w:tc>
        <w:tc>
          <w:tcPr>
            <w:tcW w:w="326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00F457" w14:textId="10331EB2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AA6CFF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  <w:b/>
                <w:bCs/>
              </w:rPr>
              <w:t>Pearson correlation</w:t>
            </w:r>
          </w:p>
        </w:tc>
      </w:tr>
      <w:tr w:rsidR="00854D63" w:rsidRPr="00450B69" w14:paraId="220521A5" w14:textId="77777777" w:rsidTr="006A6D02">
        <w:tc>
          <w:tcPr>
            <w:tcW w:w="9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14:paraId="71AE19C3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Top 10 positive correlated genes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1F4174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Zm00001d033110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1EE379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 xml:space="preserve">inositol </w:t>
            </w:r>
            <w:proofErr w:type="spellStart"/>
            <w:r w:rsidRPr="00BE463F">
              <w:rPr>
                <w:rFonts w:ascii="Times New Roman" w:hAnsi="Times New Roman" w:cs="Times New Roman"/>
              </w:rPr>
              <w:t>monophosphatase</w:t>
            </w:r>
            <w:proofErr w:type="spellEnd"/>
            <w:r w:rsidRPr="00BE463F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0954C1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0.954</w:t>
            </w:r>
          </w:p>
        </w:tc>
      </w:tr>
      <w:tr w:rsidR="00854D63" w:rsidRPr="00450B69" w14:paraId="4F80003B" w14:textId="77777777" w:rsidTr="006A6D02">
        <w:tc>
          <w:tcPr>
            <w:tcW w:w="99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E86CE4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A63847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Zm00001d028286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C9C048" w14:textId="6CA394FB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proofErr w:type="spellStart"/>
            <w:r w:rsidRPr="00BE463F">
              <w:rPr>
                <w:rFonts w:ascii="Times New Roman" w:hAnsi="Times New Roman" w:cs="Times New Roman"/>
              </w:rPr>
              <w:t>serine,threonine</w:t>
            </w:r>
            <w:proofErr w:type="spellEnd"/>
            <w:r w:rsidRPr="00BE463F">
              <w:rPr>
                <w:rFonts w:ascii="Times New Roman" w:hAnsi="Times New Roman" w:cs="Times New Roman"/>
              </w:rPr>
              <w:t xml:space="preserve"> receptor-like kinase NFP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E23E62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0.948</w:t>
            </w:r>
          </w:p>
        </w:tc>
      </w:tr>
      <w:tr w:rsidR="00854D63" w:rsidRPr="00450B69" w14:paraId="25850265" w14:textId="77777777" w:rsidTr="006A6D02">
        <w:tc>
          <w:tcPr>
            <w:tcW w:w="99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95ADF9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4021CB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Zm00001d031954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5D37CB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Zm00001d031954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3258CA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0.943</w:t>
            </w:r>
          </w:p>
        </w:tc>
      </w:tr>
      <w:tr w:rsidR="00854D63" w:rsidRPr="00450B69" w14:paraId="679812AC" w14:textId="77777777" w:rsidTr="006A6D02">
        <w:tc>
          <w:tcPr>
            <w:tcW w:w="99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B99B54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88E006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Zm00001d037556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071F6B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Alpha-L-</w:t>
            </w:r>
            <w:proofErr w:type="spellStart"/>
            <w:r w:rsidRPr="00BE463F">
              <w:rPr>
                <w:rFonts w:ascii="Times New Roman" w:hAnsi="Times New Roman" w:cs="Times New Roman"/>
              </w:rPr>
              <w:t>fucosidase</w:t>
            </w:r>
            <w:proofErr w:type="spellEnd"/>
            <w:r w:rsidRPr="00BE463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4D3285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0.942</w:t>
            </w:r>
          </w:p>
        </w:tc>
      </w:tr>
      <w:tr w:rsidR="00854D63" w:rsidRPr="00450B69" w14:paraId="5E0AC8CC" w14:textId="77777777" w:rsidTr="006A6D02">
        <w:tc>
          <w:tcPr>
            <w:tcW w:w="99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114226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239AB3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Zm00001d038050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F29847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Zm00001d038050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C887B4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0.937</w:t>
            </w:r>
          </w:p>
        </w:tc>
      </w:tr>
      <w:tr w:rsidR="00854D63" w:rsidRPr="00450B69" w14:paraId="0D800621" w14:textId="77777777" w:rsidTr="006A6D02">
        <w:tc>
          <w:tcPr>
            <w:tcW w:w="99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C63417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C94B77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Zm00001d043258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6110C2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caltractin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CCDE7C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0.936</w:t>
            </w:r>
          </w:p>
        </w:tc>
      </w:tr>
      <w:tr w:rsidR="00854D63" w:rsidRPr="00450B69" w14:paraId="0ADE82BE" w14:textId="77777777" w:rsidTr="006A6D02">
        <w:tc>
          <w:tcPr>
            <w:tcW w:w="99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77D39E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FE0DA5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Zm00001d039173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5E4416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hypersensitive induced reaction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66F554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0.936</w:t>
            </w:r>
          </w:p>
        </w:tc>
      </w:tr>
      <w:tr w:rsidR="00854D63" w:rsidRPr="00450B69" w14:paraId="0C105C8C" w14:textId="77777777" w:rsidTr="006A6D02">
        <w:tc>
          <w:tcPr>
            <w:tcW w:w="99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4A63BB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E0B2F5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Zm00001d012975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3E396C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glycine-rich protein A3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2DA499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0.935</w:t>
            </w:r>
          </w:p>
        </w:tc>
      </w:tr>
      <w:tr w:rsidR="00854D63" w:rsidRPr="00450B69" w14:paraId="5909D3BC" w14:textId="77777777" w:rsidTr="006A6D02">
        <w:tc>
          <w:tcPr>
            <w:tcW w:w="99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BB2DF7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DF4508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Zm00001d029194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6817C0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isoflavone 2'-hydroxylase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640468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0.935</w:t>
            </w:r>
          </w:p>
        </w:tc>
      </w:tr>
      <w:tr w:rsidR="00854D63" w:rsidRPr="00450B69" w14:paraId="2F0F0B0A" w14:textId="77777777" w:rsidTr="006A6D02">
        <w:tc>
          <w:tcPr>
            <w:tcW w:w="99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90CB7D9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F5F6E5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Zm00001d003357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0D7AB9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Copper transport protein family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29C247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0.935</w:t>
            </w:r>
          </w:p>
        </w:tc>
      </w:tr>
      <w:tr w:rsidR="00854D63" w:rsidRPr="00450B69" w14:paraId="07726146" w14:textId="77777777" w:rsidTr="006A6D02">
        <w:tc>
          <w:tcPr>
            <w:tcW w:w="993" w:type="dxa"/>
            <w:vMerge w:val="restar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6F27522D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Top 10 negative correlated genes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88767E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Zm00001d050838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369A36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polyadenylate-binding protein RBP47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C6ECAC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-0.959</w:t>
            </w:r>
          </w:p>
        </w:tc>
      </w:tr>
      <w:tr w:rsidR="00854D63" w:rsidRPr="00450B69" w14:paraId="3BCFA1AC" w14:textId="77777777" w:rsidTr="006A6D02">
        <w:tc>
          <w:tcPr>
            <w:tcW w:w="993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4A0A654A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DC9DD4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Zm00001d049228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9F8E9B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Putative membrane lipoprotein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2E99D0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-0.95</w:t>
            </w:r>
          </w:p>
        </w:tc>
      </w:tr>
      <w:tr w:rsidR="00854D63" w:rsidRPr="00450B69" w14:paraId="39B2E449" w14:textId="77777777" w:rsidTr="006A6D02">
        <w:tc>
          <w:tcPr>
            <w:tcW w:w="993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277A068C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59F224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Zm00001d007031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AB1B49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BE463F">
              <w:rPr>
                <w:rFonts w:ascii="Times New Roman" w:hAnsi="Times New Roman" w:cs="Times New Roman"/>
              </w:rPr>
              <w:t>kDa</w:t>
            </w:r>
            <w:proofErr w:type="spellEnd"/>
            <w:r w:rsidRPr="00BE463F">
              <w:rPr>
                <w:rFonts w:ascii="Times New Roman" w:hAnsi="Times New Roman" w:cs="Times New Roman"/>
              </w:rPr>
              <w:t xml:space="preserve"> chaperonin[mitochondrial]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426895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-0.948</w:t>
            </w:r>
          </w:p>
        </w:tc>
      </w:tr>
      <w:tr w:rsidR="00854D63" w:rsidRPr="00450B69" w14:paraId="1CF61DAE" w14:textId="77777777" w:rsidTr="006A6D02">
        <w:tc>
          <w:tcPr>
            <w:tcW w:w="993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1EEC9B4A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0E2665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Zm00001d012158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E3D998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proofErr w:type="spellStart"/>
            <w:r w:rsidRPr="00BE463F">
              <w:rPr>
                <w:rFonts w:ascii="Times New Roman" w:hAnsi="Times New Roman" w:cs="Times New Roman"/>
              </w:rPr>
              <w:t>formin</w:t>
            </w:r>
            <w:proofErr w:type="spellEnd"/>
            <w:r w:rsidRPr="00BE463F">
              <w:rPr>
                <w:rFonts w:ascii="Times New Roman" w:hAnsi="Times New Roman" w:cs="Times New Roman"/>
              </w:rPr>
              <w:t>-like protein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1F5B16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-0.946</w:t>
            </w:r>
          </w:p>
        </w:tc>
      </w:tr>
      <w:tr w:rsidR="00854D63" w:rsidRPr="00450B69" w14:paraId="166E881C" w14:textId="77777777" w:rsidTr="006A6D02">
        <w:tc>
          <w:tcPr>
            <w:tcW w:w="993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28DD6904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1278E5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Zm00001d026547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B4DD1B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trafficking protein particle complex subunit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932E92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-0.945</w:t>
            </w:r>
          </w:p>
        </w:tc>
      </w:tr>
      <w:tr w:rsidR="00854D63" w:rsidRPr="00450B69" w14:paraId="4242B64D" w14:textId="77777777" w:rsidTr="006A6D02">
        <w:tc>
          <w:tcPr>
            <w:tcW w:w="993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29685152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0484A4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Zm00001d012578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6156DB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DNA-3-methyladenine glycosylase 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4DC9C8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-0.945</w:t>
            </w:r>
          </w:p>
        </w:tc>
      </w:tr>
      <w:tr w:rsidR="00854D63" w:rsidRPr="00450B69" w14:paraId="39DAF207" w14:textId="77777777" w:rsidTr="006A6D02">
        <w:tc>
          <w:tcPr>
            <w:tcW w:w="993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14588E1A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504507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Zm00001d019139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74DF42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sterol methyltransferase1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A5A5EB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-0.943</w:t>
            </w:r>
          </w:p>
        </w:tc>
      </w:tr>
      <w:tr w:rsidR="00854D63" w:rsidRPr="00450B69" w14:paraId="63283534" w14:textId="77777777" w:rsidTr="006A6D02">
        <w:tc>
          <w:tcPr>
            <w:tcW w:w="993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1F83BF3A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4BCEE4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Zm00001d023343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4CCADC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non-specific lipid-transfer protein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0F1F14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-0.942</w:t>
            </w:r>
          </w:p>
        </w:tc>
      </w:tr>
      <w:tr w:rsidR="00854D63" w:rsidRPr="00450B69" w14:paraId="514D5BA8" w14:textId="77777777" w:rsidTr="006A6D02">
        <w:tc>
          <w:tcPr>
            <w:tcW w:w="993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188DFE29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5C1E73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Zm00001d020695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08D40E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nucleoporin p58,p45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BBF25A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-0.941</w:t>
            </w:r>
          </w:p>
        </w:tc>
      </w:tr>
      <w:tr w:rsidR="00854D63" w:rsidRPr="00450B69" w14:paraId="6AA1A348" w14:textId="77777777" w:rsidTr="006A6D02">
        <w:tc>
          <w:tcPr>
            <w:tcW w:w="993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1FC22AB4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ECF9BA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Zm00001d016164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355991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GW2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B9F967" w14:textId="77777777" w:rsidR="00854D63" w:rsidRPr="00BE463F" w:rsidRDefault="00854D63" w:rsidP="00854D63">
            <w:pPr>
              <w:rPr>
                <w:rFonts w:ascii="Times New Roman" w:hAnsi="Times New Roman" w:cs="Times New Roman"/>
              </w:rPr>
            </w:pPr>
            <w:r w:rsidRPr="00BE463F">
              <w:rPr>
                <w:rFonts w:ascii="Times New Roman" w:hAnsi="Times New Roman" w:cs="Times New Roman"/>
              </w:rPr>
              <w:t>-0.935</w:t>
            </w:r>
          </w:p>
        </w:tc>
      </w:tr>
    </w:tbl>
    <w:p w14:paraId="6FD8C0F1" w14:textId="7E2355BB" w:rsidR="005556FA" w:rsidRDefault="005556FA"/>
    <w:sectPr w:rsidR="005556FA" w:rsidSect="006A6D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61F2F" w14:textId="77777777" w:rsidR="00F1084E" w:rsidRDefault="00F1084E" w:rsidP="009D4D39">
      <w:r>
        <w:separator/>
      </w:r>
    </w:p>
  </w:endnote>
  <w:endnote w:type="continuationSeparator" w:id="0">
    <w:p w14:paraId="7DF21F52" w14:textId="77777777" w:rsidR="00F1084E" w:rsidRDefault="00F1084E" w:rsidP="009D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89F2B" w14:textId="77777777" w:rsidR="00F1084E" w:rsidRDefault="00F1084E" w:rsidP="009D4D39">
      <w:r>
        <w:separator/>
      </w:r>
    </w:p>
  </w:footnote>
  <w:footnote w:type="continuationSeparator" w:id="0">
    <w:p w14:paraId="263A099C" w14:textId="77777777" w:rsidR="00F1084E" w:rsidRDefault="00F1084E" w:rsidP="009D4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96ADF"/>
    <w:multiLevelType w:val="hybridMultilevel"/>
    <w:tmpl w:val="8B04876A"/>
    <w:lvl w:ilvl="0" w:tplc="612A0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66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01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0A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49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56E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69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6C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0B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CA20AF4"/>
    <w:multiLevelType w:val="hybridMultilevel"/>
    <w:tmpl w:val="A90002B8"/>
    <w:lvl w:ilvl="0" w:tplc="B2AAA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E5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82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6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221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8B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6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06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569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FA"/>
    <w:rsid w:val="00053A85"/>
    <w:rsid w:val="00053C33"/>
    <w:rsid w:val="00121429"/>
    <w:rsid w:val="00245E02"/>
    <w:rsid w:val="002B7ABC"/>
    <w:rsid w:val="00450B69"/>
    <w:rsid w:val="004D4D8D"/>
    <w:rsid w:val="00541104"/>
    <w:rsid w:val="005556FA"/>
    <w:rsid w:val="005564C4"/>
    <w:rsid w:val="006059CF"/>
    <w:rsid w:val="00617F82"/>
    <w:rsid w:val="00647963"/>
    <w:rsid w:val="0067508F"/>
    <w:rsid w:val="006A6D02"/>
    <w:rsid w:val="006C6D33"/>
    <w:rsid w:val="00730F52"/>
    <w:rsid w:val="00783E54"/>
    <w:rsid w:val="00854D63"/>
    <w:rsid w:val="009D4D39"/>
    <w:rsid w:val="00BE463F"/>
    <w:rsid w:val="00C422F7"/>
    <w:rsid w:val="00C4369B"/>
    <w:rsid w:val="00E547F0"/>
    <w:rsid w:val="00F1084E"/>
    <w:rsid w:val="00F230F0"/>
    <w:rsid w:val="00F7204A"/>
    <w:rsid w:val="00FC174A"/>
    <w:rsid w:val="00FD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A73A4"/>
  <w15:chartTrackingRefBased/>
  <w15:docId w15:val="{2BD873EB-DBBE-4E34-B143-FDF7364C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6FA"/>
    <w:pPr>
      <w:widowControl/>
      <w:ind w:firstLineChars="200" w:firstLine="420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730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D4D3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D4D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D4D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6187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1606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Xiquan</dc:creator>
  <cp:keywords/>
  <dc:description/>
  <cp:lastModifiedBy>Michael Cunningham</cp:lastModifiedBy>
  <cp:revision>12</cp:revision>
  <dcterms:created xsi:type="dcterms:W3CDTF">2021-03-12T01:44:00Z</dcterms:created>
  <dcterms:modified xsi:type="dcterms:W3CDTF">2021-04-14T13:33:00Z</dcterms:modified>
</cp:coreProperties>
</file>