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E2068" w14:textId="77777777" w:rsidR="00D665AD" w:rsidRPr="002D7EE3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 w:rsidRPr="002D7EE3">
        <w:rPr>
          <w:rFonts w:ascii="Arial" w:hAnsi="Arial" w:cs="Arial"/>
          <w:b/>
          <w:bCs/>
          <w:sz w:val="22"/>
          <w:szCs w:val="22"/>
        </w:rPr>
        <w:t>Supplemental Material</w:t>
      </w:r>
    </w:p>
    <w:p w14:paraId="4A3E165D" w14:textId="77777777" w:rsidR="00D665AD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</w:p>
    <w:p w14:paraId="4AECCCCB" w14:textId="77777777" w:rsidR="00D665AD" w:rsidRPr="002D7EE3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 w:rsidRPr="002D7EE3">
        <w:rPr>
          <w:rFonts w:ascii="Arial" w:hAnsi="Arial" w:cs="Arial"/>
          <w:b/>
          <w:bCs/>
          <w:sz w:val="22"/>
          <w:szCs w:val="22"/>
        </w:rPr>
        <w:t>Supplemental Methods</w:t>
      </w:r>
    </w:p>
    <w:p w14:paraId="4278F3F4" w14:textId="77777777" w:rsidR="00D665AD" w:rsidRPr="004161F8" w:rsidRDefault="00D665AD" w:rsidP="00582AB8">
      <w:pPr>
        <w:spacing w:before="100" w:beforeAutospacing="1" w:after="100" w:afterAutospacing="1"/>
        <w:rPr>
          <w:rFonts w:ascii="Arial" w:hAnsi="Arial" w:cs="Arial"/>
          <w:b/>
          <w:sz w:val="22"/>
          <w:szCs w:val="22"/>
        </w:rPr>
      </w:pPr>
      <w:r w:rsidRPr="004161F8">
        <w:rPr>
          <w:rFonts w:ascii="Arial" w:hAnsi="Arial" w:cs="Arial"/>
          <w:b/>
          <w:sz w:val="22"/>
          <w:szCs w:val="22"/>
        </w:rPr>
        <w:t xml:space="preserve">Cell culture </w:t>
      </w:r>
    </w:p>
    <w:p w14:paraId="3533BFDE" w14:textId="4409894A" w:rsidR="00D665AD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Human umbilical vein </w:t>
      </w:r>
      <w:r w:rsidR="008C45D7">
        <w:rPr>
          <w:rFonts w:ascii="Arial" w:hAnsi="Arial" w:cs="Arial"/>
          <w:sz w:val="22"/>
          <w:szCs w:val="22"/>
        </w:rPr>
        <w:t>endothelial cells</w:t>
      </w:r>
      <w:r>
        <w:rPr>
          <w:rFonts w:ascii="Arial" w:hAnsi="Arial" w:cs="Arial"/>
          <w:sz w:val="22"/>
          <w:szCs w:val="22"/>
        </w:rPr>
        <w:t xml:space="preserve"> (HUVEC) (</w:t>
      </w:r>
      <w:r w:rsidRPr="004161F8">
        <w:rPr>
          <w:rFonts w:ascii="Arial" w:hAnsi="Arial" w:cs="Arial"/>
          <w:sz w:val="22"/>
          <w:szCs w:val="22"/>
        </w:rPr>
        <w:t>Lonza, Allendale, NJ) were cultured in EGM-MV Bullet Kit medium (Lonza)</w:t>
      </w:r>
      <w:r>
        <w:rPr>
          <w:rFonts w:ascii="Arial" w:hAnsi="Arial" w:cs="Arial"/>
          <w:sz w:val="22"/>
          <w:szCs w:val="22"/>
        </w:rPr>
        <w:t xml:space="preserve">, </w:t>
      </w:r>
      <w:r w:rsidRPr="004161F8">
        <w:rPr>
          <w:rFonts w:ascii="Arial" w:hAnsi="Arial" w:cs="Arial"/>
          <w:sz w:val="22"/>
          <w:szCs w:val="22"/>
        </w:rPr>
        <w:t>at 37°C in a 5% CO</w:t>
      </w:r>
      <w:r w:rsidRPr="004161F8">
        <w:rPr>
          <w:rFonts w:ascii="Arial" w:hAnsi="Arial" w:cs="Arial"/>
          <w:sz w:val="22"/>
          <w:szCs w:val="22"/>
          <w:vertAlign w:val="subscript"/>
        </w:rPr>
        <w:t>2</w:t>
      </w:r>
      <w:r w:rsidRPr="004161F8">
        <w:rPr>
          <w:rFonts w:ascii="Arial" w:hAnsi="Arial" w:cs="Arial"/>
          <w:sz w:val="22"/>
          <w:szCs w:val="22"/>
        </w:rPr>
        <w:t xml:space="preserve"> humidified air incubator. Confluent cells between</w:t>
      </w:r>
      <w:r>
        <w:rPr>
          <w:rFonts w:ascii="Arial" w:hAnsi="Arial" w:cs="Arial"/>
          <w:sz w:val="22"/>
          <w:szCs w:val="22"/>
        </w:rPr>
        <w:t xml:space="preserve"> </w:t>
      </w:r>
      <w:r w:rsidRPr="004161F8">
        <w:rPr>
          <w:rFonts w:ascii="Arial" w:hAnsi="Arial" w:cs="Arial"/>
          <w:sz w:val="22"/>
          <w:szCs w:val="22"/>
        </w:rPr>
        <w:t xml:space="preserve">passages </w:t>
      </w:r>
      <w:r>
        <w:rPr>
          <w:rFonts w:ascii="Arial" w:hAnsi="Arial" w:cs="Arial"/>
          <w:sz w:val="22"/>
          <w:szCs w:val="22"/>
        </w:rPr>
        <w:t>4</w:t>
      </w:r>
      <w:r w:rsidRPr="004161F8">
        <w:rPr>
          <w:rFonts w:ascii="Arial" w:hAnsi="Arial" w:cs="Arial"/>
          <w:sz w:val="22"/>
          <w:szCs w:val="22"/>
        </w:rPr>
        <w:t xml:space="preserve"> to </w:t>
      </w:r>
      <w:r>
        <w:rPr>
          <w:rFonts w:ascii="Arial" w:hAnsi="Arial" w:cs="Arial"/>
          <w:sz w:val="22"/>
          <w:szCs w:val="22"/>
        </w:rPr>
        <w:t>6</w:t>
      </w:r>
      <w:r w:rsidRPr="004161F8">
        <w:rPr>
          <w:rFonts w:ascii="Arial" w:hAnsi="Arial" w:cs="Arial"/>
          <w:sz w:val="22"/>
          <w:szCs w:val="22"/>
        </w:rPr>
        <w:t xml:space="preserve"> were used in all experiments. </w:t>
      </w:r>
    </w:p>
    <w:p w14:paraId="7299912B" w14:textId="4C4BDF32" w:rsidR="00121F1E" w:rsidRPr="008C45D7" w:rsidRDefault="00653DE2" w:rsidP="00582AB8">
      <w:pPr>
        <w:spacing w:before="100" w:beforeAutospacing="1" w:after="100" w:afterAutospacing="1"/>
        <w:rPr>
          <w:rFonts w:ascii="Arial" w:hAnsi="Arial" w:cs="Arial"/>
          <w:b/>
          <w:sz w:val="22"/>
          <w:szCs w:val="22"/>
        </w:rPr>
      </w:pPr>
      <w:r w:rsidRPr="008C45D7">
        <w:rPr>
          <w:rFonts w:ascii="Arial" w:hAnsi="Arial" w:cs="Arial"/>
          <w:b/>
          <w:bCs/>
          <w:sz w:val="22"/>
          <w:szCs w:val="22"/>
        </w:rPr>
        <w:t xml:space="preserve">Analysis of </w:t>
      </w:r>
      <w:r w:rsidR="00121F1E" w:rsidRPr="008C45D7">
        <w:rPr>
          <w:rFonts w:ascii="Arial" w:hAnsi="Arial" w:cs="Arial"/>
          <w:b/>
          <w:bCs/>
          <w:sz w:val="22"/>
          <w:szCs w:val="22"/>
        </w:rPr>
        <w:t>eNOS dimer</w:t>
      </w:r>
      <w:r w:rsidR="00D94564" w:rsidRPr="008C45D7">
        <w:rPr>
          <w:rFonts w:ascii="Arial" w:hAnsi="Arial" w:cs="Arial"/>
          <w:b/>
          <w:bCs/>
          <w:sz w:val="22"/>
          <w:szCs w:val="22"/>
        </w:rPr>
        <w:t>s and</w:t>
      </w:r>
      <w:r w:rsidRPr="008C45D7">
        <w:rPr>
          <w:rFonts w:ascii="Arial" w:hAnsi="Arial" w:cs="Arial"/>
          <w:b/>
          <w:bCs/>
          <w:sz w:val="22"/>
          <w:szCs w:val="22"/>
        </w:rPr>
        <w:t xml:space="preserve"> monomer</w:t>
      </w:r>
      <w:r w:rsidR="00D94564" w:rsidRPr="008C45D7">
        <w:rPr>
          <w:rFonts w:ascii="Arial" w:hAnsi="Arial" w:cs="Arial"/>
          <w:b/>
          <w:bCs/>
          <w:sz w:val="22"/>
          <w:szCs w:val="22"/>
        </w:rPr>
        <w:t>s</w:t>
      </w:r>
      <w:r w:rsidRPr="008C45D7">
        <w:rPr>
          <w:rFonts w:ascii="Arial" w:hAnsi="Arial" w:cs="Arial"/>
          <w:b/>
          <w:bCs/>
          <w:sz w:val="22"/>
          <w:szCs w:val="22"/>
        </w:rPr>
        <w:t xml:space="preserve"> by </w:t>
      </w:r>
      <w:r w:rsidR="00D94564" w:rsidRPr="008C45D7">
        <w:rPr>
          <w:rFonts w:ascii="Arial" w:hAnsi="Arial" w:cs="Arial"/>
          <w:b/>
          <w:bCs/>
          <w:sz w:val="22"/>
          <w:szCs w:val="22"/>
        </w:rPr>
        <w:t>l</w:t>
      </w:r>
      <w:r w:rsidR="00582AB8" w:rsidRPr="008C45D7">
        <w:rPr>
          <w:rFonts w:ascii="Arial" w:hAnsi="Arial" w:cs="Arial"/>
          <w:b/>
          <w:bCs/>
          <w:sz w:val="22"/>
          <w:szCs w:val="22"/>
        </w:rPr>
        <w:t>ow-temperature SDS</w:t>
      </w:r>
      <w:r w:rsidR="00D94564" w:rsidRPr="008C45D7">
        <w:rPr>
          <w:rFonts w:ascii="Arial" w:hAnsi="Arial" w:cs="Arial"/>
          <w:b/>
          <w:bCs/>
          <w:sz w:val="22"/>
          <w:szCs w:val="22"/>
        </w:rPr>
        <w:t>-</w:t>
      </w:r>
      <w:r w:rsidR="00582AB8" w:rsidRPr="008C45D7">
        <w:rPr>
          <w:rFonts w:ascii="Arial" w:hAnsi="Arial" w:cs="Arial"/>
          <w:b/>
          <w:bCs/>
          <w:sz w:val="22"/>
          <w:szCs w:val="22"/>
        </w:rPr>
        <w:t xml:space="preserve">PAGE </w:t>
      </w:r>
      <w:r w:rsidR="008C45D7">
        <w:rPr>
          <w:rFonts w:ascii="Arial" w:hAnsi="Arial" w:cs="Arial"/>
          <w:b/>
          <w:bCs/>
          <w:sz w:val="22"/>
          <w:szCs w:val="22"/>
        </w:rPr>
        <w:t>w</w:t>
      </w:r>
      <w:r w:rsidR="00582AB8" w:rsidRPr="008C45D7">
        <w:rPr>
          <w:rFonts w:ascii="Arial" w:hAnsi="Arial" w:cs="Arial"/>
          <w:b/>
          <w:bCs/>
          <w:sz w:val="22"/>
          <w:szCs w:val="22"/>
        </w:rPr>
        <w:t>estern blot</w:t>
      </w:r>
    </w:p>
    <w:p w14:paraId="0BC96216" w14:textId="4402A1A9" w:rsidR="00582AB8" w:rsidRPr="008C45D7" w:rsidRDefault="00653DE2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C45D7">
        <w:rPr>
          <w:rFonts w:ascii="Arial" w:hAnsi="Arial" w:cs="Arial"/>
          <w:sz w:val="22"/>
          <w:szCs w:val="22"/>
        </w:rPr>
        <w:t>HCAEC non-transduced (NT) or transduced with rAd.A20 or rAd.</w:t>
      </w:r>
      <w:r w:rsidRPr="008C45D7">
        <w:rPr>
          <w:rFonts w:ascii="Symbol" w:hAnsi="Symbol" w:cs="Arial"/>
          <w:sz w:val="22"/>
          <w:szCs w:val="22"/>
        </w:rPr>
        <w:t>b</w:t>
      </w:r>
      <w:r w:rsidRPr="008C45D7">
        <w:rPr>
          <w:rFonts w:ascii="Arial" w:hAnsi="Arial" w:cs="Arial"/>
          <w:sz w:val="22"/>
          <w:szCs w:val="22"/>
        </w:rPr>
        <w:t>gal at 100 MOI for 48 h</w:t>
      </w:r>
      <w:r w:rsidR="00D94564" w:rsidRPr="008C45D7">
        <w:rPr>
          <w:rFonts w:ascii="Arial" w:hAnsi="Arial" w:cs="Arial"/>
          <w:sz w:val="22"/>
          <w:szCs w:val="22"/>
        </w:rPr>
        <w:t xml:space="preserve"> </w:t>
      </w:r>
      <w:r w:rsidRPr="008C45D7">
        <w:rPr>
          <w:rFonts w:ascii="Arial" w:hAnsi="Arial" w:cs="Arial"/>
          <w:sz w:val="22"/>
          <w:szCs w:val="22"/>
        </w:rPr>
        <w:t>were harvested with Radioimmunoprecipitation assay (RIPA) lysis buffer containing protease inhibitor</w:t>
      </w:r>
      <w:r w:rsidR="00D94564" w:rsidRPr="008C45D7">
        <w:rPr>
          <w:rFonts w:ascii="Arial" w:hAnsi="Arial" w:cs="Arial"/>
          <w:sz w:val="22"/>
          <w:szCs w:val="22"/>
        </w:rPr>
        <w:t>s</w:t>
      </w:r>
      <w:r w:rsidRPr="008C45D7">
        <w:rPr>
          <w:rFonts w:ascii="Arial" w:hAnsi="Arial" w:cs="Arial"/>
          <w:sz w:val="22"/>
          <w:szCs w:val="22"/>
        </w:rPr>
        <w:t xml:space="preserve"> (Roche, Indianapolis, NJ) and phosphatase inhibitor</w:t>
      </w:r>
      <w:r w:rsidR="00D94564" w:rsidRPr="008C45D7">
        <w:rPr>
          <w:rFonts w:ascii="Arial" w:hAnsi="Arial" w:cs="Arial"/>
          <w:sz w:val="22"/>
          <w:szCs w:val="22"/>
        </w:rPr>
        <w:t>s</w:t>
      </w:r>
      <w:r w:rsidRPr="008C45D7">
        <w:rPr>
          <w:rFonts w:ascii="Arial" w:hAnsi="Arial" w:cs="Arial"/>
          <w:sz w:val="22"/>
          <w:szCs w:val="22"/>
        </w:rPr>
        <w:t xml:space="preserve"> (Boston Bioproducts, Ashland, MA). </w:t>
      </w:r>
      <w:r w:rsidR="00D94564" w:rsidRPr="008C45D7">
        <w:rPr>
          <w:rFonts w:ascii="Arial" w:hAnsi="Arial" w:cs="Arial"/>
          <w:sz w:val="22"/>
          <w:szCs w:val="22"/>
        </w:rPr>
        <w:t>Protein lysates</w:t>
      </w:r>
      <w:r w:rsidRPr="008C45D7">
        <w:rPr>
          <w:rFonts w:ascii="Arial" w:hAnsi="Arial" w:cs="Arial"/>
          <w:sz w:val="22"/>
          <w:szCs w:val="22"/>
        </w:rPr>
        <w:t xml:space="preserve"> (3</w:t>
      </w:r>
      <w:r w:rsidR="00582AB8" w:rsidRPr="008C45D7">
        <w:rPr>
          <w:rFonts w:ascii="Arial" w:hAnsi="Arial" w:cs="Arial"/>
          <w:sz w:val="22"/>
          <w:szCs w:val="22"/>
        </w:rPr>
        <w:t>5</w:t>
      </w:r>
      <w:r w:rsidRPr="008C45D7">
        <w:rPr>
          <w:rFonts w:ascii="Arial" w:hAnsi="Arial" w:cs="Arial"/>
          <w:sz w:val="22"/>
          <w:szCs w:val="22"/>
        </w:rPr>
        <w:t xml:space="preserve">-45 </w:t>
      </w:r>
      <w:r w:rsidR="007B1188" w:rsidRPr="008C45D7">
        <w:rPr>
          <w:rFonts w:ascii="Symbol" w:hAnsi="Symbol" w:cs="Arial"/>
          <w:sz w:val="22"/>
          <w:szCs w:val="22"/>
        </w:rPr>
        <w:t>m</w:t>
      </w:r>
      <w:r w:rsidRPr="008C45D7">
        <w:rPr>
          <w:rFonts w:ascii="Arial" w:hAnsi="Arial" w:cs="Arial"/>
          <w:sz w:val="22"/>
          <w:szCs w:val="22"/>
        </w:rPr>
        <w:t>g</w:t>
      </w:r>
      <w:r w:rsidR="007B1188" w:rsidRPr="008C45D7">
        <w:rPr>
          <w:rFonts w:ascii="Arial" w:hAnsi="Arial" w:cs="Arial"/>
          <w:sz w:val="22"/>
          <w:szCs w:val="22"/>
        </w:rPr>
        <w:t xml:space="preserve">) </w:t>
      </w:r>
      <w:r w:rsidRPr="008C45D7">
        <w:rPr>
          <w:rFonts w:ascii="Arial" w:hAnsi="Arial" w:cs="Arial"/>
          <w:sz w:val="22"/>
          <w:szCs w:val="22"/>
        </w:rPr>
        <w:t xml:space="preserve">were mixed with </w:t>
      </w:r>
      <w:proofErr w:type="spellStart"/>
      <w:r w:rsidRPr="008C45D7">
        <w:rPr>
          <w:rFonts w:ascii="Arial" w:hAnsi="Arial" w:cs="Arial"/>
          <w:sz w:val="22"/>
          <w:szCs w:val="22"/>
        </w:rPr>
        <w:t>Laemmli</w:t>
      </w:r>
      <w:proofErr w:type="spellEnd"/>
      <w:r w:rsidR="007B1188" w:rsidRPr="008C45D7">
        <w:rPr>
          <w:rFonts w:ascii="Arial" w:hAnsi="Arial" w:cs="Arial"/>
          <w:sz w:val="22"/>
          <w:szCs w:val="22"/>
        </w:rPr>
        <w:t xml:space="preserve"> sample buffer without </w:t>
      </w:r>
      <w:r w:rsidR="007B1188" w:rsidRPr="008C45D7">
        <w:rPr>
          <w:rFonts w:ascii="Symbol" w:hAnsi="Symbol" w:cs="Arial"/>
          <w:sz w:val="22"/>
          <w:szCs w:val="22"/>
        </w:rPr>
        <w:t>b</w:t>
      </w:r>
      <w:r w:rsidR="007B1188" w:rsidRPr="008C45D7">
        <w:rPr>
          <w:rFonts w:ascii="Arial" w:hAnsi="Arial" w:cs="Arial"/>
          <w:sz w:val="22"/>
          <w:szCs w:val="22"/>
        </w:rPr>
        <w:t>-</w:t>
      </w:r>
      <w:proofErr w:type="spellStart"/>
      <w:r w:rsidR="007B1188" w:rsidRPr="008C45D7">
        <w:rPr>
          <w:rFonts w:ascii="Arial" w:hAnsi="Arial" w:cs="Arial"/>
          <w:sz w:val="22"/>
          <w:szCs w:val="22"/>
        </w:rPr>
        <w:t>mercaptoethanol</w:t>
      </w:r>
      <w:proofErr w:type="spellEnd"/>
      <w:r w:rsidR="007B1188" w:rsidRPr="008C45D7">
        <w:rPr>
          <w:rFonts w:ascii="Arial" w:hAnsi="Arial" w:cs="Arial"/>
          <w:sz w:val="22"/>
          <w:szCs w:val="22"/>
        </w:rPr>
        <w:t xml:space="preserve"> (non-reducing conditions). Samples were kept on ice at all times to preserve the integrity of the eNOS dimers. Samples </w:t>
      </w:r>
      <w:r w:rsidR="00582AB8" w:rsidRPr="008C45D7">
        <w:rPr>
          <w:rFonts w:ascii="Arial" w:hAnsi="Arial" w:cs="Arial"/>
          <w:sz w:val="22"/>
          <w:szCs w:val="22"/>
        </w:rPr>
        <w:t>processed under</w:t>
      </w:r>
      <w:r w:rsidR="007B1188" w:rsidRPr="008C45D7">
        <w:rPr>
          <w:rFonts w:ascii="Arial" w:hAnsi="Arial" w:cs="Arial"/>
          <w:sz w:val="22"/>
          <w:szCs w:val="22"/>
        </w:rPr>
        <w:t xml:space="preserve"> standard reducing (</w:t>
      </w:r>
      <w:r w:rsidR="005060EF" w:rsidRPr="008C45D7">
        <w:rPr>
          <w:rFonts w:ascii="Arial" w:hAnsi="Arial" w:cs="Arial"/>
          <w:sz w:val="22"/>
          <w:szCs w:val="22"/>
        </w:rPr>
        <w:t xml:space="preserve">2.5% </w:t>
      </w:r>
      <w:r w:rsidR="005060EF" w:rsidRPr="008C45D7">
        <w:rPr>
          <w:rFonts w:ascii="Symbol" w:hAnsi="Symbol" w:cs="Arial"/>
          <w:sz w:val="22"/>
          <w:szCs w:val="22"/>
        </w:rPr>
        <w:t>b</w:t>
      </w:r>
      <w:r w:rsidR="005060EF" w:rsidRPr="008C45D7">
        <w:rPr>
          <w:rFonts w:ascii="Arial" w:hAnsi="Arial" w:cs="Arial"/>
          <w:sz w:val="22"/>
          <w:szCs w:val="22"/>
        </w:rPr>
        <w:t>-</w:t>
      </w:r>
      <w:proofErr w:type="spellStart"/>
      <w:r w:rsidR="005060EF" w:rsidRPr="008C45D7">
        <w:rPr>
          <w:rFonts w:ascii="Arial" w:hAnsi="Arial" w:cs="Arial"/>
          <w:sz w:val="22"/>
          <w:szCs w:val="22"/>
        </w:rPr>
        <w:t>mercaptoethanol</w:t>
      </w:r>
      <w:proofErr w:type="spellEnd"/>
      <w:r w:rsidR="005060EF" w:rsidRPr="008C45D7">
        <w:rPr>
          <w:rFonts w:ascii="Arial" w:hAnsi="Arial" w:cs="Arial"/>
          <w:sz w:val="22"/>
          <w:szCs w:val="22"/>
        </w:rPr>
        <w:t xml:space="preserve">) </w:t>
      </w:r>
      <w:r w:rsidR="007B1188" w:rsidRPr="008C45D7">
        <w:rPr>
          <w:rFonts w:ascii="Arial" w:hAnsi="Arial" w:cs="Arial"/>
          <w:sz w:val="22"/>
          <w:szCs w:val="22"/>
        </w:rPr>
        <w:t>and denaturing (5 minutes boiling) conditions were run in parallel</w:t>
      </w:r>
      <w:r w:rsidR="005060EF" w:rsidRPr="008C45D7">
        <w:rPr>
          <w:rFonts w:ascii="Arial" w:hAnsi="Arial" w:cs="Arial"/>
          <w:sz w:val="22"/>
          <w:szCs w:val="22"/>
        </w:rPr>
        <w:t xml:space="preserve">. Monomer and dimer forms of eNOS were separated </w:t>
      </w:r>
      <w:r w:rsidR="00D94564" w:rsidRPr="008C45D7">
        <w:rPr>
          <w:rFonts w:ascii="Arial" w:hAnsi="Arial" w:cs="Arial"/>
          <w:sz w:val="22"/>
          <w:szCs w:val="22"/>
        </w:rPr>
        <w:t>on</w:t>
      </w:r>
      <w:r w:rsidR="005060EF" w:rsidRPr="008C45D7">
        <w:rPr>
          <w:rFonts w:ascii="Arial" w:hAnsi="Arial" w:cs="Arial"/>
          <w:sz w:val="22"/>
          <w:szCs w:val="22"/>
        </w:rPr>
        <w:t xml:space="preserve"> prechilled 7.5% polyacrylamide gels and running buffer</w:t>
      </w:r>
      <w:r w:rsidR="008C45D7">
        <w:rPr>
          <w:rFonts w:ascii="Arial" w:hAnsi="Arial" w:cs="Arial"/>
          <w:sz w:val="22"/>
          <w:szCs w:val="22"/>
        </w:rPr>
        <w:t xml:space="preserve"> </w:t>
      </w:r>
      <w:r w:rsidR="008C45D7" w:rsidRPr="008C45D7">
        <w:rPr>
          <w:rFonts w:ascii="Arial" w:hAnsi="Arial" w:cs="Arial"/>
          <w:sz w:val="22"/>
          <w:szCs w:val="22"/>
        </w:rPr>
        <w:t>(Bio-Rad, Hercules, CA)</w:t>
      </w:r>
      <w:r w:rsidR="00D94564" w:rsidRPr="008C45D7">
        <w:rPr>
          <w:rFonts w:ascii="Arial" w:hAnsi="Arial" w:cs="Arial"/>
          <w:sz w:val="22"/>
          <w:szCs w:val="22"/>
        </w:rPr>
        <w:t>,</w:t>
      </w:r>
      <w:r w:rsidR="005060EF" w:rsidRPr="008C45D7">
        <w:rPr>
          <w:rFonts w:ascii="Arial" w:hAnsi="Arial" w:cs="Arial"/>
          <w:sz w:val="22"/>
          <w:szCs w:val="22"/>
        </w:rPr>
        <w:t xml:space="preserve"> in an ice bath in the cold room</w:t>
      </w:r>
      <w:r w:rsidR="00D94564" w:rsidRPr="008C45D7">
        <w:rPr>
          <w:rFonts w:ascii="Arial" w:hAnsi="Arial" w:cs="Arial"/>
          <w:sz w:val="22"/>
          <w:szCs w:val="22"/>
        </w:rPr>
        <w:t xml:space="preserve"> for 8 h at 40</w:t>
      </w:r>
      <w:r w:rsidR="008C45D7">
        <w:rPr>
          <w:rFonts w:ascii="Arial" w:hAnsi="Arial" w:cs="Arial"/>
          <w:sz w:val="22"/>
          <w:szCs w:val="22"/>
        </w:rPr>
        <w:t xml:space="preserve"> volts</w:t>
      </w:r>
      <w:r w:rsidR="005060EF" w:rsidRPr="008C45D7">
        <w:rPr>
          <w:rFonts w:ascii="Arial" w:hAnsi="Arial" w:cs="Arial"/>
          <w:sz w:val="22"/>
          <w:szCs w:val="22"/>
        </w:rPr>
        <w:t xml:space="preserve">. Proteins were transferred to </w:t>
      </w:r>
      <w:r w:rsidR="00D94564" w:rsidRPr="008C45D7">
        <w:rPr>
          <w:rFonts w:ascii="Arial" w:hAnsi="Arial" w:cs="Arial"/>
          <w:sz w:val="22"/>
          <w:szCs w:val="22"/>
        </w:rPr>
        <w:t xml:space="preserve">a </w:t>
      </w:r>
      <w:r w:rsidR="005060EF" w:rsidRPr="008C45D7">
        <w:rPr>
          <w:rFonts w:ascii="Arial" w:hAnsi="Arial" w:cs="Arial"/>
          <w:sz w:val="22"/>
          <w:szCs w:val="22"/>
        </w:rPr>
        <w:t>polyvinylidene fluoride (PVDF) membrane</w:t>
      </w:r>
      <w:r w:rsidR="00D94564" w:rsidRPr="008C45D7">
        <w:rPr>
          <w:rFonts w:ascii="Arial" w:hAnsi="Arial" w:cs="Arial"/>
          <w:sz w:val="22"/>
          <w:szCs w:val="22"/>
        </w:rPr>
        <w:t>s</w:t>
      </w:r>
      <w:r w:rsidR="005060EF" w:rsidRPr="008C45D7">
        <w:rPr>
          <w:rFonts w:ascii="Arial" w:hAnsi="Arial" w:cs="Arial"/>
          <w:sz w:val="22"/>
          <w:szCs w:val="22"/>
        </w:rPr>
        <w:t xml:space="preserve"> by semidry electroblotting</w:t>
      </w:r>
      <w:r w:rsidR="00D94564" w:rsidRPr="008C45D7">
        <w:rPr>
          <w:rFonts w:ascii="Arial" w:hAnsi="Arial" w:cs="Arial"/>
          <w:sz w:val="22"/>
          <w:szCs w:val="22"/>
        </w:rPr>
        <w:t>,</w:t>
      </w:r>
      <w:r w:rsidR="005060EF" w:rsidRPr="008C45D7">
        <w:rPr>
          <w:rFonts w:ascii="Arial" w:hAnsi="Arial" w:cs="Arial"/>
          <w:sz w:val="22"/>
          <w:szCs w:val="22"/>
        </w:rPr>
        <w:t xml:space="preserve"> </w:t>
      </w:r>
      <w:r w:rsidR="00D94564" w:rsidRPr="008C45D7">
        <w:rPr>
          <w:rFonts w:ascii="Arial" w:hAnsi="Arial" w:cs="Arial"/>
          <w:sz w:val="22"/>
          <w:szCs w:val="22"/>
        </w:rPr>
        <w:t xml:space="preserve">then </w:t>
      </w:r>
      <w:r w:rsidR="005060EF" w:rsidRPr="008C45D7">
        <w:rPr>
          <w:rFonts w:ascii="Arial" w:hAnsi="Arial" w:cs="Arial"/>
          <w:sz w:val="22"/>
          <w:szCs w:val="22"/>
        </w:rPr>
        <w:t xml:space="preserve">probed with antibodies against human eNOS and glyceraldehyde 3-phosphate dehydrogenase (GAPDH) (Santa Cruz Biotechnology, Santa Cruz, CA), followed </w:t>
      </w:r>
      <w:r w:rsidR="00582AB8" w:rsidRPr="008C45D7">
        <w:rPr>
          <w:rFonts w:ascii="Arial" w:hAnsi="Arial" w:cs="Arial"/>
          <w:sz w:val="22"/>
          <w:szCs w:val="22"/>
        </w:rPr>
        <w:t xml:space="preserve">by the appropriate </w:t>
      </w:r>
      <w:proofErr w:type="spellStart"/>
      <w:r w:rsidR="00582AB8" w:rsidRPr="008C45D7">
        <w:rPr>
          <w:rFonts w:ascii="Arial" w:hAnsi="Arial" w:cs="Arial"/>
          <w:sz w:val="22"/>
          <w:szCs w:val="22"/>
        </w:rPr>
        <w:t>IRDye</w:t>
      </w:r>
      <w:proofErr w:type="spellEnd"/>
      <w:r w:rsidR="00582AB8" w:rsidRPr="008C45D7">
        <w:rPr>
          <w:rFonts w:ascii="Arial" w:hAnsi="Arial" w:cs="Arial"/>
          <w:sz w:val="22"/>
          <w:szCs w:val="22"/>
          <w:vertAlign w:val="superscript"/>
        </w:rPr>
        <w:sym w:font="Symbol" w:char="F0D2"/>
      </w:r>
      <w:r w:rsidR="00582AB8" w:rsidRPr="008C45D7">
        <w:rPr>
          <w:rFonts w:ascii="Arial" w:hAnsi="Arial" w:cs="Arial"/>
          <w:sz w:val="22"/>
          <w:szCs w:val="22"/>
        </w:rPr>
        <w:t xml:space="preserve"> infrared secondary antibodies</w:t>
      </w:r>
      <w:r w:rsidR="00D94564" w:rsidRPr="008C45D7">
        <w:rPr>
          <w:rFonts w:ascii="Arial" w:hAnsi="Arial" w:cs="Arial"/>
          <w:sz w:val="22"/>
          <w:szCs w:val="22"/>
        </w:rPr>
        <w:t xml:space="preserve">. </w:t>
      </w:r>
      <w:r w:rsidR="00582AB8" w:rsidRPr="008C45D7">
        <w:rPr>
          <w:rFonts w:ascii="Arial" w:hAnsi="Arial" w:cs="Arial"/>
          <w:sz w:val="22"/>
          <w:szCs w:val="22"/>
        </w:rPr>
        <w:t>WB imaging was digitally acquired using the Odyssey</w:t>
      </w:r>
      <w:r w:rsidR="00582AB8" w:rsidRPr="008C45D7">
        <w:rPr>
          <w:rFonts w:ascii="Arial" w:hAnsi="Arial" w:cs="Arial"/>
          <w:sz w:val="22"/>
          <w:szCs w:val="22"/>
          <w:vertAlign w:val="superscript"/>
        </w:rPr>
        <w:sym w:font="Symbol" w:char="F0D2"/>
      </w:r>
      <w:r w:rsidR="00582AB8" w:rsidRPr="008C45D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82AB8" w:rsidRPr="008C45D7">
        <w:rPr>
          <w:rFonts w:ascii="Arial" w:hAnsi="Arial" w:cs="Arial"/>
          <w:sz w:val="22"/>
          <w:szCs w:val="22"/>
        </w:rPr>
        <w:t>CLx</w:t>
      </w:r>
      <w:proofErr w:type="spellEnd"/>
      <w:r w:rsidR="00582AB8" w:rsidRPr="008C45D7">
        <w:rPr>
          <w:rFonts w:ascii="Arial" w:hAnsi="Arial" w:cs="Arial"/>
          <w:sz w:val="22"/>
          <w:szCs w:val="22"/>
        </w:rPr>
        <w:t xml:space="preserve"> </w:t>
      </w:r>
      <w:r w:rsidR="008C45D7">
        <w:rPr>
          <w:rFonts w:ascii="Arial" w:hAnsi="Arial" w:cs="Arial"/>
          <w:sz w:val="22"/>
          <w:szCs w:val="22"/>
        </w:rPr>
        <w:t>I</w:t>
      </w:r>
      <w:r w:rsidR="00582AB8" w:rsidRPr="008C45D7">
        <w:rPr>
          <w:rFonts w:ascii="Arial" w:hAnsi="Arial" w:cs="Arial"/>
          <w:sz w:val="22"/>
          <w:szCs w:val="22"/>
        </w:rPr>
        <w:t xml:space="preserve">maging System. Intensity of the bands was quantified using the Image </w:t>
      </w:r>
      <w:proofErr w:type="spellStart"/>
      <w:r w:rsidR="00582AB8" w:rsidRPr="008C45D7">
        <w:rPr>
          <w:rFonts w:ascii="Arial" w:hAnsi="Arial" w:cs="Arial"/>
          <w:sz w:val="22"/>
          <w:szCs w:val="22"/>
        </w:rPr>
        <w:t>Studio</w:t>
      </w:r>
      <w:r w:rsidR="00582AB8" w:rsidRPr="008C45D7">
        <w:rPr>
          <w:rFonts w:ascii="Arial" w:hAnsi="Arial" w:cs="Arial"/>
          <w:sz w:val="22"/>
          <w:szCs w:val="22"/>
          <w:vertAlign w:val="superscript"/>
        </w:rPr>
        <w:t>TM</w:t>
      </w:r>
      <w:proofErr w:type="spellEnd"/>
      <w:r w:rsidR="00582AB8" w:rsidRPr="008C45D7">
        <w:rPr>
          <w:rFonts w:ascii="Arial" w:hAnsi="Arial" w:cs="Arial"/>
          <w:sz w:val="22"/>
          <w:szCs w:val="22"/>
        </w:rPr>
        <w:t xml:space="preserve"> Software (Li-COR Inc, Lincoln, NE).</w:t>
      </w:r>
    </w:p>
    <w:p w14:paraId="5ED4C413" w14:textId="37E85AEB" w:rsidR="00653DE2" w:rsidRDefault="005060EF" w:rsidP="00582AB8">
      <w:pPr>
        <w:spacing w:before="100" w:beforeAutospacing="1" w:after="100" w:afterAutospacing="1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4C072074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</w:rPr>
      </w:pPr>
      <w:r w:rsidRPr="004161F8">
        <w:rPr>
          <w:rFonts w:ascii="Arial" w:hAnsi="Arial" w:cs="Arial"/>
          <w:b/>
          <w:sz w:val="22"/>
          <w:szCs w:val="22"/>
        </w:rPr>
        <w:t xml:space="preserve">Silencing RNA (siRNA)-mediated </w:t>
      </w:r>
      <w:r>
        <w:rPr>
          <w:rFonts w:ascii="Arial" w:hAnsi="Arial" w:cs="Arial"/>
          <w:b/>
          <w:sz w:val="22"/>
          <w:szCs w:val="22"/>
        </w:rPr>
        <w:t>ERK5</w:t>
      </w:r>
      <w:r w:rsidRPr="004161F8">
        <w:rPr>
          <w:rFonts w:ascii="Arial" w:hAnsi="Arial" w:cs="Arial"/>
          <w:b/>
          <w:sz w:val="22"/>
          <w:szCs w:val="22"/>
        </w:rPr>
        <w:t xml:space="preserve"> knockdown </w:t>
      </w:r>
    </w:p>
    <w:p w14:paraId="4874F1EF" w14:textId="16566B14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HUVEC and </w:t>
      </w:r>
      <w:r w:rsidRPr="004161F8">
        <w:rPr>
          <w:rFonts w:ascii="Arial" w:hAnsi="Arial" w:cs="Arial"/>
          <w:sz w:val="22"/>
          <w:szCs w:val="22"/>
        </w:rPr>
        <w:t xml:space="preserve">HCAEC were transfected with predesigned human </w:t>
      </w:r>
      <w:r>
        <w:rPr>
          <w:rFonts w:ascii="Arial" w:hAnsi="Arial" w:cs="Arial"/>
          <w:sz w:val="22"/>
          <w:szCs w:val="22"/>
        </w:rPr>
        <w:t>ERK5</w:t>
      </w:r>
      <w:r w:rsidRPr="004161F8">
        <w:rPr>
          <w:rFonts w:ascii="Arial" w:hAnsi="Arial" w:cs="Arial"/>
          <w:sz w:val="22"/>
          <w:szCs w:val="22"/>
        </w:rPr>
        <w:t xml:space="preserve"> silencing RNA probes (siRNA) or </w:t>
      </w:r>
      <w:proofErr w:type="spellStart"/>
      <w:r w:rsidRPr="004161F8">
        <w:rPr>
          <w:rFonts w:ascii="Arial" w:hAnsi="Arial" w:cs="Arial"/>
          <w:sz w:val="22"/>
          <w:szCs w:val="22"/>
        </w:rPr>
        <w:t>AllStar</w:t>
      </w:r>
      <w:r>
        <w:rPr>
          <w:rFonts w:ascii="Arial" w:hAnsi="Arial" w:cs="Arial"/>
          <w:sz w:val="22"/>
          <w:szCs w:val="22"/>
        </w:rPr>
        <w:t>s</w:t>
      </w:r>
      <w:proofErr w:type="spellEnd"/>
      <w:r w:rsidRPr="004161F8">
        <w:rPr>
          <w:rFonts w:ascii="Arial" w:hAnsi="Arial" w:cs="Arial"/>
          <w:sz w:val="22"/>
          <w:szCs w:val="22"/>
        </w:rPr>
        <w:t xml:space="preserve"> Negative Control siRNA (Ctrl siRNA) (Qiagen, Valencia, CA), using the </w:t>
      </w:r>
      <w:proofErr w:type="spellStart"/>
      <w:r w:rsidRPr="004161F8">
        <w:rPr>
          <w:rFonts w:ascii="Arial" w:hAnsi="Arial" w:cs="Arial"/>
          <w:sz w:val="22"/>
          <w:szCs w:val="22"/>
        </w:rPr>
        <w:t>Hi</w:t>
      </w:r>
      <w:r>
        <w:rPr>
          <w:rFonts w:ascii="Arial" w:hAnsi="Arial" w:cs="Arial"/>
          <w:sz w:val="22"/>
          <w:szCs w:val="22"/>
        </w:rPr>
        <w:t>P</w:t>
      </w:r>
      <w:r w:rsidRPr="004161F8">
        <w:rPr>
          <w:rFonts w:ascii="Arial" w:hAnsi="Arial" w:cs="Arial"/>
          <w:sz w:val="22"/>
          <w:szCs w:val="22"/>
        </w:rPr>
        <w:t>er</w:t>
      </w:r>
      <w:r>
        <w:rPr>
          <w:rFonts w:ascii="Arial" w:hAnsi="Arial" w:cs="Arial"/>
          <w:sz w:val="22"/>
          <w:szCs w:val="22"/>
        </w:rPr>
        <w:t>F</w:t>
      </w:r>
      <w:r w:rsidRPr="004161F8">
        <w:rPr>
          <w:rFonts w:ascii="Arial" w:hAnsi="Arial" w:cs="Arial"/>
          <w:sz w:val="22"/>
          <w:szCs w:val="22"/>
        </w:rPr>
        <w:t>ect</w:t>
      </w:r>
      <w:proofErr w:type="spellEnd"/>
      <w:r w:rsidRPr="004161F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4161F8">
        <w:rPr>
          <w:rFonts w:ascii="Arial" w:hAnsi="Arial" w:cs="Arial"/>
          <w:sz w:val="22"/>
          <w:szCs w:val="22"/>
        </w:rPr>
        <w:t xml:space="preserve">ransfection </w:t>
      </w:r>
      <w:r>
        <w:rPr>
          <w:rFonts w:ascii="Arial" w:hAnsi="Arial" w:cs="Arial"/>
          <w:sz w:val="22"/>
          <w:szCs w:val="22"/>
        </w:rPr>
        <w:t>R</w:t>
      </w:r>
      <w:r w:rsidRPr="004161F8">
        <w:rPr>
          <w:rFonts w:ascii="Arial" w:hAnsi="Arial" w:cs="Arial"/>
          <w:sz w:val="22"/>
          <w:szCs w:val="22"/>
        </w:rPr>
        <w:t xml:space="preserve">eagent, as per the manufacturer’s instructions (Qiagen). </w:t>
      </w:r>
      <w:r>
        <w:rPr>
          <w:rFonts w:ascii="Arial" w:hAnsi="Arial" w:cs="Arial"/>
          <w:sz w:val="22"/>
          <w:szCs w:val="22"/>
        </w:rPr>
        <w:t>Four</w:t>
      </w:r>
      <w:r w:rsidRPr="004161F8">
        <w:rPr>
          <w:rFonts w:ascii="Arial" w:hAnsi="Arial" w:cs="Arial"/>
          <w:sz w:val="22"/>
          <w:szCs w:val="22"/>
        </w:rPr>
        <w:t xml:space="preserve"> h</w:t>
      </w:r>
      <w:r w:rsidRPr="004161F8" w:rsidDel="00F77E03">
        <w:rPr>
          <w:rFonts w:ascii="Arial" w:hAnsi="Arial" w:cs="Arial"/>
          <w:sz w:val="22"/>
          <w:szCs w:val="22"/>
        </w:rPr>
        <w:t xml:space="preserve"> </w:t>
      </w:r>
      <w:r w:rsidRPr="004161F8">
        <w:rPr>
          <w:rFonts w:ascii="Arial" w:hAnsi="Arial" w:cs="Arial"/>
          <w:sz w:val="22"/>
          <w:szCs w:val="22"/>
        </w:rPr>
        <w:t>after transfection</w:t>
      </w:r>
      <w:r>
        <w:rPr>
          <w:rFonts w:ascii="Arial" w:hAnsi="Arial" w:cs="Arial"/>
          <w:sz w:val="22"/>
          <w:szCs w:val="22"/>
        </w:rPr>
        <w:t xml:space="preserve">, cells were </w:t>
      </w:r>
      <w:r w:rsidRPr="004161F8">
        <w:rPr>
          <w:rFonts w:ascii="Arial" w:hAnsi="Arial" w:cs="Arial"/>
          <w:color w:val="000000"/>
          <w:sz w:val="22"/>
          <w:szCs w:val="22"/>
        </w:rPr>
        <w:t>transduced with rAd.A20 or control rAd.</w:t>
      </w:r>
      <w:r w:rsidRPr="004161F8">
        <w:rPr>
          <w:rFonts w:ascii="Arial" w:hAnsi="Arial" w:cs="Arial"/>
          <w:color w:val="000000"/>
          <w:sz w:val="22"/>
          <w:szCs w:val="22"/>
        </w:rPr>
        <w:sym w:font="Symbol" w:char="F062"/>
      </w:r>
      <w:r w:rsidRPr="004161F8">
        <w:rPr>
          <w:rFonts w:ascii="Arial" w:hAnsi="Arial" w:cs="Arial"/>
          <w:color w:val="000000"/>
          <w:sz w:val="22"/>
          <w:szCs w:val="22"/>
        </w:rPr>
        <w:t>gal at 100 MOI for an additional 24 h prior to mRNA extraction</w:t>
      </w:r>
      <w:r>
        <w:rPr>
          <w:rFonts w:ascii="Arial" w:hAnsi="Arial" w:cs="Arial"/>
          <w:sz w:val="22"/>
          <w:szCs w:val="22"/>
        </w:rPr>
        <w:t xml:space="preserve">. </w:t>
      </w:r>
      <w:r w:rsidRPr="004161F8">
        <w:rPr>
          <w:rFonts w:ascii="Arial" w:hAnsi="Arial" w:cs="Arial"/>
          <w:sz w:val="22"/>
          <w:szCs w:val="22"/>
        </w:rPr>
        <w:t xml:space="preserve">Non-transfected cells were also included as controls (Ctrl). Efficiency of gene knockdown was evaluated by quantitative real-time </w:t>
      </w:r>
      <w:r w:rsidRPr="00397C49">
        <w:rPr>
          <w:rFonts w:ascii="Arial" w:hAnsi="Arial" w:cs="Arial"/>
          <w:sz w:val="22"/>
          <w:szCs w:val="22"/>
        </w:rPr>
        <w:t>Polymerase Chain Reaction</w:t>
      </w:r>
      <w:r w:rsidRPr="004161F8">
        <w:rPr>
          <w:rFonts w:ascii="Arial" w:hAnsi="Arial" w:cs="Arial"/>
          <w:sz w:val="22"/>
          <w:szCs w:val="22"/>
        </w:rPr>
        <w:t xml:space="preserve"> (qPCR). </w:t>
      </w:r>
      <w:r>
        <w:rPr>
          <w:rFonts w:ascii="Arial" w:hAnsi="Arial" w:cs="Arial"/>
          <w:sz w:val="22"/>
          <w:szCs w:val="22"/>
        </w:rPr>
        <w:t>m</w:t>
      </w:r>
      <w:r w:rsidRPr="004161F8">
        <w:rPr>
          <w:rFonts w:ascii="Arial" w:hAnsi="Arial" w:cs="Arial"/>
          <w:sz w:val="22"/>
          <w:szCs w:val="22"/>
        </w:rPr>
        <w:t xml:space="preserve">RNA was isolated </w:t>
      </w:r>
      <w:r>
        <w:rPr>
          <w:rFonts w:ascii="Arial" w:hAnsi="Arial" w:cs="Arial"/>
          <w:sz w:val="22"/>
          <w:szCs w:val="22"/>
        </w:rPr>
        <w:t xml:space="preserve">with </w:t>
      </w:r>
      <w:r w:rsidRPr="004161F8">
        <w:rPr>
          <w:rFonts w:ascii="Arial" w:hAnsi="Arial" w:cs="Arial"/>
          <w:sz w:val="22"/>
          <w:szCs w:val="22"/>
        </w:rPr>
        <w:t xml:space="preserve">RNeasy Mini </w:t>
      </w:r>
      <w:r>
        <w:rPr>
          <w:rFonts w:ascii="Arial" w:hAnsi="Arial" w:cs="Arial"/>
          <w:sz w:val="22"/>
          <w:szCs w:val="22"/>
        </w:rPr>
        <w:t>K</w:t>
      </w:r>
      <w:r w:rsidRPr="004161F8">
        <w:rPr>
          <w:rFonts w:ascii="Arial" w:hAnsi="Arial" w:cs="Arial"/>
          <w:sz w:val="22"/>
          <w:szCs w:val="22"/>
        </w:rPr>
        <w:t xml:space="preserve">it (Qiagen, Valencia, CA) </w:t>
      </w:r>
      <w:r>
        <w:rPr>
          <w:rFonts w:ascii="Arial" w:hAnsi="Arial" w:cs="Arial"/>
          <w:sz w:val="22"/>
          <w:szCs w:val="22"/>
        </w:rPr>
        <w:t>and used for generation of</w:t>
      </w:r>
      <w:r w:rsidRPr="004161F8">
        <w:rPr>
          <w:rFonts w:ascii="Arial" w:hAnsi="Arial" w:cs="Arial"/>
          <w:sz w:val="22"/>
          <w:szCs w:val="22"/>
        </w:rPr>
        <w:t xml:space="preserve"> cDNA using </w:t>
      </w:r>
      <w:proofErr w:type="spellStart"/>
      <w:r w:rsidRPr="004161F8">
        <w:rPr>
          <w:rFonts w:ascii="Arial" w:hAnsi="Arial" w:cs="Arial"/>
          <w:sz w:val="22"/>
          <w:szCs w:val="22"/>
        </w:rPr>
        <w:t>iScript</w:t>
      </w:r>
      <w:proofErr w:type="spellEnd"/>
      <w:r w:rsidRPr="004161F8">
        <w:rPr>
          <w:rFonts w:ascii="Arial" w:hAnsi="Arial" w:cs="Arial"/>
          <w:sz w:val="22"/>
          <w:szCs w:val="22"/>
        </w:rPr>
        <w:t xml:space="preserve"> cDNA </w:t>
      </w:r>
      <w:r>
        <w:rPr>
          <w:rFonts w:ascii="Arial" w:hAnsi="Arial" w:cs="Arial"/>
          <w:sz w:val="22"/>
          <w:szCs w:val="22"/>
        </w:rPr>
        <w:t>S</w:t>
      </w:r>
      <w:r w:rsidRPr="004161F8">
        <w:rPr>
          <w:rFonts w:ascii="Arial" w:hAnsi="Arial" w:cs="Arial"/>
          <w:sz w:val="22"/>
          <w:szCs w:val="22"/>
        </w:rPr>
        <w:t xml:space="preserve">ynthesis </w:t>
      </w:r>
      <w:r>
        <w:rPr>
          <w:rFonts w:ascii="Arial" w:hAnsi="Arial" w:cs="Arial"/>
          <w:sz w:val="22"/>
          <w:szCs w:val="22"/>
        </w:rPr>
        <w:t>K</w:t>
      </w:r>
      <w:r w:rsidRPr="004161F8">
        <w:rPr>
          <w:rFonts w:ascii="Arial" w:hAnsi="Arial" w:cs="Arial"/>
          <w:sz w:val="22"/>
          <w:szCs w:val="22"/>
        </w:rPr>
        <w:t xml:space="preserve">it (Bio-Rad, Hercules, CA). qPCR was performed using </w:t>
      </w:r>
      <w:proofErr w:type="spellStart"/>
      <w:r w:rsidRPr="004161F8">
        <w:rPr>
          <w:rFonts w:ascii="Arial" w:hAnsi="Arial" w:cs="Arial"/>
          <w:sz w:val="22"/>
          <w:szCs w:val="22"/>
        </w:rPr>
        <w:t>iTaq</w:t>
      </w:r>
      <w:proofErr w:type="spellEnd"/>
      <w:r w:rsidRPr="004161F8">
        <w:rPr>
          <w:rFonts w:ascii="Arial" w:hAnsi="Arial" w:cs="Arial"/>
          <w:sz w:val="22"/>
          <w:szCs w:val="22"/>
        </w:rPr>
        <w:t xml:space="preserve"> Fast SYBR Green </w:t>
      </w:r>
      <w:proofErr w:type="spellStart"/>
      <w:r w:rsidRPr="004161F8">
        <w:rPr>
          <w:rFonts w:ascii="Arial" w:hAnsi="Arial" w:cs="Arial"/>
          <w:sz w:val="22"/>
          <w:szCs w:val="22"/>
        </w:rPr>
        <w:t>Supermix</w:t>
      </w:r>
      <w:proofErr w:type="spellEnd"/>
      <w:r w:rsidRPr="004161F8">
        <w:rPr>
          <w:rFonts w:ascii="Arial" w:hAnsi="Arial" w:cs="Arial"/>
          <w:sz w:val="22"/>
          <w:szCs w:val="22"/>
        </w:rPr>
        <w:t xml:space="preserve"> with ROX (Bio-Rad, Hercules, CA) and gene specific primers (Integrated DNA Technologies, Coralville, IA and Sigma-Aldrich, St. Louis, MO) using ABI 7500 Fast Real-</w:t>
      </w:r>
      <w:r w:rsidR="008C45D7">
        <w:rPr>
          <w:rFonts w:ascii="Arial" w:hAnsi="Arial" w:cs="Arial"/>
          <w:sz w:val="22"/>
          <w:szCs w:val="22"/>
        </w:rPr>
        <w:t>T</w:t>
      </w:r>
      <w:r w:rsidRPr="004161F8">
        <w:rPr>
          <w:rFonts w:ascii="Arial" w:hAnsi="Arial" w:cs="Arial"/>
          <w:sz w:val="22"/>
          <w:szCs w:val="22"/>
        </w:rPr>
        <w:t xml:space="preserve">ime PCR System (Applied Biosystems, Inc., Foster City, CA). Target gene expression was determined by the relative quantification method using 28S ribosomal RNA </w:t>
      </w:r>
      <w:r>
        <w:rPr>
          <w:rFonts w:ascii="Arial" w:hAnsi="Arial" w:cs="Arial"/>
          <w:sz w:val="22"/>
          <w:szCs w:val="22"/>
        </w:rPr>
        <w:t>as</w:t>
      </w:r>
      <w:r w:rsidRPr="004161F8">
        <w:rPr>
          <w:rFonts w:ascii="Arial" w:hAnsi="Arial" w:cs="Arial"/>
          <w:sz w:val="22"/>
          <w:szCs w:val="22"/>
        </w:rPr>
        <w:t xml:space="preserve"> housekeeping gene</w:t>
      </w:r>
      <w:hyperlink w:anchor="_ENREF_34" w:tooltip="Pfaffl, 2001 #24" w:history="1">
        <w:r w:rsidRPr="004161F8">
          <w:rPr>
            <w:rFonts w:ascii="Arial" w:hAnsi="Arial" w:cs="Arial"/>
            <w:sz w:val="22"/>
            <w:szCs w:val="22"/>
          </w:rPr>
          <w:fldChar w:fldCharType="begin"/>
        </w:r>
        <w:r>
          <w:rPr>
            <w:rFonts w:ascii="Arial" w:hAnsi="Arial" w:cs="Arial"/>
            <w:sz w:val="22"/>
            <w:szCs w:val="22"/>
          </w:rPr>
          <w:instrText xml:space="preserve"> ADDIN EN.CITE &lt;EndNote&gt;&lt;Cite&gt;&lt;Author&gt;Pfaffl&lt;/Author&gt;&lt;Year&gt;2001&lt;/Year&gt;&lt;RecNum&gt;24&lt;/RecNum&gt;&lt;DisplayText&gt;&lt;style face="superscript"&gt;34&lt;/style&gt;&lt;/DisplayText&gt;&lt;record&gt;&lt;rec-number&gt;24&lt;/rec-number&gt;&lt;foreign-keys&gt;&lt;key app="EN" db-id="0spwv92f0s9eebedwz8pw9wi0ffaz5pxw2vz" timestamp="0"&gt;24&lt;/key&gt;&lt;/foreign-keys&gt;&lt;ref-type name="Journal Article"&gt;17&lt;/ref-type&gt;&lt;contributors&gt;&lt;authors&gt;&lt;author&gt;Pfaffl, M. W.&lt;/author&gt;&lt;/authors&gt;&lt;/contributors&gt;&lt;auth-address&gt;Institute of Physiology, FML-Weihenstephan, Center of Life and Food Sciences, Technical University of Munich, Germany. pfaffl@weihenstephan.de&lt;/auth-address&gt;&lt;titles&gt;&lt;title&gt;A new mathematical model for relative quantification in real-time RT-PCR&lt;/title&gt;&lt;secondary-title&gt;Nucleic Acids Res&lt;/secondary-title&gt;&lt;/titles&gt;&lt;periodical&gt;&lt;full-title&gt;Nucleic acids research&lt;/full-title&gt;&lt;abbr-1&gt;Nucleic Acids Res&lt;/abbr-1&gt;&lt;/periodical&gt;&lt;pages&gt;e45&lt;/pages&gt;&lt;volume&gt;29&lt;/volume&gt;&lt;number&gt;9&lt;/number&gt;&lt;edition&gt;2001/05/09&lt;/edition&gt;&lt;keywords&gt;&lt;keyword&gt;Animals&lt;/keyword&gt;&lt;keyword&gt;DNA Primers&lt;/keyword&gt;&lt;keyword&gt;Gene Expression Regulation&lt;/keyword&gt;&lt;keyword&gt;*Models, Theoretical&lt;/keyword&gt;&lt;keyword&gt;RNA, Messenger/analysis&lt;/keyword&gt;&lt;keyword&gt;Reference Standards&lt;/keyword&gt;&lt;keyword&gt;Reproducibility of Results&lt;/keyword&gt;&lt;keyword&gt;*Reverse Transcriptase Polymerase Chain Reaction/standards&lt;/keyword&gt;&lt;keyword&gt;Sensitivity and Specificity&lt;/keyword&gt;&lt;keyword&gt;Time Factors&lt;/keyword&gt;&lt;keyword&gt;Transcription, Genetic&lt;/keyword&gt;&lt;/keywords&gt;&lt;dates&gt;&lt;year&gt;2001&lt;/year&gt;&lt;pub-dates&gt;&lt;date&gt;May 1&lt;/date&gt;&lt;/pub-dates&gt;&lt;/dates&gt;&lt;isbn&gt;1362-4962 (Electronic)&amp;#xD;0305-1048 (Linking)&lt;/isbn&gt;&lt;accession-num&gt;11328886&lt;/accession-num&gt;&lt;urls&gt;&lt;related-urls&gt;&lt;url&gt;http://www.ncbi.nlm.nih.gov/pubmed/11328886&lt;/url&gt;&lt;url&gt;http://www.ncbi.nlm.nih.gov/pmc/articles/PMC55695/pdf/gne045.pdf&lt;/url&gt;&lt;url&gt;https://www.ncbi.nlm.nih.gov/pmc/articles/PMC55695/pdf/gne045.pdf&lt;/url&gt;&lt;/related-urls&gt;&lt;/urls&gt;&lt;custom2&gt;55695&lt;/custom2&gt;&lt;language&gt;eng&lt;/language&gt;&lt;/record&gt;&lt;/Cite&gt;&lt;/EndNote&gt;</w:instrText>
        </w:r>
        <w:r w:rsidRPr="004161F8">
          <w:rPr>
            <w:rFonts w:ascii="Arial" w:hAnsi="Arial" w:cs="Arial"/>
            <w:sz w:val="22"/>
            <w:szCs w:val="22"/>
          </w:rPr>
          <w:fldChar w:fldCharType="separate"/>
        </w:r>
        <w:r w:rsidRPr="005D4318">
          <w:rPr>
            <w:rFonts w:ascii="Arial" w:hAnsi="Arial" w:cs="Arial"/>
            <w:noProof/>
            <w:sz w:val="22"/>
            <w:szCs w:val="22"/>
            <w:vertAlign w:val="superscript"/>
          </w:rPr>
          <w:t>34</w:t>
        </w:r>
        <w:r w:rsidRPr="004161F8">
          <w:rPr>
            <w:rFonts w:ascii="Arial" w:hAnsi="Arial" w:cs="Arial"/>
            <w:sz w:val="22"/>
            <w:szCs w:val="22"/>
          </w:rPr>
          <w:fldChar w:fldCharType="end"/>
        </w:r>
      </w:hyperlink>
      <w:r w:rsidRPr="004161F8">
        <w:rPr>
          <w:rFonts w:ascii="Arial" w:hAnsi="Arial" w:cs="Arial"/>
          <w:sz w:val="22"/>
          <w:szCs w:val="22"/>
        </w:rPr>
        <w:t xml:space="preserve">. </w:t>
      </w:r>
    </w:p>
    <w:p w14:paraId="497237F6" w14:textId="77777777" w:rsidR="00D665AD" w:rsidRDefault="00D665AD" w:rsidP="00582AB8">
      <w:pPr>
        <w:spacing w:before="100" w:beforeAutospacing="1" w:after="100" w:afterAutospacing="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68A6AE9" w14:textId="3EBDF1E3" w:rsidR="00D665AD" w:rsidRPr="005C5C1F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 w:rsidRPr="005C5C1F">
        <w:rPr>
          <w:rFonts w:ascii="Arial" w:hAnsi="Arial" w:cs="Arial"/>
          <w:b/>
          <w:bCs/>
          <w:sz w:val="22"/>
          <w:szCs w:val="22"/>
        </w:rPr>
        <w:lastRenderedPageBreak/>
        <w:t>Supplementa</w:t>
      </w:r>
      <w:r w:rsidR="00D94564">
        <w:rPr>
          <w:rFonts w:ascii="Arial" w:hAnsi="Arial" w:cs="Arial"/>
          <w:b/>
          <w:bCs/>
          <w:sz w:val="22"/>
          <w:szCs w:val="22"/>
        </w:rPr>
        <w:t>ry</w:t>
      </w:r>
      <w:r w:rsidRPr="005C5C1F">
        <w:rPr>
          <w:rFonts w:ascii="Arial" w:hAnsi="Arial" w:cs="Arial"/>
          <w:b/>
          <w:bCs/>
          <w:sz w:val="22"/>
          <w:szCs w:val="22"/>
        </w:rPr>
        <w:t xml:space="preserve"> Figures</w:t>
      </w:r>
    </w:p>
    <w:p w14:paraId="673462BB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5FBC83F6" w14:textId="54B3B41D" w:rsidR="00D665AD" w:rsidRPr="004161F8" w:rsidRDefault="00D3160E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D11A66A" wp14:editId="65A79BE8">
            <wp:extent cx="5943600" cy="2025650"/>
            <wp:effectExtent l="0" t="0" r="0" b="635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F6103" w14:textId="58E03CAE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 w:rsidRPr="002D7EE3">
        <w:rPr>
          <w:rFonts w:ascii="Arial" w:hAnsi="Arial" w:cs="Arial"/>
          <w:b/>
          <w:bCs/>
          <w:sz w:val="22"/>
          <w:szCs w:val="22"/>
        </w:rPr>
        <w:t>Supplementary Figure 1.</w:t>
      </w:r>
      <w:r w:rsidRPr="004161F8">
        <w:rPr>
          <w:rFonts w:ascii="Arial" w:hAnsi="Arial" w:cs="Arial"/>
          <w:b/>
          <w:bCs/>
          <w:sz w:val="22"/>
          <w:szCs w:val="22"/>
        </w:rPr>
        <w:t xml:space="preserve"> </w:t>
      </w:r>
      <w:r w:rsidRPr="002D7EE3">
        <w:rPr>
          <w:rFonts w:ascii="Arial" w:hAnsi="Arial" w:cs="Arial"/>
          <w:b/>
          <w:bCs/>
          <w:sz w:val="22"/>
          <w:szCs w:val="22"/>
        </w:rPr>
        <w:t xml:space="preserve">rAd-mediated gene transfer </w:t>
      </w:r>
      <w:r w:rsidRPr="004161F8">
        <w:rPr>
          <w:rFonts w:ascii="Arial" w:hAnsi="Arial" w:cs="Arial"/>
          <w:b/>
          <w:bCs/>
          <w:sz w:val="22"/>
          <w:szCs w:val="22"/>
        </w:rPr>
        <w:t>yields</w:t>
      </w:r>
      <w:r w:rsidRPr="002D7EE3">
        <w:rPr>
          <w:rFonts w:ascii="Arial" w:hAnsi="Arial" w:cs="Arial"/>
          <w:b/>
          <w:bCs/>
          <w:sz w:val="22"/>
          <w:szCs w:val="22"/>
        </w:rPr>
        <w:t xml:space="preserve"> </w:t>
      </w:r>
      <w:r w:rsidRPr="004161F8">
        <w:rPr>
          <w:rFonts w:ascii="Arial" w:hAnsi="Arial" w:cs="Arial"/>
          <w:b/>
          <w:bCs/>
          <w:sz w:val="22"/>
          <w:szCs w:val="22"/>
        </w:rPr>
        <w:t xml:space="preserve">robust </w:t>
      </w:r>
      <w:r w:rsidRPr="002D7EE3">
        <w:rPr>
          <w:rFonts w:ascii="Arial" w:hAnsi="Arial" w:cs="Arial"/>
          <w:b/>
          <w:bCs/>
          <w:sz w:val="22"/>
          <w:szCs w:val="22"/>
        </w:rPr>
        <w:t xml:space="preserve">transgene expression in </w:t>
      </w:r>
      <w:r w:rsidRPr="004161F8">
        <w:rPr>
          <w:rFonts w:ascii="Arial" w:hAnsi="Arial" w:cs="Arial"/>
          <w:b/>
          <w:bCs/>
          <w:sz w:val="22"/>
          <w:szCs w:val="22"/>
        </w:rPr>
        <w:t>&gt;</w:t>
      </w:r>
      <w:r w:rsidRPr="002D7EE3">
        <w:rPr>
          <w:rFonts w:ascii="Arial" w:hAnsi="Arial" w:cs="Arial"/>
          <w:b/>
          <w:bCs/>
          <w:sz w:val="22"/>
          <w:szCs w:val="22"/>
        </w:rPr>
        <w:t xml:space="preserve">90% of </w:t>
      </w:r>
      <w:r w:rsidRPr="004161F8">
        <w:rPr>
          <w:rFonts w:ascii="Arial" w:hAnsi="Arial" w:cs="Arial"/>
          <w:b/>
          <w:bCs/>
          <w:sz w:val="22"/>
          <w:szCs w:val="22"/>
        </w:rPr>
        <w:t>HCAEC</w:t>
      </w:r>
      <w:r w:rsidRPr="002D7EE3">
        <w:rPr>
          <w:rFonts w:ascii="Arial" w:hAnsi="Arial" w:cs="Arial"/>
          <w:b/>
          <w:bCs/>
          <w:sz w:val="22"/>
          <w:szCs w:val="22"/>
        </w:rPr>
        <w:t xml:space="preserve"> without </w:t>
      </w:r>
      <w:r w:rsidRPr="004161F8">
        <w:rPr>
          <w:rFonts w:ascii="Arial" w:hAnsi="Arial" w:cs="Arial"/>
          <w:b/>
          <w:bCs/>
          <w:sz w:val="22"/>
          <w:szCs w:val="22"/>
        </w:rPr>
        <w:t xml:space="preserve">causing </w:t>
      </w:r>
      <w:r w:rsidRPr="002D7EE3">
        <w:rPr>
          <w:rFonts w:ascii="Arial" w:hAnsi="Arial" w:cs="Arial"/>
          <w:b/>
          <w:bCs/>
          <w:sz w:val="22"/>
          <w:szCs w:val="22"/>
        </w:rPr>
        <w:t>toxicity.</w:t>
      </w:r>
      <w:r w:rsidRPr="002D7EE3">
        <w:rPr>
          <w:rFonts w:ascii="Arial" w:hAnsi="Arial" w:cs="Arial"/>
          <w:sz w:val="22"/>
          <w:szCs w:val="22"/>
        </w:rPr>
        <w:t xml:space="preserve"> </w:t>
      </w:r>
      <w:r w:rsidRPr="002D7EE3">
        <w:rPr>
          <w:rFonts w:ascii="Arial" w:hAnsi="Arial" w:cs="Arial"/>
          <w:b/>
          <w:bCs/>
          <w:sz w:val="22"/>
          <w:szCs w:val="22"/>
        </w:rPr>
        <w:t xml:space="preserve">A. </w:t>
      </w:r>
      <w:r w:rsidRPr="004161F8">
        <w:rPr>
          <w:rFonts w:ascii="Arial" w:hAnsi="Arial" w:cs="Arial"/>
          <w:color w:val="000000"/>
          <w:sz w:val="22"/>
          <w:szCs w:val="22"/>
        </w:rPr>
        <w:t>Non-transduced HCAEC (Ctrl) and HCAEC transduced with rAd.A20 or control rAd.</w:t>
      </w:r>
      <w:r>
        <w:rPr>
          <w:rFonts w:ascii="Arial" w:hAnsi="Arial" w:cs="Arial"/>
          <w:color w:val="000000"/>
          <w:sz w:val="22"/>
          <w:szCs w:val="22"/>
        </w:rPr>
        <w:sym w:font="Symbol" w:char="F062"/>
      </w:r>
      <w:r w:rsidRPr="004161F8">
        <w:rPr>
          <w:rFonts w:ascii="Arial" w:hAnsi="Arial" w:cs="Arial"/>
          <w:color w:val="000000"/>
          <w:sz w:val="22"/>
          <w:szCs w:val="22"/>
        </w:rPr>
        <w:t xml:space="preserve">gal at 100 MOI for 48 h were harvested for protein extraction and analyzed by </w:t>
      </w:r>
      <w:r w:rsidR="008C45D7">
        <w:rPr>
          <w:rFonts w:ascii="Arial" w:hAnsi="Arial" w:cs="Arial"/>
          <w:color w:val="000000"/>
          <w:sz w:val="22"/>
          <w:szCs w:val="22"/>
        </w:rPr>
        <w:t>western blot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for expression of A20 and </w:t>
      </w:r>
      <w:r>
        <w:rPr>
          <w:rFonts w:ascii="Arial" w:hAnsi="Arial" w:cs="Arial"/>
          <w:color w:val="000000"/>
          <w:sz w:val="22"/>
          <w:szCs w:val="22"/>
        </w:rPr>
        <w:sym w:font="Symbol" w:char="F062"/>
      </w:r>
      <w:r>
        <w:rPr>
          <w:rFonts w:ascii="Arial" w:hAnsi="Arial" w:cs="Arial"/>
          <w:color w:val="000000"/>
          <w:sz w:val="22"/>
          <w:szCs w:val="22"/>
        </w:rPr>
        <w:t>g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al. </w:t>
      </w:r>
      <w:r>
        <w:rPr>
          <w:rFonts w:ascii="Arial" w:hAnsi="Arial" w:cs="Arial"/>
          <w:color w:val="000000"/>
          <w:sz w:val="22"/>
          <w:szCs w:val="22"/>
        </w:rPr>
        <w:sym w:font="Symbol" w:char="F062"/>
      </w:r>
      <w:r w:rsidRPr="004161F8">
        <w:rPr>
          <w:rFonts w:ascii="Arial" w:hAnsi="Arial" w:cs="Arial"/>
          <w:color w:val="000000"/>
          <w:sz w:val="22"/>
          <w:szCs w:val="22"/>
        </w:rPr>
        <w:t xml:space="preserve">actin was used </w:t>
      </w:r>
      <w:r>
        <w:rPr>
          <w:rFonts w:ascii="Arial" w:hAnsi="Arial" w:cs="Arial"/>
          <w:color w:val="000000"/>
          <w:sz w:val="22"/>
          <w:szCs w:val="22"/>
        </w:rPr>
        <w:t xml:space="preserve">as a </w:t>
      </w:r>
      <w:r w:rsidRPr="004161F8">
        <w:rPr>
          <w:rFonts w:ascii="Arial" w:hAnsi="Arial" w:cs="Arial"/>
          <w:color w:val="000000"/>
          <w:sz w:val="22"/>
          <w:szCs w:val="22"/>
        </w:rPr>
        <w:t>loading</w:t>
      </w:r>
      <w:r>
        <w:rPr>
          <w:rFonts w:ascii="Arial" w:hAnsi="Arial" w:cs="Arial"/>
          <w:color w:val="000000"/>
          <w:sz w:val="22"/>
          <w:szCs w:val="22"/>
        </w:rPr>
        <w:t xml:space="preserve"> control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. Representative </w:t>
      </w:r>
      <w:r>
        <w:rPr>
          <w:rFonts w:ascii="Arial" w:hAnsi="Arial" w:cs="Arial"/>
          <w:color w:val="000000"/>
          <w:sz w:val="22"/>
          <w:szCs w:val="22"/>
        </w:rPr>
        <w:t xml:space="preserve">images of </w:t>
      </w:r>
      <w:r w:rsidRPr="004161F8">
        <w:rPr>
          <w:rFonts w:ascii="Arial" w:hAnsi="Arial" w:cs="Arial"/>
          <w:b/>
          <w:bCs/>
          <w:color w:val="000000"/>
          <w:sz w:val="22"/>
          <w:szCs w:val="22"/>
        </w:rPr>
        <w:t>B.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light microscopy, and </w:t>
      </w:r>
      <w:r w:rsidRPr="002D7EE3">
        <w:rPr>
          <w:rFonts w:ascii="Arial" w:hAnsi="Arial" w:cs="Arial"/>
          <w:b/>
          <w:bCs/>
          <w:color w:val="000000"/>
          <w:sz w:val="22"/>
          <w:szCs w:val="22"/>
        </w:rPr>
        <w:t>C.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fluorescence microscopy show nuclear X-gal staining </w:t>
      </w:r>
      <w:r>
        <w:rPr>
          <w:rFonts w:ascii="Arial" w:hAnsi="Arial" w:cs="Arial"/>
          <w:color w:val="000000"/>
          <w:sz w:val="22"/>
          <w:szCs w:val="22"/>
        </w:rPr>
        <w:t xml:space="preserve">of </w:t>
      </w:r>
      <w:r>
        <w:rPr>
          <w:rFonts w:ascii="Arial" w:hAnsi="Arial" w:cs="Arial"/>
          <w:color w:val="000000"/>
          <w:sz w:val="22"/>
          <w:szCs w:val="22"/>
        </w:rPr>
        <w:sym w:font="Symbol" w:char="F062"/>
      </w:r>
      <w:r>
        <w:rPr>
          <w:rFonts w:ascii="Arial" w:hAnsi="Arial" w:cs="Arial"/>
          <w:color w:val="000000"/>
          <w:sz w:val="22"/>
          <w:szCs w:val="22"/>
        </w:rPr>
        <w:t>g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al </w:t>
      </w:r>
      <w:r>
        <w:rPr>
          <w:rFonts w:ascii="Arial" w:hAnsi="Arial" w:cs="Arial"/>
          <w:color w:val="000000"/>
          <w:sz w:val="22"/>
          <w:szCs w:val="22"/>
        </w:rPr>
        <w:t xml:space="preserve">activity </w:t>
      </w:r>
      <w:r w:rsidRPr="004161F8">
        <w:rPr>
          <w:rFonts w:ascii="Arial" w:hAnsi="Arial" w:cs="Arial"/>
          <w:color w:val="000000"/>
          <w:sz w:val="22"/>
          <w:szCs w:val="22"/>
        </w:rPr>
        <w:t>(blue) and cytoplasmic GFP expression (green)</w:t>
      </w:r>
      <w:r>
        <w:rPr>
          <w:rFonts w:ascii="Arial" w:hAnsi="Arial" w:cs="Arial"/>
          <w:color w:val="000000"/>
          <w:sz w:val="22"/>
          <w:szCs w:val="22"/>
        </w:rPr>
        <w:t xml:space="preserve"> of </w:t>
      </w:r>
      <w:r w:rsidRPr="004161F8">
        <w:rPr>
          <w:rFonts w:ascii="Arial" w:hAnsi="Arial" w:cs="Arial"/>
          <w:color w:val="000000"/>
          <w:sz w:val="22"/>
          <w:szCs w:val="22"/>
        </w:rPr>
        <w:t>scramble shRNA (shRNA-Ctrl) containing the reporter gene GFP</w:t>
      </w:r>
      <w:r w:rsidRPr="007B1681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61F8">
        <w:rPr>
          <w:rFonts w:ascii="Arial" w:hAnsi="Arial" w:cs="Arial"/>
          <w:color w:val="000000"/>
          <w:sz w:val="22"/>
          <w:szCs w:val="22"/>
        </w:rPr>
        <w:t>in HCAEC transduced with 100 MOI of</w:t>
      </w:r>
      <w:r>
        <w:rPr>
          <w:rFonts w:ascii="Arial" w:hAnsi="Arial" w:cs="Arial"/>
          <w:color w:val="000000"/>
          <w:sz w:val="22"/>
          <w:szCs w:val="22"/>
        </w:rPr>
        <w:t xml:space="preserve"> shRNA-Ctrl and </w:t>
      </w:r>
      <w:r w:rsidRPr="004161F8">
        <w:rPr>
          <w:rFonts w:ascii="Arial" w:hAnsi="Arial" w:cs="Arial"/>
          <w:color w:val="000000"/>
          <w:sz w:val="22"/>
          <w:szCs w:val="22"/>
        </w:rPr>
        <w:t>24 h later</w:t>
      </w:r>
      <w:r>
        <w:rPr>
          <w:rFonts w:ascii="Arial" w:hAnsi="Arial" w:cs="Arial"/>
          <w:color w:val="000000"/>
          <w:sz w:val="22"/>
          <w:szCs w:val="22"/>
        </w:rPr>
        <w:t xml:space="preserve"> transduced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with </w:t>
      </w:r>
      <w:r>
        <w:rPr>
          <w:rFonts w:ascii="Arial" w:hAnsi="Arial" w:cs="Arial"/>
          <w:color w:val="000000"/>
          <w:sz w:val="22"/>
          <w:szCs w:val="22"/>
        </w:rPr>
        <w:t>2</w:t>
      </w:r>
      <w:r w:rsidRPr="004161F8">
        <w:rPr>
          <w:rFonts w:ascii="Arial" w:hAnsi="Arial" w:cs="Arial"/>
          <w:color w:val="000000"/>
          <w:sz w:val="22"/>
          <w:szCs w:val="22"/>
        </w:rPr>
        <w:t>00 MOI of rAd.</w:t>
      </w:r>
      <w:r w:rsidRPr="009939C0">
        <w:rPr>
          <w:rFonts w:ascii="Symbol" w:hAnsi="Symbol" w:cs="Arial"/>
          <w:color w:val="000000"/>
          <w:sz w:val="22"/>
          <w:szCs w:val="22"/>
        </w:rPr>
        <w:t>b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gal for additional 48 h. </w:t>
      </w:r>
    </w:p>
    <w:p w14:paraId="74D99876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</w:p>
    <w:p w14:paraId="5ABAE80B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</w:p>
    <w:p w14:paraId="4F64CD87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</w:p>
    <w:p w14:paraId="692DA495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</w:p>
    <w:p w14:paraId="170FE197" w14:textId="13EF6F72" w:rsidR="00D665AD" w:rsidRPr="004161F8" w:rsidRDefault="00D3160E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63932C72" wp14:editId="3EFECD50">
            <wp:extent cx="3849814" cy="3776133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040" cy="379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2230" w14:textId="589F0F2D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4161F8">
        <w:rPr>
          <w:rFonts w:ascii="Arial" w:hAnsi="Arial" w:cs="Arial"/>
          <w:b/>
          <w:bCs/>
          <w:color w:val="000000"/>
          <w:sz w:val="22"/>
          <w:szCs w:val="22"/>
        </w:rPr>
        <w:t>Supplementary Figure 2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</w:t>
      </w:r>
      <w:r w:rsidRPr="004161F8">
        <w:rPr>
          <w:rFonts w:ascii="Arial" w:hAnsi="Arial" w:cs="Arial"/>
          <w:b/>
          <w:sz w:val="22"/>
          <w:szCs w:val="22"/>
        </w:rPr>
        <w:t xml:space="preserve">Overexpression of A20 in HCAEC does not affect protein levels of the transcription factor </w:t>
      </w:r>
      <w:r>
        <w:rPr>
          <w:rFonts w:ascii="Arial" w:hAnsi="Arial" w:cs="Arial"/>
          <w:b/>
          <w:sz w:val="22"/>
          <w:szCs w:val="22"/>
        </w:rPr>
        <w:t>SP1</w:t>
      </w:r>
      <w:r w:rsidRPr="004161F8">
        <w:rPr>
          <w:rFonts w:ascii="Arial" w:hAnsi="Arial" w:cs="Arial"/>
          <w:b/>
          <w:sz w:val="22"/>
          <w:szCs w:val="22"/>
        </w:rPr>
        <w:t>.</w:t>
      </w:r>
      <w:r w:rsidRPr="004161F8">
        <w:rPr>
          <w:rFonts w:ascii="Arial" w:hAnsi="Arial" w:cs="Arial"/>
          <w:sz w:val="22"/>
          <w:szCs w:val="22"/>
        </w:rPr>
        <w:t xml:space="preserve"> Representative </w:t>
      </w:r>
      <w:r w:rsidR="008C45D7">
        <w:rPr>
          <w:rFonts w:ascii="Arial" w:hAnsi="Arial" w:cs="Arial"/>
          <w:sz w:val="22"/>
          <w:szCs w:val="22"/>
        </w:rPr>
        <w:t>w</w:t>
      </w:r>
      <w:r w:rsidRPr="004161F8">
        <w:rPr>
          <w:rFonts w:ascii="Arial" w:hAnsi="Arial" w:cs="Arial"/>
          <w:sz w:val="22"/>
          <w:szCs w:val="22"/>
        </w:rPr>
        <w:t xml:space="preserve">estern blot analysis of </w:t>
      </w:r>
      <w:r>
        <w:rPr>
          <w:rFonts w:ascii="Arial" w:hAnsi="Arial" w:cs="Arial"/>
          <w:sz w:val="22"/>
          <w:szCs w:val="22"/>
        </w:rPr>
        <w:t>SP1</w:t>
      </w:r>
      <w:r w:rsidRPr="004161F8">
        <w:rPr>
          <w:rFonts w:ascii="Arial" w:hAnsi="Arial" w:cs="Arial"/>
          <w:sz w:val="22"/>
          <w:szCs w:val="22"/>
        </w:rPr>
        <w:t xml:space="preserve"> in non-transduced HCAEC (Ctrl) and HCAEC transduced with rAd.A20 or control rAd.</w:t>
      </w:r>
      <w:r w:rsidRPr="004161F8">
        <w:rPr>
          <w:rFonts w:ascii="Arial" w:hAnsi="Arial" w:cs="Arial"/>
          <w:sz w:val="22"/>
          <w:szCs w:val="22"/>
        </w:rPr>
        <w:sym w:font="Symbol" w:char="F062"/>
      </w:r>
      <w:r w:rsidRPr="004161F8">
        <w:rPr>
          <w:rFonts w:ascii="Arial" w:hAnsi="Arial" w:cs="Arial"/>
          <w:sz w:val="22"/>
          <w:szCs w:val="22"/>
        </w:rPr>
        <w:t xml:space="preserve">gal at 100 MOI for 48 h. </w:t>
      </w:r>
      <w:r w:rsidRPr="004161F8">
        <w:rPr>
          <w:rFonts w:ascii="Arial" w:hAnsi="Arial" w:cs="Arial"/>
          <w:sz w:val="22"/>
          <w:szCs w:val="22"/>
        </w:rPr>
        <w:sym w:font="Symbol" w:char="F062"/>
      </w:r>
      <w:r w:rsidRPr="004161F8">
        <w:rPr>
          <w:rFonts w:ascii="Arial" w:hAnsi="Arial" w:cs="Arial"/>
          <w:sz w:val="22"/>
          <w:szCs w:val="22"/>
        </w:rPr>
        <w:t xml:space="preserve">actin was used to correct for loading and allow </w:t>
      </w:r>
      <w:r w:rsidRPr="004161F8">
        <w:rPr>
          <w:rFonts w:ascii="Arial" w:hAnsi="Arial" w:cs="Arial"/>
          <w:sz w:val="22"/>
          <w:szCs w:val="22"/>
          <w:lang w:bidi="en-US"/>
        </w:rPr>
        <w:t>semi-quantitative evaluation of the data</w:t>
      </w:r>
      <w:r>
        <w:rPr>
          <w:rFonts w:ascii="Arial" w:hAnsi="Arial" w:cs="Arial"/>
          <w:sz w:val="22"/>
          <w:szCs w:val="22"/>
          <w:lang w:bidi="en-US"/>
        </w:rPr>
        <w:t xml:space="preserve">. </w:t>
      </w:r>
      <w:r w:rsidRPr="004161F8">
        <w:rPr>
          <w:rFonts w:ascii="Arial" w:hAnsi="Arial" w:cs="Arial"/>
          <w:sz w:val="22"/>
          <w:szCs w:val="22"/>
        </w:rPr>
        <w:t xml:space="preserve">Densitometry results are presented as fold change of Ctrl. </w:t>
      </w:r>
      <w:r>
        <w:rPr>
          <w:rFonts w:ascii="Arial" w:hAnsi="Arial" w:cs="Arial"/>
          <w:sz w:val="22"/>
          <w:szCs w:val="22"/>
        </w:rPr>
        <w:t xml:space="preserve">Data are presented as </w:t>
      </w:r>
      <w:r w:rsidRPr="004161F8">
        <w:rPr>
          <w:rFonts w:ascii="Arial" w:hAnsi="Arial" w:cs="Arial"/>
          <w:sz w:val="22"/>
          <w:szCs w:val="22"/>
        </w:rPr>
        <w:t xml:space="preserve">mean ± SEM of 2 independent experiments. </w:t>
      </w:r>
    </w:p>
    <w:p w14:paraId="6B827E73" w14:textId="0982C732" w:rsidR="00D665AD" w:rsidRPr="004161F8" w:rsidRDefault="008C45D7" w:rsidP="00582AB8">
      <w:pPr>
        <w:spacing w:before="100" w:beforeAutospacing="1" w:after="100" w:afterAutospacing="1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79207E49" wp14:editId="33CAD453">
            <wp:extent cx="4048959" cy="5621867"/>
            <wp:effectExtent l="0" t="0" r="254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922" cy="562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FB04" w14:textId="610437FA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35F7809" w14:textId="648577A6" w:rsidR="00D665AD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4161F8">
        <w:rPr>
          <w:rFonts w:ascii="Arial" w:hAnsi="Arial" w:cs="Arial"/>
          <w:b/>
          <w:bCs/>
          <w:color w:val="000000"/>
          <w:sz w:val="22"/>
          <w:szCs w:val="22"/>
        </w:rPr>
        <w:t>Supplementary Figure 3</w:t>
      </w:r>
      <w:r>
        <w:rPr>
          <w:rFonts w:ascii="Arial" w:hAnsi="Arial" w:cs="Arial"/>
          <w:b/>
          <w:bCs/>
          <w:color w:val="000000"/>
          <w:sz w:val="22"/>
          <w:szCs w:val="22"/>
        </w:rPr>
        <w:t>.</w:t>
      </w:r>
      <w:r w:rsidRPr="004161F8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161F8">
        <w:rPr>
          <w:rFonts w:ascii="Arial" w:hAnsi="Arial" w:cs="Arial"/>
          <w:b/>
          <w:color w:val="000000"/>
          <w:sz w:val="22"/>
          <w:szCs w:val="22"/>
        </w:rPr>
        <w:t>ERK5 is required for A20-mediated upregulation of eNOS transcription in HUVEC and HCAEC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. </w:t>
      </w:r>
      <w:r w:rsidRPr="004161F8">
        <w:rPr>
          <w:rFonts w:ascii="Arial" w:hAnsi="Arial" w:cs="Arial"/>
          <w:b/>
          <w:bCs/>
          <w:color w:val="000000"/>
          <w:sz w:val="22"/>
          <w:szCs w:val="22"/>
        </w:rPr>
        <w:t>A.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HUVEC were transfected with ERK5 silencing RNA (siRNA-ERK5) or control scrambled </w:t>
      </w:r>
      <w:proofErr w:type="spellStart"/>
      <w:r w:rsidRPr="004161F8">
        <w:rPr>
          <w:rFonts w:ascii="Arial" w:hAnsi="Arial" w:cs="Arial"/>
          <w:color w:val="000000"/>
          <w:sz w:val="22"/>
          <w:szCs w:val="22"/>
        </w:rPr>
        <w:t>All</w:t>
      </w:r>
      <w:r>
        <w:rPr>
          <w:rFonts w:ascii="Arial" w:hAnsi="Arial" w:cs="Arial"/>
          <w:color w:val="000000"/>
          <w:sz w:val="22"/>
          <w:szCs w:val="22"/>
        </w:rPr>
        <w:t>S</w:t>
      </w:r>
      <w:r w:rsidRPr="004161F8">
        <w:rPr>
          <w:rFonts w:ascii="Arial" w:hAnsi="Arial" w:cs="Arial"/>
          <w:color w:val="000000"/>
          <w:sz w:val="22"/>
          <w:szCs w:val="22"/>
        </w:rPr>
        <w:t>tars</w:t>
      </w:r>
      <w:proofErr w:type="spellEnd"/>
      <w:r w:rsidRPr="004161F8">
        <w:rPr>
          <w:rFonts w:ascii="Arial" w:hAnsi="Arial" w:cs="Arial"/>
          <w:color w:val="000000"/>
          <w:sz w:val="22"/>
          <w:szCs w:val="22"/>
        </w:rPr>
        <w:t xml:space="preserve"> silencing RNA (siRNA-Ctrl) for 4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4161F8">
        <w:rPr>
          <w:rFonts w:ascii="Arial" w:hAnsi="Arial" w:cs="Arial"/>
          <w:color w:val="000000"/>
          <w:sz w:val="22"/>
          <w:szCs w:val="22"/>
        </w:rPr>
        <w:t>h, then transduced with rAd.A20 or control rAd.</w:t>
      </w:r>
      <w:r w:rsidRPr="004161F8">
        <w:rPr>
          <w:rFonts w:ascii="Arial" w:hAnsi="Arial" w:cs="Arial"/>
          <w:color w:val="000000"/>
          <w:sz w:val="22"/>
          <w:szCs w:val="22"/>
        </w:rPr>
        <w:sym w:font="Symbol" w:char="F062"/>
      </w:r>
      <w:r w:rsidRPr="004161F8">
        <w:rPr>
          <w:rFonts w:ascii="Arial" w:hAnsi="Arial" w:cs="Arial"/>
          <w:color w:val="000000"/>
          <w:sz w:val="22"/>
          <w:szCs w:val="22"/>
        </w:rPr>
        <w:t xml:space="preserve">gal at 100 MOI for an additional 24 h prior to mRNA extraction. eNOS and ERK5 mRNA levels were determined by qPCR. </w:t>
      </w:r>
      <w:r w:rsidRPr="004161F8">
        <w:rPr>
          <w:rFonts w:ascii="Arial" w:hAnsi="Arial" w:cs="Arial"/>
          <w:sz w:val="22"/>
          <w:szCs w:val="22"/>
        </w:rPr>
        <w:t xml:space="preserve">Graphs shown depict relative eNOS and ERK5 mRNA levels normalized by the 28S </w:t>
      </w:r>
      <w:r w:rsidR="008C45D7">
        <w:rPr>
          <w:rFonts w:ascii="Arial" w:hAnsi="Arial" w:cs="Arial"/>
          <w:sz w:val="22"/>
          <w:szCs w:val="22"/>
        </w:rPr>
        <w:t>HKG</w:t>
      </w:r>
      <w:r>
        <w:rPr>
          <w:rFonts w:ascii="Arial" w:hAnsi="Arial" w:cs="Arial"/>
          <w:sz w:val="22"/>
          <w:szCs w:val="22"/>
        </w:rPr>
        <w:t>. Data are presented</w:t>
      </w:r>
      <w:r w:rsidRPr="004161F8">
        <w:rPr>
          <w:rFonts w:ascii="Arial" w:hAnsi="Arial" w:cs="Arial"/>
          <w:sz w:val="22"/>
          <w:szCs w:val="22"/>
        </w:rPr>
        <w:t xml:space="preserve"> as mean ± SEM fold</w:t>
      </w:r>
      <w:r>
        <w:rPr>
          <w:rFonts w:ascii="Arial" w:hAnsi="Arial" w:cs="Arial"/>
          <w:sz w:val="22"/>
          <w:szCs w:val="22"/>
        </w:rPr>
        <w:t xml:space="preserve"> </w:t>
      </w:r>
      <w:r w:rsidRPr="004161F8">
        <w:rPr>
          <w:rFonts w:ascii="Arial" w:hAnsi="Arial" w:cs="Arial"/>
          <w:sz w:val="22"/>
          <w:szCs w:val="22"/>
        </w:rPr>
        <w:t xml:space="preserve">change of siRNA-Ctrl and </w:t>
      </w:r>
      <w:r w:rsidRPr="004161F8">
        <w:rPr>
          <w:rFonts w:ascii="Arial" w:hAnsi="Arial" w:cs="Arial"/>
          <w:color w:val="000000"/>
          <w:sz w:val="22"/>
          <w:szCs w:val="22"/>
        </w:rPr>
        <w:t>rAd.</w:t>
      </w:r>
      <w:r w:rsidRPr="004161F8">
        <w:rPr>
          <w:rFonts w:ascii="Arial" w:hAnsi="Arial" w:cs="Arial"/>
          <w:color w:val="000000"/>
          <w:sz w:val="22"/>
          <w:szCs w:val="22"/>
        </w:rPr>
        <w:sym w:font="Symbol" w:char="F062"/>
      </w:r>
      <w:r w:rsidRPr="004161F8">
        <w:rPr>
          <w:rFonts w:ascii="Arial" w:hAnsi="Arial" w:cs="Arial"/>
          <w:color w:val="000000"/>
          <w:sz w:val="22"/>
          <w:szCs w:val="22"/>
        </w:rPr>
        <w:t>gal</w:t>
      </w:r>
      <w:r>
        <w:rPr>
          <w:rFonts w:ascii="Arial" w:hAnsi="Arial" w:cs="Arial"/>
          <w:color w:val="000000"/>
          <w:sz w:val="22"/>
          <w:szCs w:val="22"/>
        </w:rPr>
        <w:t>-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transduced cells </w:t>
      </w:r>
      <w:r w:rsidRPr="004161F8">
        <w:rPr>
          <w:rFonts w:ascii="Arial" w:hAnsi="Arial" w:cs="Arial"/>
          <w:sz w:val="22"/>
          <w:szCs w:val="22"/>
        </w:rPr>
        <w:t xml:space="preserve">(n= 3-5). </w:t>
      </w:r>
      <w:r w:rsidRPr="004161F8">
        <w:rPr>
          <w:rFonts w:ascii="Arial" w:hAnsi="Arial" w:cs="Arial"/>
          <w:b/>
          <w:bCs/>
          <w:color w:val="000000"/>
          <w:sz w:val="22"/>
          <w:szCs w:val="22"/>
        </w:rPr>
        <w:t>B.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Results were </w:t>
      </w:r>
      <w:r>
        <w:rPr>
          <w:rFonts w:ascii="Arial" w:hAnsi="Arial" w:cs="Arial"/>
          <w:color w:val="000000"/>
          <w:sz w:val="22"/>
          <w:szCs w:val="22"/>
        </w:rPr>
        <w:t>validated</w:t>
      </w:r>
      <w:r w:rsidRPr="004161F8">
        <w:rPr>
          <w:rFonts w:ascii="Arial" w:hAnsi="Arial" w:cs="Arial"/>
          <w:color w:val="000000"/>
          <w:sz w:val="22"/>
          <w:szCs w:val="22"/>
        </w:rPr>
        <w:t xml:space="preserve"> in HCAEC that underwent a similar transfection/transduction protocol. </w:t>
      </w:r>
      <w:r w:rsidRPr="004161F8">
        <w:rPr>
          <w:rFonts w:ascii="Arial" w:hAnsi="Arial" w:cs="Arial"/>
          <w:sz w:val="22"/>
          <w:szCs w:val="22"/>
        </w:rPr>
        <w:t>*</w:t>
      </w:r>
      <w:r w:rsidRPr="004161F8">
        <w:rPr>
          <w:rFonts w:ascii="Arial" w:hAnsi="Arial" w:cs="Arial"/>
          <w:i/>
          <w:sz w:val="22"/>
          <w:szCs w:val="22"/>
        </w:rPr>
        <w:t>p</w:t>
      </w:r>
      <w:r w:rsidRPr="004161F8">
        <w:rPr>
          <w:rFonts w:ascii="Arial" w:hAnsi="Arial" w:cs="Arial"/>
          <w:sz w:val="22"/>
          <w:szCs w:val="22"/>
        </w:rPr>
        <w:t>&lt;0.05, ***</w:t>
      </w:r>
      <w:r w:rsidRPr="004161F8">
        <w:rPr>
          <w:rFonts w:ascii="Arial" w:hAnsi="Arial" w:cs="Arial"/>
          <w:i/>
          <w:sz w:val="22"/>
          <w:szCs w:val="22"/>
        </w:rPr>
        <w:t>p</w:t>
      </w:r>
      <w:r w:rsidRPr="004161F8">
        <w:rPr>
          <w:rFonts w:ascii="Arial" w:hAnsi="Arial" w:cs="Arial"/>
          <w:sz w:val="22"/>
          <w:szCs w:val="22"/>
        </w:rPr>
        <w:t>&lt;0.001 as determined by two-way ANOVA followed by Bonferroni po</w:t>
      </w:r>
      <w:r>
        <w:rPr>
          <w:rFonts w:ascii="Arial" w:hAnsi="Arial" w:cs="Arial"/>
          <w:sz w:val="22"/>
          <w:szCs w:val="22"/>
        </w:rPr>
        <w:t>s</w:t>
      </w:r>
      <w:r w:rsidRPr="004161F8">
        <w:rPr>
          <w:rFonts w:ascii="Arial" w:hAnsi="Arial" w:cs="Arial"/>
          <w:sz w:val="22"/>
          <w:szCs w:val="22"/>
        </w:rPr>
        <w:t xml:space="preserve">t-hoc test. </w:t>
      </w:r>
    </w:p>
    <w:p w14:paraId="708CB1DB" w14:textId="77777777" w:rsidR="00D665AD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60900E6D" w14:textId="6303E83C" w:rsidR="00D665AD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</w:p>
    <w:p w14:paraId="683C5EAF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6F094B18" w14:textId="77777777" w:rsidR="00D665AD" w:rsidRPr="005C5C1F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5292CAA8" w14:textId="2A4F1014" w:rsidR="00D665AD" w:rsidRPr="004161F8" w:rsidRDefault="00D3160E" w:rsidP="00582AB8">
      <w:p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62894F3" wp14:editId="2BAA63D6">
            <wp:extent cx="3454400" cy="2730785"/>
            <wp:effectExtent l="0" t="0" r="0" b="0"/>
            <wp:docPr id="5" name="Picture 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chematic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145" cy="2745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8172" w14:textId="6F4BF6B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4161F8">
        <w:rPr>
          <w:rFonts w:ascii="Arial" w:hAnsi="Arial" w:cs="Arial"/>
          <w:b/>
          <w:sz w:val="22"/>
          <w:szCs w:val="22"/>
        </w:rPr>
        <w:t xml:space="preserve">Supplementary Figure </w:t>
      </w:r>
      <w:r w:rsidR="009E3234">
        <w:rPr>
          <w:rFonts w:ascii="Arial" w:hAnsi="Arial" w:cs="Arial"/>
          <w:b/>
          <w:sz w:val="22"/>
          <w:szCs w:val="22"/>
        </w:rPr>
        <w:t>4</w:t>
      </w:r>
      <w:r>
        <w:rPr>
          <w:rFonts w:ascii="Arial" w:hAnsi="Arial" w:cs="Arial"/>
          <w:b/>
          <w:sz w:val="22"/>
          <w:szCs w:val="22"/>
        </w:rPr>
        <w:t>.</w:t>
      </w:r>
      <w:r w:rsidRPr="004161F8">
        <w:rPr>
          <w:rFonts w:ascii="Arial" w:hAnsi="Arial" w:cs="Arial"/>
          <w:b/>
          <w:sz w:val="22"/>
          <w:szCs w:val="22"/>
        </w:rPr>
        <w:t xml:space="preserve"> TNF does not affect A20-induced upregulation of KLF4 in HCAEC. </w:t>
      </w:r>
      <w:r w:rsidRPr="004161F8">
        <w:rPr>
          <w:rFonts w:ascii="Arial" w:hAnsi="Arial" w:cs="Arial"/>
          <w:sz w:val="22"/>
          <w:szCs w:val="22"/>
        </w:rPr>
        <w:t>KLF4 mRNA levels</w:t>
      </w:r>
      <w:r>
        <w:rPr>
          <w:rFonts w:ascii="Arial" w:hAnsi="Arial" w:cs="Arial"/>
          <w:sz w:val="22"/>
          <w:szCs w:val="22"/>
        </w:rPr>
        <w:t xml:space="preserve"> were</w:t>
      </w:r>
      <w:r w:rsidRPr="004161F8">
        <w:rPr>
          <w:rFonts w:ascii="Arial" w:hAnsi="Arial" w:cs="Arial"/>
          <w:sz w:val="22"/>
          <w:szCs w:val="22"/>
        </w:rPr>
        <w:t xml:space="preserve"> measured by qPCR in non-transduced HCAEC (Ctrl) and HCAEC transduced with rAd.A20 or control rAd.</w:t>
      </w:r>
      <w:r w:rsidRPr="004161F8">
        <w:rPr>
          <w:rFonts w:ascii="Arial" w:hAnsi="Arial" w:cs="Arial"/>
          <w:sz w:val="22"/>
          <w:szCs w:val="22"/>
        </w:rPr>
        <w:sym w:font="Symbol" w:char="F062"/>
      </w:r>
      <w:r w:rsidRPr="004161F8">
        <w:rPr>
          <w:rFonts w:ascii="Arial" w:hAnsi="Arial" w:cs="Arial"/>
          <w:sz w:val="22"/>
          <w:szCs w:val="22"/>
        </w:rPr>
        <w:t xml:space="preserve">gal at 100 MOI for 48 h prior to 24 h treatment with 200 U/mL of TNF. Graphs depict relative KLF4 mRNA levels normalized by the 28S, and expressed as mean ± SEM fold change of non-treated (NT) Ctrl cells (n=3-4). *** </w:t>
      </w:r>
      <w:r w:rsidRPr="004161F8">
        <w:rPr>
          <w:rFonts w:ascii="Arial" w:hAnsi="Arial" w:cs="Arial"/>
          <w:i/>
          <w:sz w:val="22"/>
          <w:szCs w:val="22"/>
        </w:rPr>
        <w:t>p</w:t>
      </w:r>
      <w:r w:rsidRPr="00706DCB">
        <w:rPr>
          <w:rFonts w:ascii="Arial" w:hAnsi="Arial" w:cs="Arial"/>
          <w:sz w:val="22"/>
          <w:szCs w:val="22"/>
        </w:rPr>
        <w:t>&lt;</w:t>
      </w:r>
      <w:r>
        <w:rPr>
          <w:rFonts w:ascii="Arial" w:hAnsi="Arial" w:cs="Arial"/>
          <w:sz w:val="22"/>
          <w:szCs w:val="22"/>
        </w:rPr>
        <w:t>0</w:t>
      </w:r>
      <w:r w:rsidRPr="00706DCB">
        <w:rPr>
          <w:rFonts w:ascii="Arial" w:hAnsi="Arial" w:cs="Arial"/>
          <w:sz w:val="22"/>
          <w:szCs w:val="22"/>
        </w:rPr>
        <w:t>.001</w:t>
      </w:r>
      <w:r w:rsidRPr="004161F8">
        <w:rPr>
          <w:rFonts w:ascii="Arial" w:hAnsi="Arial" w:cs="Arial"/>
          <w:sz w:val="22"/>
          <w:szCs w:val="22"/>
        </w:rPr>
        <w:t>, as determined by t</w:t>
      </w:r>
      <w:r w:rsidRPr="005C5C1F">
        <w:rPr>
          <w:rFonts w:ascii="Arial" w:hAnsi="Arial" w:cs="Arial"/>
          <w:sz w:val="22"/>
          <w:szCs w:val="22"/>
        </w:rPr>
        <w:t xml:space="preserve">wo-way ANOVA followed by Bonferroni pots-hoc test.  </w:t>
      </w:r>
    </w:p>
    <w:p w14:paraId="0AF3DA45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4809331A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23FA4277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52D496C9" w14:textId="77777777" w:rsidR="00D665AD" w:rsidRPr="004161F8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40A988C4" w14:textId="77777777" w:rsidR="00D665AD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42F0A8AF" w14:textId="31B0A14F" w:rsidR="00D665AD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602914E3" w14:textId="2313235B" w:rsidR="005644D6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30401A33" w14:textId="2639DC96" w:rsidR="005644D6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14D039F7" w14:textId="134C798C" w:rsidR="005644D6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77DFA7E7" w14:textId="5A394406" w:rsidR="005644D6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61F384CD" w14:textId="563A9885" w:rsidR="005644D6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20F9FD4F" w14:textId="3177951E" w:rsidR="005644D6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53A07C6F" w14:textId="568C6F03" w:rsidR="005644D6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8BAA1E" wp14:editId="00000EEA">
            <wp:extent cx="3180685" cy="5522734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740" cy="554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F32A" w14:textId="35E2A26E" w:rsidR="005644D6" w:rsidRPr="008C45D7" w:rsidRDefault="005644D6" w:rsidP="005644D6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C45D7">
        <w:rPr>
          <w:rFonts w:ascii="Arial" w:hAnsi="Arial" w:cs="Arial"/>
          <w:b/>
          <w:sz w:val="22"/>
          <w:szCs w:val="22"/>
        </w:rPr>
        <w:t xml:space="preserve">Supplementary Figure 5. Overexpression of A20-induced in HCAEC inhibits TNF-mediated upregulation of VCAM-1 and ICAM-1. </w:t>
      </w:r>
      <w:r w:rsidRPr="008C45D7">
        <w:rPr>
          <w:rFonts w:ascii="Arial" w:hAnsi="Arial" w:cs="Arial"/>
          <w:sz w:val="22"/>
          <w:szCs w:val="22"/>
        </w:rPr>
        <w:t xml:space="preserve">VCAM-1 </w:t>
      </w:r>
      <w:r w:rsidR="008C45D7">
        <w:rPr>
          <w:rFonts w:ascii="Arial" w:hAnsi="Arial" w:cs="Arial"/>
          <w:sz w:val="22"/>
          <w:szCs w:val="22"/>
        </w:rPr>
        <w:t xml:space="preserve">(A) </w:t>
      </w:r>
      <w:r w:rsidRPr="008C45D7">
        <w:rPr>
          <w:rFonts w:ascii="Arial" w:hAnsi="Arial" w:cs="Arial"/>
          <w:sz w:val="22"/>
          <w:szCs w:val="22"/>
        </w:rPr>
        <w:t xml:space="preserve">and ICAM-1 </w:t>
      </w:r>
      <w:r w:rsidR="008C45D7">
        <w:rPr>
          <w:rFonts w:ascii="Arial" w:hAnsi="Arial" w:cs="Arial"/>
          <w:sz w:val="22"/>
          <w:szCs w:val="22"/>
        </w:rPr>
        <w:t xml:space="preserve">(B) </w:t>
      </w:r>
      <w:r w:rsidRPr="008C45D7">
        <w:rPr>
          <w:rFonts w:ascii="Arial" w:hAnsi="Arial" w:cs="Arial"/>
          <w:sz w:val="22"/>
          <w:szCs w:val="22"/>
        </w:rPr>
        <w:t>mRNA levels were measured by qPCR in non-transduced HCAEC (Ctrl) and HCAEC transduced with rAd.A20 or control rAd.</w:t>
      </w:r>
      <w:r w:rsidRPr="008C45D7">
        <w:rPr>
          <w:rFonts w:ascii="Arial" w:hAnsi="Arial" w:cs="Arial"/>
          <w:sz w:val="22"/>
          <w:szCs w:val="22"/>
        </w:rPr>
        <w:sym w:font="Symbol" w:char="F062"/>
      </w:r>
      <w:r w:rsidRPr="008C45D7">
        <w:rPr>
          <w:rFonts w:ascii="Arial" w:hAnsi="Arial" w:cs="Arial"/>
          <w:sz w:val="22"/>
          <w:szCs w:val="22"/>
        </w:rPr>
        <w:t xml:space="preserve">gal at 100 MOI for 48 h prior to 24 h treatment with 200 U/mL of TNF. Graphs depict relative VCAM-1 and ICAM-1 mRNA levels normalized by the </w:t>
      </w:r>
      <w:r w:rsidR="008C45D7">
        <w:rPr>
          <w:rFonts w:ascii="Arial" w:hAnsi="Arial" w:cs="Arial"/>
          <w:sz w:val="22"/>
          <w:szCs w:val="22"/>
        </w:rPr>
        <w:t>TATA Box binding protein (</w:t>
      </w:r>
      <w:r w:rsidRPr="008C45D7">
        <w:rPr>
          <w:rFonts w:ascii="Arial" w:hAnsi="Arial" w:cs="Arial"/>
          <w:sz w:val="22"/>
          <w:szCs w:val="22"/>
        </w:rPr>
        <w:t>TBP</w:t>
      </w:r>
      <w:r w:rsidR="008C45D7">
        <w:rPr>
          <w:rFonts w:ascii="Arial" w:hAnsi="Arial" w:cs="Arial"/>
          <w:sz w:val="22"/>
          <w:szCs w:val="22"/>
        </w:rPr>
        <w:t>)</w:t>
      </w:r>
      <w:r w:rsidRPr="008C45D7">
        <w:rPr>
          <w:rFonts w:ascii="Arial" w:hAnsi="Arial" w:cs="Arial"/>
          <w:sz w:val="22"/>
          <w:szCs w:val="22"/>
        </w:rPr>
        <w:t xml:space="preserve"> HKG, and expressed as mean ± SEM fold change of non-treated (NT) Ctrl cells (n=2-6). *** </w:t>
      </w:r>
      <w:r w:rsidRPr="008C45D7">
        <w:rPr>
          <w:rFonts w:ascii="Arial" w:hAnsi="Arial" w:cs="Arial"/>
          <w:i/>
          <w:sz w:val="22"/>
          <w:szCs w:val="22"/>
        </w:rPr>
        <w:t>p</w:t>
      </w:r>
      <w:r w:rsidRPr="008C45D7">
        <w:rPr>
          <w:rFonts w:ascii="Arial" w:hAnsi="Arial" w:cs="Arial"/>
          <w:sz w:val="22"/>
          <w:szCs w:val="22"/>
        </w:rPr>
        <w:t xml:space="preserve">&lt;0.001, ** </w:t>
      </w:r>
      <w:r w:rsidRPr="008C45D7">
        <w:rPr>
          <w:rFonts w:ascii="Arial" w:hAnsi="Arial" w:cs="Arial"/>
          <w:i/>
          <w:iCs/>
          <w:sz w:val="22"/>
          <w:szCs w:val="22"/>
        </w:rPr>
        <w:t>p</w:t>
      </w:r>
      <w:r w:rsidRPr="008C45D7">
        <w:rPr>
          <w:rFonts w:ascii="Arial" w:hAnsi="Arial" w:cs="Arial"/>
          <w:sz w:val="22"/>
          <w:szCs w:val="22"/>
        </w:rPr>
        <w:t xml:space="preserve">&lt;0.01, * </w:t>
      </w:r>
      <w:r w:rsidRPr="008C45D7">
        <w:rPr>
          <w:rFonts w:ascii="Arial" w:hAnsi="Arial" w:cs="Arial"/>
          <w:i/>
          <w:iCs/>
          <w:sz w:val="22"/>
          <w:szCs w:val="22"/>
        </w:rPr>
        <w:t>p</w:t>
      </w:r>
      <w:r w:rsidRPr="008C45D7">
        <w:rPr>
          <w:rFonts w:ascii="Arial" w:hAnsi="Arial" w:cs="Arial"/>
          <w:sz w:val="22"/>
          <w:szCs w:val="22"/>
        </w:rPr>
        <w:t xml:space="preserve">&lt;0.05, as determined by two-way ANOVA followed by Bonferroni pots-hoc test.  </w:t>
      </w:r>
    </w:p>
    <w:p w14:paraId="11A9211D" w14:textId="77777777" w:rsidR="005644D6" w:rsidRPr="004161F8" w:rsidRDefault="005644D6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2584277B" w14:textId="17AE91BD" w:rsidR="00D665AD" w:rsidRPr="005C5C1F" w:rsidRDefault="00B37A82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F19B53C" wp14:editId="20139F4C">
            <wp:extent cx="3200400" cy="482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4E5B" w14:textId="68833154" w:rsidR="00D665AD" w:rsidRPr="008C45D7" w:rsidRDefault="00D665AD" w:rsidP="00582AB8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8C45D7"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 w:rsidR="005644D6" w:rsidRPr="008C45D7">
        <w:rPr>
          <w:rFonts w:ascii="Arial" w:hAnsi="Arial" w:cs="Arial"/>
          <w:b/>
          <w:bCs/>
          <w:sz w:val="22"/>
          <w:szCs w:val="22"/>
        </w:rPr>
        <w:t>6</w:t>
      </w:r>
      <w:r w:rsidRPr="008C45D7">
        <w:rPr>
          <w:rFonts w:ascii="Arial" w:hAnsi="Arial" w:cs="Arial"/>
          <w:b/>
          <w:bCs/>
          <w:sz w:val="22"/>
          <w:szCs w:val="22"/>
        </w:rPr>
        <w:t>.</w:t>
      </w:r>
      <w:r w:rsidRPr="008C45D7">
        <w:rPr>
          <w:rFonts w:ascii="Arial" w:hAnsi="Arial" w:cs="Arial"/>
          <w:sz w:val="22"/>
          <w:szCs w:val="22"/>
        </w:rPr>
        <w:t xml:space="preserve"> </w:t>
      </w:r>
      <w:r w:rsidRPr="008C45D7">
        <w:rPr>
          <w:rFonts w:ascii="Arial" w:hAnsi="Arial" w:cs="Arial"/>
          <w:b/>
          <w:bCs/>
          <w:sz w:val="22"/>
          <w:szCs w:val="22"/>
        </w:rPr>
        <w:t xml:space="preserve">A20-induced eNOS phosphorylation </w:t>
      </w:r>
      <w:r w:rsidR="00D94564" w:rsidRPr="008C45D7">
        <w:rPr>
          <w:rFonts w:ascii="Arial" w:hAnsi="Arial" w:cs="Arial"/>
          <w:b/>
          <w:bCs/>
          <w:sz w:val="22"/>
          <w:szCs w:val="22"/>
        </w:rPr>
        <w:t>does not depend on either</w:t>
      </w:r>
      <w:r w:rsidRPr="008C45D7">
        <w:rPr>
          <w:rFonts w:ascii="Arial" w:hAnsi="Arial" w:cs="Arial"/>
          <w:b/>
          <w:bCs/>
          <w:sz w:val="22"/>
          <w:szCs w:val="22"/>
        </w:rPr>
        <w:t xml:space="preserve"> ERK5 activation</w:t>
      </w:r>
      <w:r w:rsidR="00B37A82" w:rsidRPr="008C45D7">
        <w:rPr>
          <w:rFonts w:ascii="Arial" w:hAnsi="Arial" w:cs="Arial"/>
          <w:b/>
          <w:bCs/>
          <w:sz w:val="22"/>
          <w:szCs w:val="22"/>
        </w:rPr>
        <w:t xml:space="preserve"> </w:t>
      </w:r>
      <w:r w:rsidR="00D94564" w:rsidRPr="008C45D7">
        <w:rPr>
          <w:rFonts w:ascii="Arial" w:hAnsi="Arial" w:cs="Arial"/>
          <w:b/>
          <w:bCs/>
          <w:sz w:val="22"/>
          <w:szCs w:val="22"/>
        </w:rPr>
        <w:t>or</w:t>
      </w:r>
      <w:r w:rsidR="00B37A82" w:rsidRPr="008C45D7">
        <w:rPr>
          <w:rFonts w:ascii="Arial" w:hAnsi="Arial" w:cs="Arial"/>
          <w:b/>
          <w:bCs/>
          <w:sz w:val="22"/>
          <w:szCs w:val="22"/>
        </w:rPr>
        <w:t xml:space="preserve"> changes in eNOS dimerization</w:t>
      </w:r>
      <w:r w:rsidRPr="008C45D7">
        <w:rPr>
          <w:rFonts w:ascii="Arial" w:hAnsi="Arial" w:cs="Arial"/>
          <w:b/>
          <w:bCs/>
          <w:sz w:val="22"/>
          <w:szCs w:val="22"/>
        </w:rPr>
        <w:t>.</w:t>
      </w:r>
      <w:r w:rsidRPr="008C45D7">
        <w:rPr>
          <w:rFonts w:ascii="Arial" w:hAnsi="Arial" w:cs="Arial"/>
          <w:sz w:val="22"/>
          <w:szCs w:val="22"/>
        </w:rPr>
        <w:t xml:space="preserve"> </w:t>
      </w:r>
      <w:r w:rsidR="00B37A82" w:rsidRPr="008C45D7">
        <w:rPr>
          <w:rFonts w:ascii="Arial" w:hAnsi="Arial" w:cs="Arial"/>
          <w:b/>
          <w:bCs/>
          <w:sz w:val="22"/>
          <w:szCs w:val="22"/>
        </w:rPr>
        <w:t>A.</w:t>
      </w:r>
      <w:r w:rsidR="00B37A82" w:rsidRPr="008C45D7">
        <w:rPr>
          <w:rFonts w:ascii="Arial" w:hAnsi="Arial" w:cs="Arial"/>
          <w:sz w:val="22"/>
          <w:szCs w:val="22"/>
        </w:rPr>
        <w:t xml:space="preserve"> </w:t>
      </w:r>
      <w:r w:rsidRPr="008C45D7">
        <w:rPr>
          <w:rFonts w:ascii="Arial" w:hAnsi="Arial" w:cs="Arial"/>
          <w:sz w:val="22"/>
          <w:szCs w:val="22"/>
        </w:rPr>
        <w:t xml:space="preserve">Representative </w:t>
      </w:r>
      <w:r w:rsidR="008C45D7">
        <w:rPr>
          <w:rFonts w:ascii="Arial" w:hAnsi="Arial" w:cs="Arial"/>
          <w:sz w:val="22"/>
          <w:szCs w:val="22"/>
        </w:rPr>
        <w:t>w</w:t>
      </w:r>
      <w:r w:rsidRPr="008C45D7">
        <w:rPr>
          <w:rFonts w:ascii="Arial" w:hAnsi="Arial" w:cs="Arial"/>
          <w:sz w:val="22"/>
          <w:szCs w:val="22"/>
        </w:rPr>
        <w:t>estern blot analysis of P-eNOS (Ser-1177) and total eNOS in non-transduced HCAEC (Ctrl) and HCAEC transduced with rAd.A20 or control rAd.</w:t>
      </w:r>
      <w:r w:rsidRPr="008C45D7">
        <w:rPr>
          <w:rFonts w:ascii="Arial" w:hAnsi="Arial" w:cs="Arial"/>
          <w:sz w:val="22"/>
          <w:szCs w:val="22"/>
        </w:rPr>
        <w:sym w:font="Symbol" w:char="F062"/>
      </w:r>
      <w:r w:rsidRPr="008C45D7">
        <w:rPr>
          <w:rFonts w:ascii="Arial" w:hAnsi="Arial" w:cs="Arial"/>
          <w:sz w:val="22"/>
          <w:szCs w:val="22"/>
        </w:rPr>
        <w:t xml:space="preserve">gal at 100 MOI, treated or not (NT) with the ERK5 inhibitor, XMD8-92 (10 </w:t>
      </w:r>
      <w:r w:rsidRPr="008C45D7">
        <w:rPr>
          <w:rFonts w:ascii="Arial" w:hAnsi="Arial" w:cs="Arial"/>
          <w:sz w:val="22"/>
          <w:szCs w:val="22"/>
        </w:rPr>
        <w:sym w:font="Symbol" w:char="F06D"/>
      </w:r>
      <w:r w:rsidRPr="008C45D7">
        <w:rPr>
          <w:rFonts w:ascii="Arial" w:hAnsi="Arial" w:cs="Arial"/>
          <w:sz w:val="22"/>
          <w:szCs w:val="22"/>
        </w:rPr>
        <w:t xml:space="preserve">M). </w:t>
      </w:r>
      <w:r w:rsidRPr="008C45D7">
        <w:rPr>
          <w:rFonts w:ascii="Arial" w:hAnsi="Arial" w:cs="Arial"/>
          <w:sz w:val="22"/>
          <w:szCs w:val="22"/>
        </w:rPr>
        <w:sym w:font="Symbol" w:char="F062"/>
      </w:r>
      <w:r w:rsidRPr="008C45D7">
        <w:rPr>
          <w:rFonts w:ascii="Arial" w:hAnsi="Arial" w:cs="Arial"/>
          <w:sz w:val="22"/>
          <w:szCs w:val="22"/>
        </w:rPr>
        <w:t xml:space="preserve">actin was used to correct for loading. </w:t>
      </w:r>
      <w:r w:rsidR="00B37A82" w:rsidRPr="008C45D7">
        <w:rPr>
          <w:rFonts w:ascii="Arial" w:hAnsi="Arial" w:cs="Arial"/>
          <w:b/>
          <w:bCs/>
          <w:sz w:val="22"/>
          <w:szCs w:val="22"/>
        </w:rPr>
        <w:t xml:space="preserve">B. </w:t>
      </w:r>
      <w:r w:rsidR="00B37A82" w:rsidRPr="008C45D7">
        <w:rPr>
          <w:rFonts w:ascii="Arial" w:hAnsi="Arial" w:cs="Arial"/>
          <w:sz w:val="22"/>
          <w:szCs w:val="22"/>
        </w:rPr>
        <w:t xml:space="preserve">Representative </w:t>
      </w:r>
      <w:r w:rsidR="008C45D7">
        <w:rPr>
          <w:rFonts w:ascii="Arial" w:hAnsi="Arial" w:cs="Arial"/>
          <w:sz w:val="22"/>
          <w:szCs w:val="22"/>
        </w:rPr>
        <w:t>w</w:t>
      </w:r>
      <w:r w:rsidR="00B37A82" w:rsidRPr="008C45D7">
        <w:rPr>
          <w:rFonts w:ascii="Arial" w:hAnsi="Arial" w:cs="Arial"/>
          <w:sz w:val="22"/>
          <w:szCs w:val="22"/>
        </w:rPr>
        <w:t xml:space="preserve">estern blot </w:t>
      </w:r>
      <w:r w:rsidR="00D94564" w:rsidRPr="008C45D7">
        <w:rPr>
          <w:rFonts w:ascii="Arial" w:hAnsi="Arial" w:cs="Arial"/>
          <w:sz w:val="22"/>
          <w:szCs w:val="22"/>
        </w:rPr>
        <w:t>analysis of total</w:t>
      </w:r>
      <w:r w:rsidR="00B37A82" w:rsidRPr="008C45D7">
        <w:rPr>
          <w:rFonts w:ascii="Arial" w:hAnsi="Arial" w:cs="Arial"/>
          <w:sz w:val="22"/>
          <w:szCs w:val="22"/>
        </w:rPr>
        <w:t xml:space="preserve"> eNOS in HCAEC non-transduced and transduced with rAd.A20 or control rAd.</w:t>
      </w:r>
      <w:r w:rsidR="00B37A82" w:rsidRPr="008C45D7">
        <w:rPr>
          <w:rFonts w:ascii="Arial" w:hAnsi="Arial" w:cs="Arial"/>
          <w:sz w:val="22"/>
          <w:szCs w:val="22"/>
        </w:rPr>
        <w:sym w:font="Symbol" w:char="F062"/>
      </w:r>
      <w:r w:rsidR="00B37A82" w:rsidRPr="008C45D7">
        <w:rPr>
          <w:rFonts w:ascii="Arial" w:hAnsi="Arial" w:cs="Arial"/>
          <w:sz w:val="22"/>
          <w:szCs w:val="22"/>
        </w:rPr>
        <w:t xml:space="preserve">gal at 100 MOI for 48h under non-reducing/non-denaturing conditions to </w:t>
      </w:r>
      <w:r w:rsidR="00C02D35" w:rsidRPr="008C45D7">
        <w:rPr>
          <w:rFonts w:ascii="Arial" w:hAnsi="Arial" w:cs="Arial"/>
          <w:sz w:val="22"/>
          <w:szCs w:val="22"/>
        </w:rPr>
        <w:t>preserve</w:t>
      </w:r>
      <w:r w:rsidR="00B37A82" w:rsidRPr="008C45D7">
        <w:rPr>
          <w:rFonts w:ascii="Arial" w:hAnsi="Arial" w:cs="Arial"/>
          <w:sz w:val="22"/>
          <w:szCs w:val="22"/>
        </w:rPr>
        <w:t xml:space="preserve"> eNOS dimer</w:t>
      </w:r>
      <w:r w:rsidR="00C02D35" w:rsidRPr="008C45D7">
        <w:rPr>
          <w:rFonts w:ascii="Arial" w:hAnsi="Arial" w:cs="Arial"/>
          <w:sz w:val="22"/>
          <w:szCs w:val="22"/>
        </w:rPr>
        <w:t>s</w:t>
      </w:r>
      <w:r w:rsidR="00FF6729" w:rsidRPr="008C45D7">
        <w:rPr>
          <w:rFonts w:ascii="Arial" w:hAnsi="Arial" w:cs="Arial"/>
          <w:sz w:val="22"/>
          <w:szCs w:val="22"/>
        </w:rPr>
        <w:t xml:space="preserve">. </w:t>
      </w:r>
      <w:r w:rsidR="00B37A82" w:rsidRPr="008C45D7">
        <w:rPr>
          <w:rFonts w:ascii="Arial" w:hAnsi="Arial" w:cs="Arial"/>
          <w:sz w:val="22"/>
          <w:szCs w:val="22"/>
        </w:rPr>
        <w:t xml:space="preserve">Samples processed under standard reducing and denaturing conditions were </w:t>
      </w:r>
      <w:r w:rsidR="00C02D35" w:rsidRPr="008C45D7">
        <w:rPr>
          <w:rFonts w:ascii="Arial" w:hAnsi="Arial" w:cs="Arial"/>
          <w:sz w:val="22"/>
          <w:szCs w:val="22"/>
        </w:rPr>
        <w:t>run in parallel for comparison</w:t>
      </w:r>
      <w:r w:rsidR="00B37A82" w:rsidRPr="008C45D7">
        <w:rPr>
          <w:rFonts w:ascii="Arial" w:hAnsi="Arial" w:cs="Arial"/>
          <w:sz w:val="22"/>
          <w:szCs w:val="22"/>
        </w:rPr>
        <w:t>.</w:t>
      </w:r>
      <w:r w:rsidR="00FF6729" w:rsidRPr="008C45D7">
        <w:rPr>
          <w:rFonts w:ascii="Arial" w:hAnsi="Arial" w:cs="Arial"/>
          <w:sz w:val="22"/>
          <w:szCs w:val="22"/>
        </w:rPr>
        <w:t xml:space="preserve"> Probing for GAPDH was used to control for loading.</w:t>
      </w:r>
      <w:r w:rsidR="00B37A82" w:rsidRPr="008C45D7">
        <w:rPr>
          <w:rFonts w:ascii="Arial" w:hAnsi="Arial" w:cs="Arial"/>
          <w:sz w:val="22"/>
          <w:szCs w:val="22"/>
        </w:rPr>
        <w:t xml:space="preserve"> Graph </w:t>
      </w:r>
      <w:r w:rsidR="00FF6729" w:rsidRPr="008C45D7">
        <w:rPr>
          <w:rFonts w:ascii="Arial" w:hAnsi="Arial" w:cs="Arial"/>
          <w:sz w:val="22"/>
          <w:szCs w:val="22"/>
        </w:rPr>
        <w:t>shows</w:t>
      </w:r>
      <w:r w:rsidR="00B37A82" w:rsidRPr="008C45D7">
        <w:rPr>
          <w:rFonts w:ascii="Arial" w:hAnsi="Arial" w:cs="Arial"/>
          <w:sz w:val="22"/>
          <w:szCs w:val="22"/>
        </w:rPr>
        <w:t xml:space="preserve"> </w:t>
      </w:r>
      <w:r w:rsidR="00FF6729" w:rsidRPr="008C45D7">
        <w:rPr>
          <w:rFonts w:ascii="Arial" w:hAnsi="Arial" w:cs="Arial"/>
          <w:sz w:val="22"/>
          <w:szCs w:val="22"/>
        </w:rPr>
        <w:t>dimers over monomers ratio, as evaluated by</w:t>
      </w:r>
      <w:r w:rsidR="00B37A82" w:rsidRPr="008C45D7">
        <w:rPr>
          <w:rFonts w:ascii="Arial" w:hAnsi="Arial" w:cs="Arial"/>
          <w:sz w:val="22"/>
          <w:szCs w:val="22"/>
        </w:rPr>
        <w:t xml:space="preserve"> densitometry (n</w:t>
      </w:r>
      <w:r w:rsidR="00D94564" w:rsidRPr="008C45D7">
        <w:rPr>
          <w:rFonts w:ascii="Arial" w:hAnsi="Arial" w:cs="Arial"/>
          <w:sz w:val="22"/>
          <w:szCs w:val="22"/>
        </w:rPr>
        <w:t>=</w:t>
      </w:r>
      <w:r w:rsidR="00B37A82" w:rsidRPr="008C45D7">
        <w:rPr>
          <w:rFonts w:ascii="Arial" w:hAnsi="Arial" w:cs="Arial"/>
          <w:sz w:val="22"/>
          <w:szCs w:val="22"/>
        </w:rPr>
        <w:t xml:space="preserve">3). </w:t>
      </w:r>
    </w:p>
    <w:p w14:paraId="59B068A3" w14:textId="74C28C44" w:rsidR="00ED3561" w:rsidRDefault="00ED3561" w:rsidP="00582AB8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1B6219F" w14:textId="378005BF" w:rsidR="00ED3561" w:rsidRDefault="00ED3561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Supplementary Table 1: </w:t>
      </w:r>
      <w:r w:rsidR="00D749D8">
        <w:rPr>
          <w:rFonts w:ascii="Arial" w:hAnsi="Arial" w:cs="Arial"/>
          <w:b/>
          <w:bCs/>
          <w:sz w:val="22"/>
          <w:szCs w:val="22"/>
        </w:rPr>
        <w:t>Primer sequences used for qPCR</w:t>
      </w:r>
    </w:p>
    <w:p w14:paraId="456946A1" w14:textId="77777777" w:rsidR="00D749D8" w:rsidRPr="005C5C1F" w:rsidRDefault="00D749D8" w:rsidP="00582AB8">
      <w:pPr>
        <w:spacing w:before="100" w:beforeAutospacing="1" w:after="100" w:afterAutospacing="1"/>
        <w:jc w:val="both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leGrid"/>
        <w:tblW w:w="9535" w:type="dxa"/>
        <w:tblLayout w:type="fixed"/>
        <w:tblLook w:val="04A0" w:firstRow="1" w:lastRow="0" w:firstColumn="1" w:lastColumn="0" w:noHBand="0" w:noVBand="1"/>
      </w:tblPr>
      <w:tblGrid>
        <w:gridCol w:w="3055"/>
        <w:gridCol w:w="3150"/>
        <w:gridCol w:w="3330"/>
      </w:tblGrid>
      <w:tr w:rsidR="00ED3561" w:rsidRPr="00D3160E" w14:paraId="47CEF196" w14:textId="77777777" w:rsidTr="00C9011A">
        <w:tc>
          <w:tcPr>
            <w:tcW w:w="3055" w:type="dxa"/>
          </w:tcPr>
          <w:p w14:paraId="63349F23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160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Gene name (ID) </w:t>
            </w:r>
          </w:p>
        </w:tc>
        <w:tc>
          <w:tcPr>
            <w:tcW w:w="3150" w:type="dxa"/>
          </w:tcPr>
          <w:p w14:paraId="74C9DB67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160E">
              <w:rPr>
                <w:rFonts w:ascii="Arial" w:hAnsi="Arial" w:cs="Arial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3330" w:type="dxa"/>
          </w:tcPr>
          <w:p w14:paraId="7EF2E883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3160E">
              <w:rPr>
                <w:rFonts w:ascii="Arial" w:hAnsi="Arial" w:cs="Arial"/>
                <w:b/>
                <w:bCs/>
                <w:sz w:val="20"/>
                <w:szCs w:val="20"/>
              </w:rPr>
              <w:t>Reverse</w:t>
            </w:r>
          </w:p>
        </w:tc>
      </w:tr>
      <w:tr w:rsidR="00ED3561" w:rsidRPr="00D3160E" w14:paraId="5BD5A901" w14:textId="77777777" w:rsidTr="00C9011A">
        <w:tc>
          <w:tcPr>
            <w:tcW w:w="3055" w:type="dxa"/>
          </w:tcPr>
          <w:p w14:paraId="6916D50A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 xml:space="preserve">Homo sapiens </w:t>
            </w:r>
            <w:proofErr w:type="spellStart"/>
            <w:r w:rsidRPr="00D3160E">
              <w:rPr>
                <w:rFonts w:ascii="Arial" w:hAnsi="Arial" w:cs="Arial"/>
                <w:sz w:val="20"/>
                <w:szCs w:val="20"/>
              </w:rPr>
              <w:t>Krüppel</w:t>
            </w:r>
            <w:proofErr w:type="spellEnd"/>
            <w:r w:rsidRPr="00D3160E">
              <w:rPr>
                <w:rFonts w:ascii="Arial" w:hAnsi="Arial" w:cs="Arial"/>
                <w:sz w:val="20"/>
                <w:szCs w:val="20"/>
              </w:rPr>
              <w:t xml:space="preserve"> like factor 2 (KLF2) </w:t>
            </w:r>
          </w:p>
        </w:tc>
        <w:tc>
          <w:tcPr>
            <w:tcW w:w="3150" w:type="dxa"/>
          </w:tcPr>
          <w:p w14:paraId="2BF7E0C3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CCACGATCCTCCTTGACGAG</w:t>
            </w:r>
          </w:p>
        </w:tc>
        <w:tc>
          <w:tcPr>
            <w:tcW w:w="3330" w:type="dxa"/>
          </w:tcPr>
          <w:p w14:paraId="5F76638B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CCGCAGACAGTACAAATTAAGGC</w:t>
            </w:r>
          </w:p>
        </w:tc>
      </w:tr>
      <w:tr w:rsidR="00ED3561" w:rsidRPr="00D3160E" w14:paraId="39CF1CFE" w14:textId="77777777" w:rsidTr="00C9011A">
        <w:tc>
          <w:tcPr>
            <w:tcW w:w="3055" w:type="dxa"/>
          </w:tcPr>
          <w:p w14:paraId="2EC17F94" w14:textId="77777777" w:rsidR="00ED3561" w:rsidRPr="00D3160E" w:rsidRDefault="00ED3561" w:rsidP="00582AB8">
            <w:pPr>
              <w:spacing w:before="100" w:beforeAutospacing="1" w:after="100" w:afterAutospacing="1"/>
              <w:ind w:right="-723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Homo sapiens Nitric oxide synthase 3 (NOS3)</w:t>
            </w:r>
          </w:p>
        </w:tc>
        <w:tc>
          <w:tcPr>
            <w:tcW w:w="3150" w:type="dxa"/>
          </w:tcPr>
          <w:p w14:paraId="5048200A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GTTTGTCTGCGGCGATGTT</w:t>
            </w:r>
          </w:p>
        </w:tc>
        <w:tc>
          <w:tcPr>
            <w:tcW w:w="3330" w:type="dxa"/>
          </w:tcPr>
          <w:p w14:paraId="7A020036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GCGTGAGCCCGAAAATGTC</w:t>
            </w:r>
          </w:p>
        </w:tc>
      </w:tr>
      <w:tr w:rsidR="00ED3561" w:rsidRPr="00D3160E" w14:paraId="01964B9C" w14:textId="77777777" w:rsidTr="00C9011A">
        <w:tc>
          <w:tcPr>
            <w:tcW w:w="3055" w:type="dxa"/>
          </w:tcPr>
          <w:p w14:paraId="5997FC09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Homo sapiens Peptidyl isomerase A (cyclophilin A) (PPIA)</w:t>
            </w:r>
          </w:p>
        </w:tc>
        <w:tc>
          <w:tcPr>
            <w:tcW w:w="3150" w:type="dxa"/>
          </w:tcPr>
          <w:p w14:paraId="36ACD537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AATGCTGGACCCAACAC</w:t>
            </w:r>
          </w:p>
        </w:tc>
        <w:tc>
          <w:tcPr>
            <w:tcW w:w="3330" w:type="dxa"/>
          </w:tcPr>
          <w:p w14:paraId="1F7C60B2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TCCACAATATTCATGCCTT</w:t>
            </w:r>
          </w:p>
        </w:tc>
      </w:tr>
      <w:tr w:rsidR="00ED3561" w:rsidRPr="00D3160E" w14:paraId="4E288BB4" w14:textId="77777777" w:rsidTr="00C9011A">
        <w:tc>
          <w:tcPr>
            <w:tcW w:w="3055" w:type="dxa"/>
          </w:tcPr>
          <w:p w14:paraId="7DDF42F6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Homo sapiens 28S ribosomal RNA</w:t>
            </w:r>
          </w:p>
        </w:tc>
        <w:tc>
          <w:tcPr>
            <w:tcW w:w="3150" w:type="dxa"/>
          </w:tcPr>
          <w:p w14:paraId="7918C669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CAGTTCTCTTGGGAATCCAG</w:t>
            </w:r>
          </w:p>
        </w:tc>
        <w:tc>
          <w:tcPr>
            <w:tcW w:w="3330" w:type="dxa"/>
          </w:tcPr>
          <w:p w14:paraId="468096DE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TTCAGCAAAGGAGTCAATCCAC</w:t>
            </w:r>
          </w:p>
        </w:tc>
      </w:tr>
      <w:tr w:rsidR="00ED3561" w:rsidRPr="00D3160E" w14:paraId="7FD5E917" w14:textId="77777777" w:rsidTr="00C9011A">
        <w:tc>
          <w:tcPr>
            <w:tcW w:w="3055" w:type="dxa"/>
          </w:tcPr>
          <w:p w14:paraId="0484560E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Homo sapiens TNF alpha-induced protein 3 (TNFAIP3/A20)</w:t>
            </w:r>
          </w:p>
        </w:tc>
        <w:tc>
          <w:tcPr>
            <w:tcW w:w="3150" w:type="dxa"/>
          </w:tcPr>
          <w:p w14:paraId="63E60C82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CCCCATTGTTCTCGGCTAT</w:t>
            </w:r>
          </w:p>
        </w:tc>
        <w:tc>
          <w:tcPr>
            <w:tcW w:w="3330" w:type="dxa"/>
          </w:tcPr>
          <w:p w14:paraId="0B7AC4A0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TCAAATCTTCCCCGGTCTC</w:t>
            </w:r>
          </w:p>
        </w:tc>
      </w:tr>
      <w:tr w:rsidR="00ED3561" w:rsidRPr="00D3160E" w14:paraId="6F57681A" w14:textId="77777777" w:rsidTr="00C9011A">
        <w:tc>
          <w:tcPr>
            <w:tcW w:w="3055" w:type="dxa"/>
          </w:tcPr>
          <w:p w14:paraId="4C5C15AF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 xml:space="preserve">Homo sapiens </w:t>
            </w:r>
            <w:r w:rsidRPr="00D3160E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Extracellular signal-regulated kinase 5 </w:t>
            </w:r>
            <w:r w:rsidRPr="00D3160E">
              <w:rPr>
                <w:rFonts w:ascii="Arial" w:hAnsi="Arial" w:cs="Arial"/>
                <w:sz w:val="20"/>
                <w:szCs w:val="20"/>
              </w:rPr>
              <w:t>(ERK5)</w:t>
            </w:r>
          </w:p>
        </w:tc>
        <w:tc>
          <w:tcPr>
            <w:tcW w:w="3150" w:type="dxa"/>
          </w:tcPr>
          <w:p w14:paraId="03B8BE02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GCTGGCGCTCCTGGGCTGTCACC</w:t>
            </w:r>
          </w:p>
        </w:tc>
        <w:tc>
          <w:tcPr>
            <w:tcW w:w="3330" w:type="dxa"/>
          </w:tcPr>
          <w:p w14:paraId="615E07A0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GAGCCTGCCCCACCAAAGAAAGAT</w:t>
            </w:r>
          </w:p>
        </w:tc>
      </w:tr>
      <w:tr w:rsidR="00ED3561" w:rsidRPr="00D3160E" w14:paraId="58E4DA84" w14:textId="77777777" w:rsidTr="00C9011A">
        <w:tc>
          <w:tcPr>
            <w:tcW w:w="3055" w:type="dxa"/>
          </w:tcPr>
          <w:p w14:paraId="0741ABA1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 xml:space="preserve">Homo sapiens </w:t>
            </w:r>
            <w:proofErr w:type="spellStart"/>
            <w:r w:rsidRPr="00D3160E">
              <w:rPr>
                <w:rFonts w:ascii="Arial" w:hAnsi="Arial" w:cs="Arial"/>
                <w:sz w:val="20"/>
                <w:szCs w:val="20"/>
              </w:rPr>
              <w:t>Krüppel</w:t>
            </w:r>
            <w:proofErr w:type="spellEnd"/>
            <w:r w:rsidRPr="00D3160E">
              <w:rPr>
                <w:rFonts w:ascii="Arial" w:hAnsi="Arial" w:cs="Arial"/>
                <w:sz w:val="20"/>
                <w:szCs w:val="20"/>
              </w:rPr>
              <w:t> like factor 4 (KLF4)</w:t>
            </w:r>
          </w:p>
        </w:tc>
        <w:tc>
          <w:tcPr>
            <w:tcW w:w="3150" w:type="dxa"/>
          </w:tcPr>
          <w:p w14:paraId="7D61EE77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CAGCTTCACCTATCCGATCCG</w:t>
            </w:r>
          </w:p>
        </w:tc>
        <w:tc>
          <w:tcPr>
            <w:tcW w:w="3330" w:type="dxa"/>
          </w:tcPr>
          <w:p w14:paraId="3106472A" w14:textId="77777777" w:rsidR="00ED3561" w:rsidRPr="00D3160E" w:rsidRDefault="00ED3561" w:rsidP="00582AB8">
            <w:p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GACTCCCTGCCATAGAGGAGG</w:t>
            </w:r>
          </w:p>
        </w:tc>
      </w:tr>
      <w:tr w:rsidR="00ED3561" w:rsidRPr="00D3160E" w14:paraId="428417D6" w14:textId="77777777" w:rsidTr="00C9011A">
        <w:tc>
          <w:tcPr>
            <w:tcW w:w="3055" w:type="dxa"/>
          </w:tcPr>
          <w:p w14:paraId="5E9FE600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Homo sapiens Endothelin 1 (END1)</w:t>
            </w:r>
          </w:p>
        </w:tc>
        <w:tc>
          <w:tcPr>
            <w:tcW w:w="3150" w:type="dxa"/>
          </w:tcPr>
          <w:p w14:paraId="374764FE" w14:textId="77777777" w:rsidR="00ED3561" w:rsidRPr="00D3160E" w:rsidRDefault="00ED3561" w:rsidP="00582AB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AGAGTGTGTCTACTTCTGCCA</w:t>
            </w:r>
          </w:p>
        </w:tc>
        <w:tc>
          <w:tcPr>
            <w:tcW w:w="3330" w:type="dxa"/>
          </w:tcPr>
          <w:p w14:paraId="48FA39B1" w14:textId="77777777" w:rsidR="00ED3561" w:rsidRPr="00D3160E" w:rsidRDefault="00ED3561" w:rsidP="00582AB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CTTCCAAGTCCATACGGAACAA</w:t>
            </w:r>
          </w:p>
        </w:tc>
      </w:tr>
      <w:tr w:rsidR="00ED3561" w:rsidRPr="00D3160E" w14:paraId="17C95660" w14:textId="77777777" w:rsidTr="00C9011A">
        <w:tc>
          <w:tcPr>
            <w:tcW w:w="3055" w:type="dxa"/>
          </w:tcPr>
          <w:p w14:paraId="60935318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Homo sapiens Thrombomodulin (THDB)</w:t>
            </w:r>
          </w:p>
        </w:tc>
        <w:tc>
          <w:tcPr>
            <w:tcW w:w="3150" w:type="dxa"/>
          </w:tcPr>
          <w:p w14:paraId="0EE79E35" w14:textId="77777777" w:rsidR="00ED3561" w:rsidRPr="00D3160E" w:rsidRDefault="00ED3561" w:rsidP="00582AB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ACCTTCCTCAATGCCAGTCAG</w:t>
            </w:r>
          </w:p>
        </w:tc>
        <w:tc>
          <w:tcPr>
            <w:tcW w:w="3330" w:type="dxa"/>
          </w:tcPr>
          <w:p w14:paraId="66AD0C9A" w14:textId="77777777" w:rsidR="00ED3561" w:rsidRPr="00D3160E" w:rsidRDefault="00ED3561" w:rsidP="00582AB8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CGTCGCCGTTCAGTAGCAA</w:t>
            </w:r>
          </w:p>
        </w:tc>
      </w:tr>
      <w:tr w:rsidR="00ED3561" w:rsidRPr="00D3160E" w14:paraId="5786C0C9" w14:textId="77777777" w:rsidTr="00C9011A">
        <w:tc>
          <w:tcPr>
            <w:tcW w:w="3055" w:type="dxa"/>
          </w:tcPr>
          <w:p w14:paraId="22035FF7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>Homo sapiens Chemokine C-C motif ligand 2 (CCL2)</w:t>
            </w:r>
          </w:p>
        </w:tc>
        <w:tc>
          <w:tcPr>
            <w:tcW w:w="3150" w:type="dxa"/>
          </w:tcPr>
          <w:p w14:paraId="76855E52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CTCATAGCAGCCACCTTCATT</w:t>
            </w:r>
          </w:p>
        </w:tc>
        <w:tc>
          <w:tcPr>
            <w:tcW w:w="3330" w:type="dxa"/>
          </w:tcPr>
          <w:p w14:paraId="75805696" w14:textId="77777777" w:rsidR="00ED3561" w:rsidRPr="00D3160E" w:rsidRDefault="00ED3561" w:rsidP="00582AB8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D3160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CACAGCTCCCTTGGCCACAAT</w:t>
            </w:r>
          </w:p>
        </w:tc>
      </w:tr>
      <w:tr w:rsidR="00C9011A" w:rsidRPr="00D3160E" w14:paraId="33F8EB63" w14:textId="77777777" w:rsidTr="00C9011A">
        <w:tc>
          <w:tcPr>
            <w:tcW w:w="3055" w:type="dxa"/>
          </w:tcPr>
          <w:p w14:paraId="249D3014" w14:textId="6E9201C3" w:rsidR="00C9011A" w:rsidRPr="00D3160E" w:rsidRDefault="00C9011A" w:rsidP="003E229A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 xml:space="preserve">Homo sapiens </w:t>
            </w:r>
            <w:r>
              <w:rPr>
                <w:rFonts w:ascii="Arial" w:hAnsi="Arial" w:cs="Arial"/>
                <w:sz w:val="20"/>
                <w:szCs w:val="20"/>
              </w:rPr>
              <w:t>Intercellular Adhesion Molecule 1</w:t>
            </w:r>
            <w:r w:rsidRPr="00D3160E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ICAM-1</w:t>
            </w:r>
            <w:r w:rsidRPr="00D3160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50" w:type="dxa"/>
          </w:tcPr>
          <w:p w14:paraId="3D4A4835" w14:textId="4F63FEE0" w:rsidR="00C9011A" w:rsidRPr="00D3160E" w:rsidRDefault="00C9011A" w:rsidP="003E229A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C9011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TGCCACCAATATGGGAAGGC</w:t>
            </w:r>
          </w:p>
        </w:tc>
        <w:tc>
          <w:tcPr>
            <w:tcW w:w="3330" w:type="dxa"/>
          </w:tcPr>
          <w:p w14:paraId="65C0E408" w14:textId="54EEC236" w:rsidR="00C9011A" w:rsidRPr="00D3160E" w:rsidRDefault="00C9011A" w:rsidP="003E229A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C9011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CCGAGCTCAAGTGTCTAAAG</w:t>
            </w:r>
          </w:p>
        </w:tc>
      </w:tr>
      <w:tr w:rsidR="00C9011A" w:rsidRPr="00D3160E" w14:paraId="2E45597F" w14:textId="77777777" w:rsidTr="00C9011A">
        <w:tc>
          <w:tcPr>
            <w:tcW w:w="3055" w:type="dxa"/>
          </w:tcPr>
          <w:p w14:paraId="59E92530" w14:textId="0FBE0DB5" w:rsidR="00C9011A" w:rsidRPr="00D3160E" w:rsidRDefault="00C9011A" w:rsidP="003E229A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D3160E">
              <w:rPr>
                <w:rFonts w:ascii="Arial" w:hAnsi="Arial" w:cs="Arial"/>
                <w:sz w:val="20"/>
                <w:szCs w:val="20"/>
              </w:rPr>
              <w:t xml:space="preserve">Homo sapiens </w:t>
            </w:r>
            <w:r>
              <w:rPr>
                <w:rFonts w:ascii="Arial" w:hAnsi="Arial" w:cs="Arial"/>
                <w:sz w:val="20"/>
                <w:szCs w:val="20"/>
              </w:rPr>
              <w:t>Vascular Cell Adhesion Molecule 1</w:t>
            </w:r>
            <w:r w:rsidRPr="00D3160E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VCAM-1</w:t>
            </w:r>
            <w:r w:rsidRPr="00D3160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150" w:type="dxa"/>
          </w:tcPr>
          <w:p w14:paraId="604497C6" w14:textId="252EE30A" w:rsidR="00C9011A" w:rsidRPr="00D3160E" w:rsidRDefault="00C9011A" w:rsidP="003E229A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C9011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GGTGCTGCAAGTCAATGAGA</w:t>
            </w:r>
          </w:p>
        </w:tc>
        <w:tc>
          <w:tcPr>
            <w:tcW w:w="3330" w:type="dxa"/>
          </w:tcPr>
          <w:p w14:paraId="427F7201" w14:textId="50FE3459" w:rsidR="00C9011A" w:rsidRPr="00D3160E" w:rsidRDefault="00C9011A" w:rsidP="003E229A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C9011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AAGATGGTCGTGATCCTTGG</w:t>
            </w:r>
          </w:p>
        </w:tc>
      </w:tr>
      <w:tr w:rsidR="000A32F6" w:rsidRPr="00D3160E" w14:paraId="318D3AFC" w14:textId="77777777" w:rsidTr="00C9011A">
        <w:tc>
          <w:tcPr>
            <w:tcW w:w="3055" w:type="dxa"/>
          </w:tcPr>
          <w:p w14:paraId="7658945A" w14:textId="71ADE06A" w:rsidR="000A32F6" w:rsidRPr="00D3160E" w:rsidRDefault="000937F9" w:rsidP="003E229A">
            <w:pPr>
              <w:spacing w:before="100" w:beforeAutospacing="1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Homo sapiens TATA-box binding protein (TBP)</w:t>
            </w:r>
          </w:p>
        </w:tc>
        <w:tc>
          <w:tcPr>
            <w:tcW w:w="3150" w:type="dxa"/>
          </w:tcPr>
          <w:p w14:paraId="3F403BA7" w14:textId="3B8910DC" w:rsidR="000A32F6" w:rsidRPr="00C9011A" w:rsidRDefault="000937F9" w:rsidP="003E229A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0937F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CGTAATGGCTCTCATGTACCCT</w:t>
            </w:r>
          </w:p>
        </w:tc>
        <w:tc>
          <w:tcPr>
            <w:tcW w:w="3330" w:type="dxa"/>
          </w:tcPr>
          <w:p w14:paraId="1E3D525B" w14:textId="50276483" w:rsidR="000A32F6" w:rsidRPr="00C9011A" w:rsidRDefault="000937F9" w:rsidP="003E229A">
            <w:p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0937F9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ACCCTGCAACTCAACATCCATC</w:t>
            </w:r>
          </w:p>
        </w:tc>
      </w:tr>
    </w:tbl>
    <w:p w14:paraId="668BF154" w14:textId="77777777" w:rsidR="001A2853" w:rsidRPr="00D665AD" w:rsidRDefault="001A2853" w:rsidP="00582AB8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</w:rPr>
      </w:pPr>
    </w:p>
    <w:sectPr w:rsidR="001A2853" w:rsidRPr="00D665AD" w:rsidSect="004161F8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C4121D" w14:textId="77777777" w:rsidR="00D26508" w:rsidRDefault="00D26508">
      <w:r>
        <w:separator/>
      </w:r>
    </w:p>
  </w:endnote>
  <w:endnote w:type="continuationSeparator" w:id="0">
    <w:p w14:paraId="095E2564" w14:textId="77777777" w:rsidR="00D26508" w:rsidRDefault="00D26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72996" w14:textId="77777777" w:rsidR="00644B56" w:rsidRPr="00CD26B1" w:rsidRDefault="00D665AD" w:rsidP="004161F8">
    <w:pPr>
      <w:pStyle w:val="Footer"/>
      <w:framePr w:wrap="none" w:vAnchor="text" w:hAnchor="margin" w:xAlign="center" w:y="1"/>
      <w:rPr>
        <w:rStyle w:val="PageNumber"/>
        <w:rFonts w:ascii="Arial" w:hAnsi="Arial" w:cs="Arial"/>
        <w:sz w:val="22"/>
        <w:szCs w:val="22"/>
      </w:rPr>
    </w:pPr>
    <w:r w:rsidRPr="00CD26B1">
      <w:rPr>
        <w:rStyle w:val="PageNumber"/>
        <w:rFonts w:ascii="Arial" w:hAnsi="Arial" w:cs="Arial"/>
        <w:sz w:val="22"/>
        <w:szCs w:val="22"/>
      </w:rPr>
      <w:fldChar w:fldCharType="begin"/>
    </w:r>
    <w:r w:rsidRPr="00CD26B1">
      <w:rPr>
        <w:rStyle w:val="PageNumber"/>
        <w:rFonts w:ascii="Arial" w:hAnsi="Arial" w:cs="Arial"/>
        <w:sz w:val="22"/>
        <w:szCs w:val="22"/>
      </w:rPr>
      <w:instrText xml:space="preserve">PAGE  </w:instrText>
    </w:r>
    <w:r w:rsidRPr="00CD26B1">
      <w:rPr>
        <w:rStyle w:val="PageNumber"/>
        <w:rFonts w:ascii="Arial" w:hAnsi="Arial" w:cs="Arial"/>
        <w:sz w:val="22"/>
        <w:szCs w:val="22"/>
      </w:rPr>
      <w:fldChar w:fldCharType="separate"/>
    </w:r>
    <w:r w:rsidRPr="00CD26B1">
      <w:rPr>
        <w:rStyle w:val="PageNumber"/>
        <w:rFonts w:ascii="Arial" w:hAnsi="Arial" w:cs="Arial"/>
        <w:noProof/>
        <w:sz w:val="22"/>
        <w:szCs w:val="22"/>
      </w:rPr>
      <w:t>2</w:t>
    </w:r>
    <w:r w:rsidRPr="00CD26B1">
      <w:rPr>
        <w:rStyle w:val="PageNumber"/>
        <w:rFonts w:ascii="Arial" w:hAnsi="Arial" w:cs="Arial"/>
        <w:sz w:val="22"/>
        <w:szCs w:val="22"/>
      </w:rPr>
      <w:fldChar w:fldCharType="end"/>
    </w:r>
  </w:p>
  <w:p w14:paraId="52634266" w14:textId="77777777" w:rsidR="00644B56" w:rsidRDefault="00D26508" w:rsidP="00F918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3560758"/>
      <w:docPartObj>
        <w:docPartGallery w:val="Page Numbers (Bottom of Page)"/>
        <w:docPartUnique/>
      </w:docPartObj>
    </w:sdtPr>
    <w:sdtEndPr>
      <w:rPr>
        <w:rStyle w:val="PageNumber"/>
        <w:sz w:val="22"/>
        <w:szCs w:val="22"/>
      </w:rPr>
    </w:sdtEndPr>
    <w:sdtContent>
      <w:p w14:paraId="55C35E62" w14:textId="77777777" w:rsidR="00644B56" w:rsidRPr="00F175E0" w:rsidRDefault="00D665AD" w:rsidP="00515CA6">
        <w:pPr>
          <w:pStyle w:val="Footer"/>
          <w:framePr w:wrap="none" w:vAnchor="text" w:hAnchor="margin" w:xAlign="center" w:y="1"/>
          <w:rPr>
            <w:rStyle w:val="PageNumber"/>
            <w:sz w:val="22"/>
            <w:szCs w:val="22"/>
          </w:rPr>
        </w:pPr>
        <w:r w:rsidRPr="00F175E0">
          <w:rPr>
            <w:rStyle w:val="PageNumber"/>
            <w:rFonts w:ascii="Arial" w:hAnsi="Arial" w:cs="Arial"/>
            <w:sz w:val="22"/>
            <w:szCs w:val="22"/>
          </w:rPr>
          <w:fldChar w:fldCharType="begin"/>
        </w:r>
        <w:r w:rsidRPr="00F175E0">
          <w:rPr>
            <w:rStyle w:val="PageNumber"/>
            <w:rFonts w:ascii="Arial" w:hAnsi="Arial" w:cs="Arial"/>
            <w:sz w:val="22"/>
            <w:szCs w:val="22"/>
          </w:rPr>
          <w:instrText xml:space="preserve"> PAGE </w:instrText>
        </w:r>
        <w:r w:rsidRPr="00F175E0">
          <w:rPr>
            <w:rStyle w:val="PageNumber"/>
            <w:rFonts w:ascii="Arial" w:hAnsi="Arial" w:cs="Arial"/>
            <w:sz w:val="22"/>
            <w:szCs w:val="22"/>
          </w:rPr>
          <w:fldChar w:fldCharType="separate"/>
        </w:r>
        <w:r w:rsidRPr="00F175E0">
          <w:rPr>
            <w:rStyle w:val="PageNumber"/>
            <w:rFonts w:ascii="Arial" w:hAnsi="Arial" w:cs="Arial"/>
            <w:noProof/>
            <w:sz w:val="22"/>
            <w:szCs w:val="22"/>
          </w:rPr>
          <w:t>47</w:t>
        </w:r>
        <w:r w:rsidRPr="00F175E0">
          <w:rPr>
            <w:rStyle w:val="PageNumber"/>
            <w:rFonts w:ascii="Arial" w:hAnsi="Arial" w:cs="Arial"/>
            <w:sz w:val="22"/>
            <w:szCs w:val="22"/>
          </w:rPr>
          <w:fldChar w:fldCharType="end"/>
        </w:r>
      </w:p>
    </w:sdtContent>
  </w:sdt>
  <w:p w14:paraId="4308AACC" w14:textId="77777777" w:rsidR="00644B56" w:rsidRPr="00F175E0" w:rsidRDefault="00D26508" w:rsidP="00F918A9">
    <w:pPr>
      <w:pStyle w:val="Footer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BF006D" w14:textId="77777777" w:rsidR="00D26508" w:rsidRDefault="00D26508">
      <w:r>
        <w:separator/>
      </w:r>
    </w:p>
  </w:footnote>
  <w:footnote w:type="continuationSeparator" w:id="0">
    <w:p w14:paraId="132CE76A" w14:textId="77777777" w:rsidR="00D26508" w:rsidRDefault="00D265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AD"/>
    <w:rsid w:val="000937F9"/>
    <w:rsid w:val="000A32F6"/>
    <w:rsid w:val="00121F1E"/>
    <w:rsid w:val="001A2853"/>
    <w:rsid w:val="0037450C"/>
    <w:rsid w:val="005060EF"/>
    <w:rsid w:val="005223C1"/>
    <w:rsid w:val="005644D6"/>
    <w:rsid w:val="00572193"/>
    <w:rsid w:val="00582AB8"/>
    <w:rsid w:val="00653DE2"/>
    <w:rsid w:val="00675470"/>
    <w:rsid w:val="007B1188"/>
    <w:rsid w:val="008C45D7"/>
    <w:rsid w:val="00937EC4"/>
    <w:rsid w:val="00996F5C"/>
    <w:rsid w:val="009E3234"/>
    <w:rsid w:val="00B3281C"/>
    <w:rsid w:val="00B37A82"/>
    <w:rsid w:val="00BA07FA"/>
    <w:rsid w:val="00C02D35"/>
    <w:rsid w:val="00C9011A"/>
    <w:rsid w:val="00C9245D"/>
    <w:rsid w:val="00CF1100"/>
    <w:rsid w:val="00CF5C92"/>
    <w:rsid w:val="00D26508"/>
    <w:rsid w:val="00D3160E"/>
    <w:rsid w:val="00D665AD"/>
    <w:rsid w:val="00D749D8"/>
    <w:rsid w:val="00D94564"/>
    <w:rsid w:val="00DD36F4"/>
    <w:rsid w:val="00DD6478"/>
    <w:rsid w:val="00DF5D78"/>
    <w:rsid w:val="00ED3561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55B0C1"/>
  <w15:chartTrackingRefBased/>
  <w15:docId w15:val="{D4EF6C72-F0B7-A346-A130-F55E00EE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5A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665AD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665AD"/>
    <w:rPr>
      <w:rFonts w:eastAsiaTheme="minorEastAsia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D665AD"/>
  </w:style>
  <w:style w:type="table" w:styleId="TableGrid">
    <w:name w:val="Table Grid"/>
    <w:basedOn w:val="TableNormal"/>
    <w:uiPriority w:val="39"/>
    <w:rsid w:val="00D665A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65A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5AD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1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Cleide Angolano</dc:creator>
  <cp:keywords/>
  <dc:description/>
  <cp:lastModifiedBy>Cleide Angolano</cp:lastModifiedBy>
  <cp:revision>2</cp:revision>
  <dcterms:created xsi:type="dcterms:W3CDTF">2021-04-22T18:18:00Z</dcterms:created>
  <dcterms:modified xsi:type="dcterms:W3CDTF">2021-04-22T18:18:00Z</dcterms:modified>
</cp:coreProperties>
</file>