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A4E" w:rsidRPr="00033205" w:rsidRDefault="00033205" w:rsidP="00033205">
      <w:pPr>
        <w:spacing w:line="240" w:lineRule="auto"/>
        <w:jc w:val="center"/>
        <w:rPr>
          <w:rFonts w:ascii="Times New Roman" w:hAnsi="Times New Roman" w:cs="Times New Roman"/>
          <w:b/>
          <w:sz w:val="24"/>
          <w:szCs w:val="24"/>
        </w:rPr>
      </w:pPr>
      <w:r w:rsidRPr="00033205">
        <w:rPr>
          <w:rFonts w:ascii="Times New Roman" w:hAnsi="Times New Roman" w:cs="Times New Roman"/>
          <w:b/>
          <w:sz w:val="24"/>
          <w:szCs w:val="24"/>
        </w:rPr>
        <w:t>S</w:t>
      </w:r>
      <w:r w:rsidR="00406A4E" w:rsidRPr="00033205">
        <w:rPr>
          <w:rFonts w:ascii="Times New Roman" w:hAnsi="Times New Roman" w:cs="Times New Roman"/>
          <w:b/>
          <w:sz w:val="24"/>
          <w:szCs w:val="24"/>
        </w:rPr>
        <w:t>upplementary material</w:t>
      </w:r>
    </w:p>
    <w:p w:rsidR="00406A4E" w:rsidRDefault="00406A4E" w:rsidP="00033205">
      <w:pPr>
        <w:spacing w:line="240" w:lineRule="auto"/>
        <w:rPr>
          <w:rFonts w:ascii="Times New Roman" w:hAnsi="Times New Roman" w:cs="Times New Roman"/>
          <w:sz w:val="24"/>
          <w:szCs w:val="24"/>
        </w:rPr>
      </w:pPr>
    </w:p>
    <w:p w:rsidR="00F62D1B" w:rsidRPr="00F62D1B" w:rsidRDefault="00F62D1B" w:rsidP="00033205">
      <w:pPr>
        <w:spacing w:line="240" w:lineRule="auto"/>
        <w:rPr>
          <w:rFonts w:ascii="Times New Roman" w:hAnsi="Times New Roman" w:cs="Times New Roman"/>
          <w:b/>
          <w:sz w:val="24"/>
          <w:szCs w:val="24"/>
        </w:rPr>
      </w:pPr>
      <w:r w:rsidRPr="00F62D1B">
        <w:rPr>
          <w:rFonts w:ascii="Times New Roman" w:hAnsi="Times New Roman" w:cs="Times New Roman" w:hint="eastAsia"/>
          <w:b/>
          <w:sz w:val="24"/>
          <w:szCs w:val="24"/>
        </w:rPr>
        <w:t>Supplementary Methods</w:t>
      </w:r>
    </w:p>
    <w:p w:rsidR="00F62D1B" w:rsidRPr="00033205" w:rsidRDefault="00F62D1B" w:rsidP="00033205">
      <w:pPr>
        <w:spacing w:line="240" w:lineRule="auto"/>
        <w:rPr>
          <w:rFonts w:ascii="Times New Roman" w:hAnsi="Times New Roman" w:cs="Times New Roman"/>
          <w:sz w:val="24"/>
          <w:szCs w:val="24"/>
        </w:rPr>
      </w:pPr>
    </w:p>
    <w:p w:rsidR="00406A4E" w:rsidRPr="00033205" w:rsidRDefault="00F336CF" w:rsidP="00033205">
      <w:pPr>
        <w:spacing w:line="240" w:lineRule="auto"/>
        <w:rPr>
          <w:rFonts w:ascii="Times New Roman" w:eastAsia="맑은 고딕" w:hAnsi="Times New Roman" w:cs="Times New Roman"/>
          <w:sz w:val="24"/>
          <w:szCs w:val="24"/>
        </w:rPr>
      </w:pPr>
      <w:r w:rsidRPr="00033205">
        <w:rPr>
          <w:rFonts w:ascii="Times New Roman" w:hAnsi="Times New Roman" w:cs="Times New Roman"/>
          <w:b/>
          <w:sz w:val="24"/>
          <w:szCs w:val="24"/>
        </w:rPr>
        <w:t xml:space="preserve">Table </w:t>
      </w:r>
      <w:r w:rsidR="00033205">
        <w:rPr>
          <w:rFonts w:ascii="Times New Roman" w:hAnsi="Times New Roman" w:cs="Times New Roman"/>
          <w:b/>
          <w:sz w:val="24"/>
          <w:szCs w:val="24"/>
        </w:rPr>
        <w:t>S</w:t>
      </w:r>
      <w:r w:rsidR="00406A4E" w:rsidRPr="00033205">
        <w:rPr>
          <w:rFonts w:ascii="Times New Roman" w:hAnsi="Times New Roman" w:cs="Times New Roman"/>
          <w:b/>
          <w:sz w:val="24"/>
          <w:szCs w:val="24"/>
        </w:rPr>
        <w:t xml:space="preserve">1. </w:t>
      </w:r>
      <w:r w:rsidR="00406A4E" w:rsidRPr="00033205">
        <w:rPr>
          <w:rFonts w:ascii="Times New Roman" w:eastAsia="맑은 고딕" w:hAnsi="Times New Roman" w:cs="Times New Roman"/>
          <w:sz w:val="24"/>
          <w:szCs w:val="24"/>
        </w:rPr>
        <w:t>Definition of the complications.</w:t>
      </w:r>
    </w:p>
    <w:p w:rsidR="00406A4E" w:rsidRPr="00033205" w:rsidRDefault="00F336CF" w:rsidP="00033205">
      <w:pPr>
        <w:spacing w:line="240" w:lineRule="auto"/>
        <w:rPr>
          <w:rFonts w:ascii="Times New Roman" w:eastAsia="맑은 고딕" w:hAnsi="Times New Roman" w:cs="Times New Roman"/>
          <w:sz w:val="24"/>
          <w:szCs w:val="24"/>
        </w:rPr>
      </w:pPr>
      <w:r w:rsidRPr="00033205">
        <w:rPr>
          <w:rFonts w:ascii="Times New Roman" w:eastAsia="맑은 고딕" w:hAnsi="Times New Roman" w:cs="Times New Roman"/>
          <w:b/>
          <w:sz w:val="24"/>
          <w:szCs w:val="24"/>
        </w:rPr>
        <w:t xml:space="preserve">Table </w:t>
      </w:r>
      <w:r w:rsidR="00033205">
        <w:rPr>
          <w:rFonts w:ascii="Times New Roman" w:eastAsia="맑은 고딕" w:hAnsi="Times New Roman" w:cs="Times New Roman"/>
          <w:b/>
          <w:sz w:val="24"/>
          <w:szCs w:val="24"/>
        </w:rPr>
        <w:t>S</w:t>
      </w:r>
      <w:r w:rsidR="00406A4E" w:rsidRPr="00033205">
        <w:rPr>
          <w:rFonts w:ascii="Times New Roman" w:eastAsia="맑은 고딕" w:hAnsi="Times New Roman" w:cs="Times New Roman"/>
          <w:b/>
          <w:sz w:val="24"/>
          <w:szCs w:val="24"/>
        </w:rPr>
        <w:t>2.</w:t>
      </w:r>
      <w:r w:rsidR="00406A4E" w:rsidRPr="00033205">
        <w:rPr>
          <w:rFonts w:ascii="Times New Roman" w:eastAsia="맑은 고딕" w:hAnsi="Times New Roman" w:cs="Times New Roman"/>
          <w:sz w:val="24"/>
          <w:szCs w:val="24"/>
        </w:rPr>
        <w:t xml:space="preserve"> Type and severity of postoperative complications.</w:t>
      </w:r>
    </w:p>
    <w:p w:rsidR="00406A4E" w:rsidRPr="00033205" w:rsidRDefault="00F336CF" w:rsidP="00033205">
      <w:pPr>
        <w:spacing w:line="240" w:lineRule="auto"/>
        <w:rPr>
          <w:rFonts w:ascii="Times New Roman" w:eastAsia="맑은 고딕" w:hAnsi="Times New Roman" w:cs="Times New Roman"/>
          <w:sz w:val="24"/>
          <w:szCs w:val="24"/>
        </w:rPr>
      </w:pPr>
      <w:r w:rsidRPr="00033205">
        <w:rPr>
          <w:rFonts w:ascii="Times New Roman" w:eastAsia="맑은 고딕" w:hAnsi="Times New Roman" w:cs="Times New Roman"/>
          <w:b/>
          <w:sz w:val="24"/>
          <w:szCs w:val="24"/>
        </w:rPr>
        <w:t xml:space="preserve">Table </w:t>
      </w:r>
      <w:r w:rsidR="00033205">
        <w:rPr>
          <w:rFonts w:ascii="Times New Roman" w:eastAsia="맑은 고딕" w:hAnsi="Times New Roman" w:cs="Times New Roman"/>
          <w:b/>
          <w:sz w:val="24"/>
          <w:szCs w:val="24"/>
        </w:rPr>
        <w:t>S</w:t>
      </w:r>
      <w:r w:rsidR="00406A4E" w:rsidRPr="00033205">
        <w:rPr>
          <w:rFonts w:ascii="Times New Roman" w:eastAsia="맑은 고딕" w:hAnsi="Times New Roman" w:cs="Times New Roman"/>
          <w:b/>
          <w:sz w:val="24"/>
          <w:szCs w:val="24"/>
        </w:rPr>
        <w:t>3.</w:t>
      </w:r>
      <w:r w:rsidR="00406A4E" w:rsidRPr="00033205">
        <w:rPr>
          <w:rFonts w:ascii="Times New Roman" w:eastAsia="맑은 고딕" w:hAnsi="Times New Roman" w:cs="Times New Roman"/>
          <w:sz w:val="24"/>
          <w:szCs w:val="24"/>
        </w:rPr>
        <w:t xml:space="preserve"> </w:t>
      </w:r>
      <w:r w:rsidR="00406A4E" w:rsidRPr="00033205">
        <w:rPr>
          <w:rFonts w:ascii="Times New Roman" w:eastAsia="맑은 고딕" w:hAnsi="Times New Roman" w:cs="Times New Roman"/>
          <w:bCs/>
          <w:color w:val="000000"/>
          <w:sz w:val="24"/>
          <w:szCs w:val="24"/>
        </w:rPr>
        <w:t>Comparison of clinicopathologic characteristics between the non-SC group and patients with a hospital stay of 15 days or longer with a Clavien-Dindo grade I/II.</w:t>
      </w:r>
    </w:p>
    <w:p w:rsidR="00406A4E" w:rsidRPr="00033205" w:rsidRDefault="00F336CF" w:rsidP="00033205">
      <w:pPr>
        <w:spacing w:line="240" w:lineRule="auto"/>
        <w:rPr>
          <w:rFonts w:ascii="Times New Roman" w:eastAsia="맑은 고딕" w:hAnsi="Times New Roman" w:cs="Times New Roman"/>
          <w:sz w:val="24"/>
          <w:szCs w:val="24"/>
        </w:rPr>
      </w:pPr>
      <w:r w:rsidRPr="00033205">
        <w:rPr>
          <w:rFonts w:ascii="Times New Roman" w:eastAsia="맑은 고딕" w:hAnsi="Times New Roman" w:cs="Times New Roman"/>
          <w:b/>
          <w:sz w:val="24"/>
          <w:szCs w:val="24"/>
        </w:rPr>
        <w:t xml:space="preserve">Table </w:t>
      </w:r>
      <w:r w:rsidR="00033205">
        <w:rPr>
          <w:rFonts w:ascii="Times New Roman" w:eastAsia="맑은 고딕" w:hAnsi="Times New Roman" w:cs="Times New Roman"/>
          <w:b/>
          <w:sz w:val="24"/>
          <w:szCs w:val="24"/>
        </w:rPr>
        <w:t>S</w:t>
      </w:r>
      <w:r w:rsidR="00406A4E" w:rsidRPr="00033205">
        <w:rPr>
          <w:rFonts w:ascii="Times New Roman" w:eastAsia="맑은 고딕" w:hAnsi="Times New Roman" w:cs="Times New Roman"/>
          <w:b/>
          <w:sz w:val="24"/>
          <w:szCs w:val="24"/>
        </w:rPr>
        <w:t>4.</w:t>
      </w:r>
      <w:r w:rsidR="00406A4E" w:rsidRPr="00033205">
        <w:rPr>
          <w:rFonts w:ascii="Times New Roman" w:eastAsia="맑은 고딕" w:hAnsi="Times New Roman" w:cs="Times New Roman"/>
          <w:sz w:val="24"/>
          <w:szCs w:val="24"/>
        </w:rPr>
        <w:t xml:space="preserve"> </w:t>
      </w:r>
      <w:r w:rsidR="00406A4E" w:rsidRPr="00033205">
        <w:rPr>
          <w:rFonts w:ascii="Times New Roman" w:eastAsia="맑은 고딕" w:hAnsi="Times New Roman" w:cs="Times New Roman"/>
          <w:bCs/>
          <w:sz w:val="24"/>
          <w:szCs w:val="24"/>
        </w:rPr>
        <w:t xml:space="preserve">Comparison of clinicopathologic characteristics between patients with a hospital stay of 15 days or longer with a </w:t>
      </w:r>
      <w:r w:rsidR="00406A4E" w:rsidRPr="00033205">
        <w:rPr>
          <w:rFonts w:ascii="Times New Roman" w:eastAsia="맑은 고딕" w:hAnsi="Times New Roman" w:cs="Times New Roman"/>
          <w:bCs/>
          <w:color w:val="000000"/>
          <w:sz w:val="24"/>
          <w:szCs w:val="24"/>
        </w:rPr>
        <w:t>Clavien-Dindo</w:t>
      </w:r>
      <w:r w:rsidR="00406A4E" w:rsidRPr="00033205">
        <w:rPr>
          <w:rFonts w:ascii="Times New Roman" w:eastAsia="맑은 고딕" w:hAnsi="Times New Roman" w:cs="Times New Roman"/>
          <w:bCs/>
          <w:sz w:val="24"/>
          <w:szCs w:val="24"/>
        </w:rPr>
        <w:t xml:space="preserve"> grade I/II and those with a </w:t>
      </w:r>
      <w:r w:rsidR="00406A4E" w:rsidRPr="00033205">
        <w:rPr>
          <w:rFonts w:ascii="Times New Roman" w:eastAsia="맑은 고딕" w:hAnsi="Times New Roman" w:cs="Times New Roman"/>
          <w:bCs/>
          <w:color w:val="000000"/>
          <w:sz w:val="24"/>
          <w:szCs w:val="24"/>
        </w:rPr>
        <w:t>Clavien-Dindo</w:t>
      </w:r>
      <w:r w:rsidR="00406A4E" w:rsidRPr="00033205">
        <w:rPr>
          <w:rFonts w:ascii="Times New Roman" w:eastAsia="맑은 고딕" w:hAnsi="Times New Roman" w:cs="Times New Roman"/>
          <w:bCs/>
          <w:sz w:val="24"/>
          <w:szCs w:val="24"/>
        </w:rPr>
        <w:t xml:space="preserve"> grade III or higher.</w:t>
      </w:r>
    </w:p>
    <w:p w:rsidR="00406A4E" w:rsidRPr="00033205" w:rsidRDefault="00F336CF" w:rsidP="00033205">
      <w:pPr>
        <w:spacing w:line="240" w:lineRule="auto"/>
        <w:rPr>
          <w:rFonts w:ascii="Times New Roman" w:eastAsia="맑은 고딕" w:hAnsi="Times New Roman" w:cs="Times New Roman"/>
          <w:sz w:val="24"/>
          <w:szCs w:val="24"/>
        </w:rPr>
      </w:pPr>
      <w:r w:rsidRPr="00033205">
        <w:rPr>
          <w:rFonts w:ascii="Times New Roman" w:eastAsia="맑은 고딕" w:hAnsi="Times New Roman" w:cs="Times New Roman"/>
          <w:b/>
          <w:sz w:val="24"/>
          <w:szCs w:val="24"/>
        </w:rPr>
        <w:t xml:space="preserve">Table </w:t>
      </w:r>
      <w:r w:rsidR="00033205">
        <w:rPr>
          <w:rFonts w:ascii="Times New Roman" w:eastAsia="맑은 고딕" w:hAnsi="Times New Roman" w:cs="Times New Roman"/>
          <w:b/>
          <w:sz w:val="24"/>
          <w:szCs w:val="24"/>
        </w:rPr>
        <w:t>S</w:t>
      </w:r>
      <w:r w:rsidR="00406A4E" w:rsidRPr="00033205">
        <w:rPr>
          <w:rFonts w:ascii="Times New Roman" w:eastAsia="맑은 고딕" w:hAnsi="Times New Roman" w:cs="Times New Roman"/>
          <w:b/>
          <w:sz w:val="24"/>
          <w:szCs w:val="24"/>
        </w:rPr>
        <w:t>5.</w:t>
      </w:r>
      <w:r w:rsidR="00406A4E" w:rsidRPr="00033205">
        <w:rPr>
          <w:rFonts w:ascii="Times New Roman" w:eastAsia="맑은 고딕" w:hAnsi="Times New Roman" w:cs="Times New Roman"/>
          <w:sz w:val="24"/>
          <w:szCs w:val="24"/>
        </w:rPr>
        <w:t xml:space="preserve"> Relationship between postoperative complications and adjuvant chemotherapy in stage II gastric cancer.</w:t>
      </w:r>
    </w:p>
    <w:p w:rsidR="00406A4E" w:rsidRPr="00033205" w:rsidRDefault="00F336CF" w:rsidP="00033205">
      <w:pPr>
        <w:spacing w:line="240" w:lineRule="auto"/>
        <w:rPr>
          <w:rFonts w:ascii="Times New Roman" w:eastAsia="맑은 고딕" w:hAnsi="Times New Roman" w:cs="Times New Roman"/>
          <w:sz w:val="24"/>
          <w:szCs w:val="24"/>
        </w:rPr>
      </w:pPr>
      <w:r w:rsidRPr="00033205">
        <w:rPr>
          <w:rFonts w:ascii="Times New Roman" w:eastAsia="맑은 고딕" w:hAnsi="Times New Roman" w:cs="Times New Roman"/>
          <w:b/>
          <w:sz w:val="24"/>
          <w:szCs w:val="24"/>
        </w:rPr>
        <w:t xml:space="preserve">Table </w:t>
      </w:r>
      <w:r w:rsidR="00033205">
        <w:rPr>
          <w:rFonts w:ascii="Times New Roman" w:eastAsia="맑은 고딕" w:hAnsi="Times New Roman" w:cs="Times New Roman"/>
          <w:b/>
          <w:sz w:val="24"/>
          <w:szCs w:val="24"/>
        </w:rPr>
        <w:t>S</w:t>
      </w:r>
      <w:r w:rsidR="00406A4E" w:rsidRPr="00033205">
        <w:rPr>
          <w:rFonts w:ascii="Times New Roman" w:eastAsia="맑은 고딕" w:hAnsi="Times New Roman" w:cs="Times New Roman"/>
          <w:b/>
          <w:sz w:val="24"/>
          <w:szCs w:val="24"/>
        </w:rPr>
        <w:t>6.</w:t>
      </w:r>
      <w:r w:rsidR="00406A4E" w:rsidRPr="00033205">
        <w:rPr>
          <w:rFonts w:ascii="Times New Roman" w:eastAsia="맑은 고딕" w:hAnsi="Times New Roman" w:cs="Times New Roman"/>
          <w:sz w:val="24"/>
          <w:szCs w:val="24"/>
        </w:rPr>
        <w:t xml:space="preserve"> </w:t>
      </w:r>
      <w:r w:rsidR="00406A4E" w:rsidRPr="00033205">
        <w:rPr>
          <w:rFonts w:ascii="Times New Roman" w:eastAsia="맑은 고딕" w:hAnsi="Times New Roman" w:cs="Times New Roman"/>
          <w:bCs/>
          <w:sz w:val="24"/>
          <w:szCs w:val="24"/>
        </w:rPr>
        <w:t>Relationship between postoperative complications and adjuvant chemotherapy in stage III gastric cancer.</w:t>
      </w:r>
    </w:p>
    <w:p w:rsidR="00406A4E" w:rsidRPr="00033205" w:rsidRDefault="00F336CF" w:rsidP="00033205">
      <w:pPr>
        <w:spacing w:line="240" w:lineRule="auto"/>
        <w:rPr>
          <w:rFonts w:ascii="Times New Roman" w:eastAsia="맑은 고딕" w:hAnsi="Times New Roman" w:cs="Times New Roman"/>
          <w:sz w:val="24"/>
          <w:szCs w:val="24"/>
        </w:rPr>
      </w:pPr>
      <w:r w:rsidRPr="00033205">
        <w:rPr>
          <w:rFonts w:ascii="Times New Roman" w:eastAsia="맑은 고딕" w:hAnsi="Times New Roman" w:cs="Times New Roman"/>
          <w:b/>
          <w:sz w:val="24"/>
          <w:szCs w:val="24"/>
        </w:rPr>
        <w:t xml:space="preserve">Table </w:t>
      </w:r>
      <w:r w:rsidR="00033205">
        <w:rPr>
          <w:rFonts w:ascii="Times New Roman" w:eastAsia="맑은 고딕" w:hAnsi="Times New Roman" w:cs="Times New Roman"/>
          <w:b/>
          <w:sz w:val="24"/>
          <w:szCs w:val="24"/>
        </w:rPr>
        <w:t>S</w:t>
      </w:r>
      <w:r w:rsidR="00406A4E" w:rsidRPr="00033205">
        <w:rPr>
          <w:rFonts w:ascii="Times New Roman" w:eastAsia="맑은 고딕" w:hAnsi="Times New Roman" w:cs="Times New Roman"/>
          <w:b/>
          <w:sz w:val="24"/>
          <w:szCs w:val="24"/>
        </w:rPr>
        <w:t>7.</w:t>
      </w:r>
      <w:r w:rsidR="00406A4E" w:rsidRPr="00033205">
        <w:rPr>
          <w:rFonts w:ascii="Times New Roman" w:eastAsia="맑은 고딕" w:hAnsi="Times New Roman" w:cs="Times New Roman"/>
          <w:sz w:val="24"/>
          <w:szCs w:val="24"/>
        </w:rPr>
        <w:t xml:space="preserve"> </w:t>
      </w:r>
      <w:r w:rsidR="00406A4E" w:rsidRPr="00033205">
        <w:rPr>
          <w:rFonts w:ascii="Times New Roman" w:eastAsia="맑은 고딕" w:hAnsi="Times New Roman" w:cs="Times New Roman"/>
          <w:bCs/>
          <w:sz w:val="24"/>
          <w:szCs w:val="24"/>
        </w:rPr>
        <w:t xml:space="preserve">Comparison of adequacy of adjuvant chemotherapy between the non-SC group and the patients with a hospital stay of 15 days or longer with </w:t>
      </w:r>
      <w:r w:rsidR="00406A4E" w:rsidRPr="00033205">
        <w:rPr>
          <w:rFonts w:ascii="Times New Roman" w:eastAsia="맑은 고딕" w:hAnsi="Times New Roman" w:cs="Times New Roman"/>
          <w:sz w:val="24"/>
          <w:szCs w:val="24"/>
        </w:rPr>
        <w:t>Clavien-Dindo</w:t>
      </w:r>
      <w:r w:rsidR="00406A4E" w:rsidRPr="00033205">
        <w:rPr>
          <w:rFonts w:ascii="Times New Roman" w:eastAsia="맑은 고딕" w:hAnsi="Times New Roman" w:cs="Times New Roman"/>
          <w:bCs/>
          <w:sz w:val="24"/>
          <w:szCs w:val="24"/>
        </w:rPr>
        <w:t xml:space="preserve"> I/II in stage II/III gastric cancer.</w:t>
      </w:r>
    </w:p>
    <w:p w:rsidR="00406A4E" w:rsidRPr="00033205" w:rsidRDefault="00F336CF" w:rsidP="00033205">
      <w:pPr>
        <w:spacing w:line="240" w:lineRule="auto"/>
        <w:rPr>
          <w:rFonts w:ascii="Times New Roman" w:eastAsia="맑은 고딕" w:hAnsi="Times New Roman" w:cs="Times New Roman"/>
          <w:sz w:val="24"/>
          <w:szCs w:val="24"/>
        </w:rPr>
      </w:pPr>
      <w:r w:rsidRPr="00033205">
        <w:rPr>
          <w:rFonts w:ascii="Times New Roman" w:eastAsia="맑은 고딕" w:hAnsi="Times New Roman" w:cs="Times New Roman"/>
          <w:b/>
          <w:sz w:val="24"/>
          <w:szCs w:val="24"/>
        </w:rPr>
        <w:t xml:space="preserve">Table </w:t>
      </w:r>
      <w:r w:rsidR="00033205">
        <w:rPr>
          <w:rFonts w:ascii="Times New Roman" w:eastAsia="맑은 고딕" w:hAnsi="Times New Roman" w:cs="Times New Roman"/>
          <w:b/>
          <w:sz w:val="24"/>
          <w:szCs w:val="24"/>
        </w:rPr>
        <w:t>S</w:t>
      </w:r>
      <w:r w:rsidR="00406A4E" w:rsidRPr="00033205">
        <w:rPr>
          <w:rFonts w:ascii="Times New Roman" w:eastAsia="맑은 고딕" w:hAnsi="Times New Roman" w:cs="Times New Roman"/>
          <w:b/>
          <w:sz w:val="24"/>
          <w:szCs w:val="24"/>
        </w:rPr>
        <w:t>8.</w:t>
      </w:r>
      <w:r w:rsidR="00406A4E" w:rsidRPr="00033205">
        <w:rPr>
          <w:rFonts w:ascii="Times New Roman" w:eastAsia="맑은 고딕" w:hAnsi="Times New Roman" w:cs="Times New Roman"/>
          <w:sz w:val="24"/>
          <w:szCs w:val="24"/>
        </w:rPr>
        <w:t xml:space="preserve"> </w:t>
      </w:r>
      <w:r w:rsidR="00406A4E" w:rsidRPr="00033205">
        <w:rPr>
          <w:rFonts w:ascii="Times New Roman" w:eastAsia="맑은 고딕" w:hAnsi="Times New Roman" w:cs="Times New Roman"/>
          <w:bCs/>
          <w:sz w:val="24"/>
          <w:szCs w:val="24"/>
        </w:rPr>
        <w:t xml:space="preserve">Relationship between </w:t>
      </w:r>
      <w:r w:rsidR="00406A4E" w:rsidRPr="00033205">
        <w:rPr>
          <w:rFonts w:ascii="Times New Roman" w:eastAsia="맑은 고딕" w:hAnsi="Times New Roman" w:cs="Times New Roman"/>
          <w:sz w:val="24"/>
          <w:szCs w:val="24"/>
        </w:rPr>
        <w:t>Clavien-Dindo</w:t>
      </w:r>
      <w:r w:rsidR="00406A4E" w:rsidRPr="00033205">
        <w:rPr>
          <w:rFonts w:ascii="Times New Roman" w:eastAsia="맑은 고딕" w:hAnsi="Times New Roman" w:cs="Times New Roman"/>
          <w:bCs/>
          <w:sz w:val="24"/>
          <w:szCs w:val="24"/>
        </w:rPr>
        <w:t xml:space="preserve"> grade and adjuvant chemotherapy in stage II/III gastric cancer patients with serious complications.</w:t>
      </w:r>
    </w:p>
    <w:p w:rsidR="00406A4E" w:rsidRPr="00033205" w:rsidRDefault="00406A4E" w:rsidP="00033205">
      <w:pPr>
        <w:spacing w:line="240" w:lineRule="auto"/>
        <w:rPr>
          <w:rFonts w:ascii="Times New Roman" w:eastAsia="맑은 고딕" w:hAnsi="Times New Roman" w:cs="Times New Roman"/>
          <w:sz w:val="24"/>
          <w:szCs w:val="24"/>
        </w:rPr>
      </w:pPr>
    </w:p>
    <w:p w:rsidR="00406A4E" w:rsidRPr="00033205" w:rsidRDefault="00F336CF" w:rsidP="00033205">
      <w:pPr>
        <w:spacing w:line="240" w:lineRule="auto"/>
        <w:rPr>
          <w:rFonts w:ascii="Times New Roman" w:eastAsia="맑은 고딕" w:hAnsi="Times New Roman" w:cs="Times New Roman"/>
          <w:sz w:val="24"/>
          <w:szCs w:val="24"/>
        </w:rPr>
      </w:pPr>
      <w:r w:rsidRPr="00033205">
        <w:rPr>
          <w:rFonts w:ascii="Times New Roman" w:eastAsia="맑은 고딕" w:hAnsi="Times New Roman" w:cs="Times New Roman"/>
          <w:b/>
          <w:sz w:val="24"/>
          <w:szCs w:val="24"/>
        </w:rPr>
        <w:t xml:space="preserve">Figure </w:t>
      </w:r>
      <w:r w:rsidR="00033205">
        <w:rPr>
          <w:rFonts w:ascii="Times New Roman" w:eastAsia="맑은 고딕" w:hAnsi="Times New Roman" w:cs="Times New Roman"/>
          <w:b/>
          <w:sz w:val="24"/>
          <w:szCs w:val="24"/>
        </w:rPr>
        <w:t>S</w:t>
      </w:r>
      <w:r w:rsidR="00406A4E" w:rsidRPr="00033205">
        <w:rPr>
          <w:rFonts w:ascii="Times New Roman" w:eastAsia="맑은 고딕" w:hAnsi="Times New Roman" w:cs="Times New Roman"/>
          <w:b/>
          <w:sz w:val="24"/>
          <w:szCs w:val="24"/>
        </w:rPr>
        <w:t>1.</w:t>
      </w:r>
      <w:r w:rsidR="00406A4E" w:rsidRPr="00033205">
        <w:rPr>
          <w:rFonts w:ascii="Times New Roman" w:eastAsia="맑은 고딕" w:hAnsi="Times New Roman" w:cs="Times New Roman"/>
          <w:sz w:val="24"/>
          <w:szCs w:val="24"/>
        </w:rPr>
        <w:t xml:space="preserve"> Overall (A, C) and recurrence-free survival (B, D) in patients with and without serious complications after gastrectomy by pathologic stage. (A, B) Pathologic stage II. (C, D) Pathologic stage III.</w:t>
      </w:r>
    </w:p>
    <w:p w:rsidR="00406A4E" w:rsidRPr="00033205" w:rsidRDefault="00406A4E" w:rsidP="00033205">
      <w:pPr>
        <w:spacing w:line="240" w:lineRule="auto"/>
        <w:rPr>
          <w:rFonts w:ascii="Times New Roman" w:eastAsia="맑은 고딕" w:hAnsi="Times New Roman" w:cs="Times New Roman"/>
          <w:sz w:val="24"/>
          <w:szCs w:val="24"/>
        </w:rPr>
      </w:pPr>
      <w:r w:rsidRPr="00033205">
        <w:rPr>
          <w:rFonts w:ascii="Times New Roman" w:eastAsia="맑은 고딕" w:hAnsi="Times New Roman" w:cs="Times New Roman"/>
          <w:b/>
          <w:sz w:val="24"/>
          <w:szCs w:val="24"/>
        </w:rPr>
        <w:t xml:space="preserve">Figure </w:t>
      </w:r>
      <w:r w:rsidR="00033205">
        <w:rPr>
          <w:rFonts w:ascii="Times New Roman" w:eastAsia="맑은 고딕" w:hAnsi="Times New Roman" w:cs="Times New Roman"/>
          <w:b/>
          <w:sz w:val="24"/>
          <w:szCs w:val="24"/>
        </w:rPr>
        <w:t>S</w:t>
      </w:r>
      <w:r w:rsidRPr="00033205">
        <w:rPr>
          <w:rFonts w:ascii="Times New Roman" w:eastAsia="맑은 고딕" w:hAnsi="Times New Roman" w:cs="Times New Roman"/>
          <w:b/>
          <w:sz w:val="24"/>
          <w:szCs w:val="24"/>
        </w:rPr>
        <w:t>2.</w:t>
      </w:r>
      <w:r w:rsidRPr="00033205">
        <w:rPr>
          <w:rFonts w:ascii="Times New Roman" w:eastAsia="맑은 고딕" w:hAnsi="Times New Roman" w:cs="Times New Roman"/>
          <w:sz w:val="24"/>
          <w:szCs w:val="24"/>
        </w:rPr>
        <w:t xml:space="preserve"> Overall (A, C) and recurrence-free survival (B, D) according to the presence of serious complications with adequacy of adjuvant chemotherapy by pathologic stage. (A, B) Pathologic stage II. (C, D) Pathologic stage III.</w:t>
      </w:r>
    </w:p>
    <w:p w:rsidR="00406A4E" w:rsidRPr="00033205" w:rsidRDefault="00F336CF" w:rsidP="00033205">
      <w:pPr>
        <w:spacing w:line="240" w:lineRule="auto"/>
        <w:rPr>
          <w:rFonts w:ascii="Times New Roman" w:eastAsia="맑은 고딕" w:hAnsi="Times New Roman" w:cs="Times New Roman"/>
          <w:sz w:val="24"/>
          <w:szCs w:val="24"/>
        </w:rPr>
      </w:pPr>
      <w:r w:rsidRPr="00033205">
        <w:rPr>
          <w:rFonts w:ascii="Times New Roman" w:eastAsia="맑은 고딕" w:hAnsi="Times New Roman" w:cs="Times New Roman"/>
          <w:b/>
          <w:sz w:val="24"/>
          <w:szCs w:val="24"/>
        </w:rPr>
        <w:t xml:space="preserve">Figure </w:t>
      </w:r>
      <w:r w:rsidR="00033205">
        <w:rPr>
          <w:rFonts w:ascii="Times New Roman" w:eastAsia="맑은 고딕" w:hAnsi="Times New Roman" w:cs="Times New Roman"/>
          <w:b/>
          <w:sz w:val="24"/>
          <w:szCs w:val="24"/>
        </w:rPr>
        <w:t>S</w:t>
      </w:r>
      <w:r w:rsidR="00406A4E" w:rsidRPr="00033205">
        <w:rPr>
          <w:rFonts w:ascii="Times New Roman" w:eastAsia="맑은 고딕" w:hAnsi="Times New Roman" w:cs="Times New Roman"/>
          <w:b/>
          <w:sz w:val="24"/>
          <w:szCs w:val="24"/>
        </w:rPr>
        <w:t>3.</w:t>
      </w:r>
      <w:r w:rsidR="00406A4E" w:rsidRPr="00033205">
        <w:rPr>
          <w:rFonts w:ascii="Times New Roman" w:eastAsia="맑은 고딕" w:hAnsi="Times New Roman" w:cs="Times New Roman"/>
          <w:sz w:val="24"/>
          <w:szCs w:val="24"/>
        </w:rPr>
        <w:t xml:space="preserve"> Overall (A) and recurrence-free survival (B) in </w:t>
      </w:r>
      <w:r w:rsidR="00406A4E" w:rsidRPr="00033205">
        <w:rPr>
          <w:rFonts w:ascii="Times New Roman" w:eastAsia="맑은 고딕" w:hAnsi="Times New Roman" w:cs="Times New Roman"/>
          <w:bCs/>
          <w:sz w:val="24"/>
          <w:szCs w:val="24"/>
        </w:rPr>
        <w:t>non-SC group and patients with a hospital stay of 15 days or longer with a Clavien-Dindo grade I/II.</w:t>
      </w:r>
    </w:p>
    <w:p w:rsidR="00406A4E" w:rsidRPr="00033205" w:rsidRDefault="00F336CF" w:rsidP="00033205">
      <w:pPr>
        <w:spacing w:line="240" w:lineRule="auto"/>
        <w:rPr>
          <w:rFonts w:ascii="Times New Roman" w:eastAsia="맑은 고딕" w:hAnsi="Times New Roman" w:cs="Times New Roman"/>
          <w:sz w:val="24"/>
          <w:szCs w:val="24"/>
        </w:rPr>
      </w:pPr>
      <w:r w:rsidRPr="00033205">
        <w:rPr>
          <w:rFonts w:ascii="Times New Roman" w:eastAsia="맑은 고딕" w:hAnsi="Times New Roman" w:cs="Times New Roman"/>
          <w:b/>
          <w:sz w:val="24"/>
          <w:szCs w:val="24"/>
        </w:rPr>
        <w:t xml:space="preserve">Figure </w:t>
      </w:r>
      <w:r w:rsidR="00033205">
        <w:rPr>
          <w:rFonts w:ascii="Times New Roman" w:eastAsia="맑은 고딕" w:hAnsi="Times New Roman" w:cs="Times New Roman"/>
          <w:b/>
          <w:sz w:val="24"/>
          <w:szCs w:val="24"/>
        </w:rPr>
        <w:t>S</w:t>
      </w:r>
      <w:r w:rsidR="00406A4E" w:rsidRPr="00033205">
        <w:rPr>
          <w:rFonts w:ascii="Times New Roman" w:eastAsia="맑은 고딕" w:hAnsi="Times New Roman" w:cs="Times New Roman"/>
          <w:b/>
          <w:sz w:val="24"/>
          <w:szCs w:val="24"/>
        </w:rPr>
        <w:t>4.</w:t>
      </w:r>
      <w:r w:rsidR="00406A4E" w:rsidRPr="00033205">
        <w:rPr>
          <w:rFonts w:ascii="Times New Roman" w:eastAsia="맑은 고딕" w:hAnsi="Times New Roman" w:cs="Times New Roman"/>
          <w:sz w:val="24"/>
          <w:szCs w:val="24"/>
        </w:rPr>
        <w:t xml:space="preserve"> Overall (A) and recurrence-free survival (B) in patients with Clavien-Dindo grade III or higher and those with </w:t>
      </w:r>
      <w:r w:rsidR="00406A4E" w:rsidRPr="00033205">
        <w:rPr>
          <w:rFonts w:ascii="Times New Roman" w:eastAsia="맑은 고딕" w:hAnsi="Times New Roman" w:cs="Times New Roman"/>
          <w:bCs/>
          <w:sz w:val="24"/>
          <w:szCs w:val="24"/>
        </w:rPr>
        <w:t>a hospital stay of 15 days or longer with a Clavien-Dindo grade I/II</w:t>
      </w:r>
      <w:r w:rsidR="00406A4E" w:rsidRPr="00033205">
        <w:rPr>
          <w:rFonts w:ascii="Times New Roman" w:eastAsia="맑은 고딕" w:hAnsi="Times New Roman" w:cs="Times New Roman"/>
          <w:sz w:val="24"/>
          <w:szCs w:val="24"/>
        </w:rPr>
        <w:t>.</w:t>
      </w:r>
    </w:p>
    <w:p w:rsidR="00D45161" w:rsidRPr="00033205" w:rsidRDefault="00D45161" w:rsidP="00033205">
      <w:pPr>
        <w:spacing w:line="240" w:lineRule="auto"/>
        <w:rPr>
          <w:rFonts w:ascii="Times New Roman" w:eastAsia="맑은 고딕" w:hAnsi="Times New Roman" w:cs="Times New Roman"/>
          <w:sz w:val="24"/>
          <w:szCs w:val="24"/>
        </w:rPr>
      </w:pPr>
    </w:p>
    <w:p w:rsidR="00F62D1B" w:rsidRDefault="00F62D1B" w:rsidP="00033205">
      <w:pPr>
        <w:spacing w:line="240" w:lineRule="auto"/>
        <w:rPr>
          <w:rFonts w:ascii="Times New Roman" w:eastAsia="맑은 고딕" w:hAnsi="Times New Roman" w:cs="Times New Roman"/>
          <w:sz w:val="24"/>
          <w:szCs w:val="24"/>
        </w:rPr>
      </w:pPr>
      <w:r>
        <w:rPr>
          <w:rFonts w:ascii="Times New Roman" w:eastAsia="맑은 고딕" w:hAnsi="Times New Roman" w:cs="Times New Roman"/>
          <w:sz w:val="24"/>
          <w:szCs w:val="24"/>
        </w:rPr>
        <w:br w:type="page"/>
      </w:r>
    </w:p>
    <w:p w:rsidR="00A63EE2" w:rsidRDefault="00F62D1B" w:rsidP="00033205">
      <w:pPr>
        <w:spacing w:line="240" w:lineRule="auto"/>
        <w:rPr>
          <w:rFonts w:ascii="Times New Roman" w:eastAsia="맑은 고딕" w:hAnsi="Times New Roman" w:cs="Times New Roman"/>
          <w:b/>
          <w:sz w:val="24"/>
          <w:szCs w:val="24"/>
        </w:rPr>
      </w:pPr>
      <w:r w:rsidRPr="00F62D1B">
        <w:rPr>
          <w:rFonts w:ascii="Times New Roman" w:eastAsia="맑은 고딕" w:hAnsi="Times New Roman" w:cs="Times New Roman" w:hint="eastAsia"/>
          <w:b/>
          <w:sz w:val="24"/>
          <w:szCs w:val="24"/>
        </w:rPr>
        <w:lastRenderedPageBreak/>
        <w:t>Supplementary Methods</w:t>
      </w:r>
    </w:p>
    <w:p w:rsidR="00F62D1B" w:rsidRPr="00F62D1B" w:rsidRDefault="00F62D1B" w:rsidP="00033205">
      <w:pPr>
        <w:spacing w:line="240" w:lineRule="auto"/>
        <w:rPr>
          <w:rFonts w:ascii="Times New Roman" w:eastAsia="맑은 고딕" w:hAnsi="Times New Roman" w:cs="Times New Roman"/>
          <w:b/>
          <w:sz w:val="24"/>
          <w:szCs w:val="24"/>
        </w:rPr>
      </w:pPr>
    </w:p>
    <w:p w:rsidR="00F62D1B" w:rsidRPr="00F62D1B" w:rsidRDefault="00F62D1B" w:rsidP="00F62D1B">
      <w:pPr>
        <w:spacing w:line="240" w:lineRule="auto"/>
        <w:rPr>
          <w:rFonts w:ascii="Times New Roman" w:eastAsia="맑은 고딕" w:hAnsi="Times New Roman" w:cs="Times New Roman"/>
          <w:b/>
          <w:sz w:val="24"/>
          <w:szCs w:val="24"/>
        </w:rPr>
      </w:pPr>
      <w:r w:rsidRPr="00F62D1B">
        <w:rPr>
          <w:rFonts w:ascii="Times New Roman" w:eastAsia="맑은 고딕" w:hAnsi="Times New Roman" w:cs="Times New Roman"/>
          <w:b/>
          <w:sz w:val="24"/>
          <w:szCs w:val="24"/>
        </w:rPr>
        <w:t xml:space="preserve">Data collection and classification of postoperative complications </w:t>
      </w:r>
    </w:p>
    <w:p w:rsidR="00F62D1B" w:rsidRPr="00F62D1B" w:rsidRDefault="00F62D1B" w:rsidP="00F62D1B">
      <w:pPr>
        <w:spacing w:line="240" w:lineRule="auto"/>
        <w:rPr>
          <w:rFonts w:ascii="Times New Roman" w:eastAsia="맑은 고딕" w:hAnsi="Times New Roman" w:cs="Times New Roman"/>
          <w:sz w:val="24"/>
          <w:szCs w:val="24"/>
        </w:rPr>
      </w:pPr>
      <w:r w:rsidRPr="00F62D1B">
        <w:rPr>
          <w:rFonts w:ascii="Times New Roman" w:eastAsia="맑은 고딕" w:hAnsi="Times New Roman" w:cs="Times New Roman" w:hint="eastAsia"/>
          <w:sz w:val="24"/>
          <w:szCs w:val="24"/>
        </w:rPr>
        <w:t xml:space="preserve">Our institution has a </w:t>
      </w:r>
      <w:r w:rsidRPr="00F62D1B">
        <w:rPr>
          <w:rFonts w:ascii="Times New Roman" w:eastAsia="맑은 고딕" w:hAnsi="Times New Roman" w:cs="Times New Roman"/>
          <w:sz w:val="24"/>
          <w:szCs w:val="24"/>
        </w:rPr>
        <w:t>clinical data retrieval program that allows researchers to search and organize patient electronic medical records without manual intervention by the researchers. As such, data accuracy is maximized and missing data are minimized. Using this program, we organized a prospective database of patient demographics, operative outcomes, pathologic features, and survival outcomes. We also extracted all medications, radiologic, laboratory, and body temperature data through this program to confirm whether any complications occurred.</w:t>
      </w:r>
    </w:p>
    <w:p w:rsidR="00F62D1B" w:rsidRPr="00F62D1B" w:rsidRDefault="00F62D1B" w:rsidP="00F62D1B">
      <w:pPr>
        <w:spacing w:line="240" w:lineRule="auto"/>
        <w:rPr>
          <w:rFonts w:ascii="Times New Roman" w:eastAsia="맑은 고딕" w:hAnsi="Times New Roman" w:cs="Times New Roman"/>
          <w:sz w:val="24"/>
          <w:szCs w:val="24"/>
        </w:rPr>
      </w:pPr>
      <w:r w:rsidRPr="00F62D1B">
        <w:rPr>
          <w:rFonts w:ascii="Times New Roman" w:eastAsia="맑은 고딕" w:hAnsi="Times New Roman" w:cs="Times New Roman"/>
          <w:sz w:val="24"/>
          <w:szCs w:val="24"/>
        </w:rPr>
        <w:t xml:space="preserve">To obtain well-organized patient complication data, six or more surgeons held weekly meetings to confirm postoperative complications, discuss treatment plans, and evaluate treatment efficacy for complications (Supplementary Table S1). The complications included re-admission </w:t>
      </w:r>
      <w:r w:rsidRPr="00F62D1B">
        <w:rPr>
          <w:rFonts w:ascii="Times New Roman" w:eastAsia="맑은 고딕" w:hAnsi="Times New Roman" w:cs="Times New Roman" w:hint="eastAsia"/>
          <w:sz w:val="24"/>
          <w:szCs w:val="24"/>
        </w:rPr>
        <w:t>due to</w:t>
      </w:r>
      <w:r w:rsidRPr="00F62D1B">
        <w:rPr>
          <w:rFonts w:ascii="Times New Roman" w:eastAsia="맑은 고딕" w:hAnsi="Times New Roman" w:cs="Times New Roman"/>
          <w:sz w:val="24"/>
          <w:szCs w:val="24"/>
        </w:rPr>
        <w:t xml:space="preserve"> any surgery-related complications within 90 days of surgery. We used the modified Clavien-Dindo classification to grade the severity of complications</w:t>
      </w:r>
      <w:r w:rsidRPr="00F62D1B">
        <w:rPr>
          <w:rFonts w:ascii="Times New Roman" w:eastAsia="맑은 고딕" w:hAnsi="Times New Roman" w:cs="Times New Roman"/>
          <w:sz w:val="24"/>
          <w:szCs w:val="24"/>
        </w:rPr>
        <w:fldChar w:fldCharType="begin"/>
      </w:r>
      <w:r>
        <w:rPr>
          <w:rFonts w:ascii="Times New Roman" w:eastAsia="맑은 고딕" w:hAnsi="Times New Roman" w:cs="Times New Roman"/>
          <w:sz w:val="24"/>
          <w:szCs w:val="24"/>
        </w:rPr>
        <w:instrText xml:space="preserve"> ADDIN EN.CITE &lt;EndNote&gt;&lt;Cite&gt;&lt;Author&gt;Clavien&lt;/Author&gt;&lt;Year&gt;2009&lt;/Year&gt;&lt;RecNum&gt;58&lt;/RecNum&gt;&lt;DisplayText&gt; [1]&lt;/DisplayText&gt;&lt;record&gt;&lt;rec-number&gt;58&lt;/rec-number&gt;&lt;foreign-keys&gt;&lt;key app="EN" db-id="trx2929d7d2zwoeartpvspaddfrv9zafpf9d" timestamp="1588639254"&gt;58&lt;/key&gt;&lt;/foreign-keys&gt;&lt;ref-type name="Journal Article"&gt;17&lt;/ref-type&gt;&lt;contributors&gt;&lt;authors&gt;&lt;author&gt;Clavien, P. A.&lt;/author&gt;&lt;author&gt;Barkun, J.&lt;/author&gt;&lt;author&gt;de Oliveira, M. L.&lt;/author&gt;&lt;author&gt;Vauthey, J. N.&lt;/author&gt;&lt;author&gt;Dindo, D.&lt;/author&gt;&lt;author&gt;Schulick, R. D.&lt;/author&gt;&lt;author&gt;de Santibanes, E.&lt;/author&gt;&lt;author&gt;Pekolj, J.&lt;/author&gt;&lt;author&gt;Slankamenac, K.&lt;/author&gt;&lt;author&gt;Bassi, C.&lt;/author&gt;&lt;author&gt;Graf, R.&lt;/author&gt;&lt;author&gt;Vonlanthen, R.&lt;/author&gt;&lt;author&gt;Padbury, R.&lt;/author&gt;&lt;author&gt;Cameron, J. L.&lt;/author&gt;&lt;author&gt;Makuuchi, M.&lt;/author&gt;&lt;/authors&gt;&lt;/contributors&gt;&lt;auth-address&gt;Department of Surgery and Swiss HPB Center, University Hospital of Zurich, Switzerland. clavien@chir.uzh.ch&lt;/auth-address&gt;&lt;titles&gt;&lt;title&gt;The Clavien-Dindo classification of surgical complications: five-year experience&lt;/title&gt;&lt;secondary-title&gt;Ann Surg&lt;/secondary-title&gt;&lt;/titles&gt;&lt;periodical&gt;&lt;full-title&gt;Ann Surg&lt;/full-title&gt;&lt;/periodical&gt;&lt;pages&gt;187-96&lt;/pages&gt;&lt;volume&gt;250&lt;/volume&gt;&lt;number&gt;2&lt;/number&gt;&lt;edition&gt;2009/07/30&lt;/edition&gt;&lt;keywords&gt;&lt;keyword&gt;Attitude of Health Personnel&lt;/keyword&gt;&lt;keyword&gt;Humans&lt;/keyword&gt;&lt;keyword&gt;Observer Variation&lt;/keyword&gt;&lt;keyword&gt;Patient Satisfaction&lt;/keyword&gt;&lt;keyword&gt;Postoperative Complications/*classification&lt;/keyword&gt;&lt;keyword&gt;Reproducibility of Results&lt;/keyword&gt;&lt;keyword&gt;Retrospective Studies&lt;/keyword&gt;&lt;keyword&gt;*Severity of Illness Index&lt;/keyword&gt;&lt;keyword&gt;Terminology as Topic&lt;/keyword&gt;&lt;/keywords&gt;&lt;dates&gt;&lt;year&gt;2009&lt;/year&gt;&lt;pub-dates&gt;&lt;date&gt;Aug&lt;/date&gt;&lt;/pub-dates&gt;&lt;/dates&gt;&lt;isbn&gt;0003-4932&lt;/isbn&gt;&lt;accession-num&gt;19638912&lt;/accession-num&gt;&lt;urls&gt;&lt;/urls&gt;&lt;electronic-resource-num&gt;10.1097/SLA.0b013e3181b13ca2&lt;/electronic-resource-num&gt;&lt;remote-database-provider&gt;NLM&lt;/remote-database-provider&gt;&lt;language&gt;eng&lt;/language&gt;&lt;/record&gt;&lt;/Cite&gt;&lt;/EndNote&gt;</w:instrText>
      </w:r>
      <w:r w:rsidRPr="00F62D1B">
        <w:rPr>
          <w:rFonts w:ascii="Times New Roman" w:eastAsia="맑은 고딕" w:hAnsi="Times New Roman" w:cs="Times New Roman"/>
          <w:sz w:val="24"/>
          <w:szCs w:val="24"/>
        </w:rPr>
        <w:fldChar w:fldCharType="separate"/>
      </w:r>
      <w:r>
        <w:rPr>
          <w:rFonts w:ascii="Times New Roman" w:eastAsia="맑은 고딕" w:hAnsi="Times New Roman" w:cs="Times New Roman" w:hint="eastAsia"/>
          <w:noProof/>
          <w:sz w:val="24"/>
          <w:szCs w:val="24"/>
        </w:rPr>
        <w:t> </w:t>
      </w:r>
      <w:r>
        <w:rPr>
          <w:rFonts w:ascii="Times New Roman" w:eastAsia="맑은 고딕" w:hAnsi="Times New Roman" w:cs="Times New Roman"/>
          <w:noProof/>
          <w:sz w:val="24"/>
          <w:szCs w:val="24"/>
        </w:rPr>
        <w:t>[1]</w:t>
      </w:r>
      <w:r w:rsidRPr="00F62D1B">
        <w:rPr>
          <w:rFonts w:ascii="Times New Roman" w:eastAsia="맑은 고딕" w:hAnsi="Times New Roman" w:cs="Times New Roman"/>
          <w:sz w:val="24"/>
          <w:szCs w:val="24"/>
        </w:rPr>
        <w:fldChar w:fldCharType="end"/>
      </w:r>
      <w:r w:rsidRPr="00F62D1B">
        <w:rPr>
          <w:rFonts w:ascii="Times New Roman" w:eastAsia="맑은 고딕" w:hAnsi="Times New Roman" w:cs="Times New Roman" w:hint="eastAsia"/>
          <w:sz w:val="24"/>
          <w:szCs w:val="24"/>
        </w:rPr>
        <w:t xml:space="preserve">. </w:t>
      </w:r>
      <w:r w:rsidRPr="00F62D1B">
        <w:rPr>
          <w:rFonts w:ascii="Times New Roman" w:eastAsia="맑은 고딕" w:hAnsi="Times New Roman" w:cs="Times New Roman"/>
          <w:sz w:val="24"/>
          <w:szCs w:val="24"/>
        </w:rPr>
        <w:t>Most patients exhibiting a grade II complication in our study were those who were taking medications, such as liver- or pancreas-supporting drugs, antipyretics, or antibiotics to treat elevated hepatic or pancreatic enzymes or fever. Patients with grade I complications did not take any medications but exhibited abnormal chest radiograph findings, such as atelectasis and pleural effusion, or a body temperature above 38°C.</w:t>
      </w:r>
    </w:p>
    <w:p w:rsidR="00F62D1B" w:rsidRPr="00F62D1B" w:rsidRDefault="00F62D1B" w:rsidP="00033205">
      <w:pPr>
        <w:spacing w:line="240" w:lineRule="auto"/>
        <w:rPr>
          <w:rFonts w:ascii="Times New Roman" w:eastAsia="맑은 고딕" w:hAnsi="Times New Roman" w:cs="Times New Roman"/>
          <w:sz w:val="24"/>
          <w:szCs w:val="24"/>
        </w:rPr>
      </w:pPr>
    </w:p>
    <w:p w:rsidR="00A63EE2" w:rsidRPr="00033205" w:rsidRDefault="00A63EE2" w:rsidP="00033205">
      <w:pPr>
        <w:spacing w:line="240" w:lineRule="auto"/>
        <w:rPr>
          <w:rFonts w:ascii="Times New Roman" w:eastAsia="맑은 고딕" w:hAnsi="Times New Roman" w:cs="Times New Roman"/>
          <w:b/>
          <w:sz w:val="24"/>
          <w:szCs w:val="24"/>
        </w:rPr>
      </w:pPr>
      <w:r w:rsidRPr="00033205">
        <w:rPr>
          <w:rFonts w:ascii="Times New Roman" w:eastAsia="맑은 고딕" w:hAnsi="Times New Roman" w:cs="Times New Roman"/>
          <w:b/>
          <w:sz w:val="24"/>
          <w:szCs w:val="24"/>
        </w:rPr>
        <w:br w:type="page"/>
      </w:r>
    </w:p>
    <w:p w:rsidR="00D45161" w:rsidRPr="00033205" w:rsidRDefault="00D45161" w:rsidP="00033205">
      <w:pPr>
        <w:spacing w:line="240" w:lineRule="auto"/>
        <w:rPr>
          <w:rFonts w:ascii="Times New Roman" w:eastAsia="맑은 고딕" w:hAnsi="Times New Roman" w:cs="Times New Roman"/>
          <w:sz w:val="24"/>
          <w:szCs w:val="24"/>
        </w:rPr>
      </w:pPr>
      <w:r w:rsidRPr="00033205">
        <w:rPr>
          <w:rFonts w:ascii="Times New Roman" w:eastAsia="맑은 고딕" w:hAnsi="Times New Roman" w:cs="Times New Roman"/>
          <w:b/>
          <w:sz w:val="24"/>
          <w:szCs w:val="24"/>
        </w:rPr>
        <w:lastRenderedPageBreak/>
        <w:t xml:space="preserve">Table 1. </w:t>
      </w:r>
      <w:r w:rsidRPr="00033205">
        <w:rPr>
          <w:rFonts w:ascii="Times New Roman" w:eastAsia="맑은 고딕" w:hAnsi="Times New Roman" w:cs="Times New Roman"/>
          <w:sz w:val="24"/>
          <w:szCs w:val="24"/>
        </w:rPr>
        <w:t>Definition of the complications</w:t>
      </w:r>
      <w:r w:rsidR="00881E69" w:rsidRPr="00033205">
        <w:rPr>
          <w:rFonts w:ascii="Times New Roman" w:eastAsia="맑은 고딕" w:hAnsi="Times New Roman" w:cs="Times New Roman"/>
          <w:sz w:val="24"/>
          <w:szCs w:val="24"/>
        </w:rPr>
        <w:t xml:space="preserve"> </w:t>
      </w:r>
    </w:p>
    <w:tbl>
      <w:tblPr>
        <w:tblW w:w="8921" w:type="dxa"/>
        <w:tblLook w:val="04A0" w:firstRow="1" w:lastRow="0" w:firstColumn="1" w:lastColumn="0" w:noHBand="0" w:noVBand="1"/>
      </w:tblPr>
      <w:tblGrid>
        <w:gridCol w:w="2128"/>
        <w:gridCol w:w="6793"/>
      </w:tblGrid>
      <w:tr w:rsidR="00D45161" w:rsidRPr="00033205" w:rsidTr="00033205">
        <w:trPr>
          <w:trHeight w:val="416"/>
        </w:trPr>
        <w:tc>
          <w:tcPr>
            <w:tcW w:w="2128" w:type="dxa"/>
            <w:tcBorders>
              <w:top w:val="single" w:sz="4" w:space="0" w:color="auto"/>
              <w:bottom w:val="single" w:sz="4" w:space="0" w:color="auto"/>
            </w:tcBorders>
            <w:shd w:val="clear" w:color="auto" w:fill="auto"/>
            <w:vAlign w:val="center"/>
          </w:tcPr>
          <w:p w:rsidR="00D45161" w:rsidRPr="00033205" w:rsidRDefault="00D45161" w:rsidP="00033205">
            <w:pPr>
              <w:spacing w:after="0" w:line="240" w:lineRule="auto"/>
              <w:rPr>
                <w:rFonts w:ascii="Times New Roman" w:eastAsia="맑은 고딕" w:hAnsi="Times New Roman" w:cs="Times New Roman"/>
                <w:b/>
                <w:sz w:val="24"/>
                <w:szCs w:val="24"/>
              </w:rPr>
            </w:pPr>
            <w:r w:rsidRPr="00033205">
              <w:rPr>
                <w:rFonts w:ascii="Times New Roman" w:eastAsia="맑은 고딕" w:hAnsi="Times New Roman" w:cs="Times New Roman"/>
                <w:b/>
                <w:sz w:val="24"/>
                <w:szCs w:val="24"/>
              </w:rPr>
              <w:t>Complication type</w:t>
            </w:r>
          </w:p>
        </w:tc>
        <w:tc>
          <w:tcPr>
            <w:tcW w:w="6793" w:type="dxa"/>
            <w:tcBorders>
              <w:top w:val="single" w:sz="4" w:space="0" w:color="auto"/>
              <w:bottom w:val="single" w:sz="4" w:space="0" w:color="auto"/>
            </w:tcBorders>
            <w:shd w:val="clear" w:color="auto" w:fill="auto"/>
            <w:vAlign w:val="center"/>
          </w:tcPr>
          <w:p w:rsidR="00D45161" w:rsidRPr="00033205" w:rsidRDefault="00D45161" w:rsidP="00033205">
            <w:pPr>
              <w:spacing w:after="0" w:line="240" w:lineRule="auto"/>
              <w:rPr>
                <w:rFonts w:ascii="Times New Roman" w:eastAsia="바탕" w:hAnsi="Times New Roman" w:cs="Times New Roman"/>
                <w:b/>
                <w:color w:val="000000"/>
                <w:w w:val="97"/>
                <w:kern w:val="0"/>
                <w:sz w:val="24"/>
                <w:szCs w:val="24"/>
              </w:rPr>
            </w:pPr>
            <w:r w:rsidRPr="00033205">
              <w:rPr>
                <w:rFonts w:ascii="Times New Roman" w:eastAsia="맑은 고딕" w:hAnsi="Times New Roman" w:cs="Times New Roman"/>
                <w:b/>
                <w:sz w:val="24"/>
                <w:szCs w:val="24"/>
              </w:rPr>
              <w:t>Definition</w:t>
            </w:r>
          </w:p>
        </w:tc>
      </w:tr>
      <w:tr w:rsidR="00D45161" w:rsidRPr="00033205" w:rsidTr="00033205">
        <w:trPr>
          <w:trHeight w:val="272"/>
        </w:trPr>
        <w:tc>
          <w:tcPr>
            <w:tcW w:w="8921" w:type="dxa"/>
            <w:gridSpan w:val="2"/>
            <w:tcBorders>
              <w:top w:val="single" w:sz="4" w:space="0" w:color="auto"/>
            </w:tcBorders>
            <w:shd w:val="clear" w:color="auto" w:fill="auto"/>
            <w:vAlign w:val="center"/>
          </w:tcPr>
          <w:p w:rsidR="00D45161" w:rsidRPr="00033205" w:rsidRDefault="00D45161"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Surgical complications</w:t>
            </w:r>
          </w:p>
        </w:tc>
      </w:tr>
      <w:tr w:rsidR="00F619F0" w:rsidRPr="00033205" w:rsidTr="00A63EE2">
        <w:trPr>
          <w:trHeight w:val="272"/>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Fluid collection</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Loculated fluid collection confirmed by imaging modality</w:t>
            </w:r>
          </w:p>
        </w:tc>
      </w:tr>
      <w:tr w:rsidR="00F619F0" w:rsidRPr="00033205" w:rsidTr="00A63EE2">
        <w:trPr>
          <w:trHeight w:val="430"/>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Intra-abdominal abscess</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Collection of pus or infected fluid collection caused by bacteria</w:t>
            </w:r>
          </w:p>
        </w:tc>
      </w:tr>
      <w:tr w:rsidR="00F619F0" w:rsidRPr="00033205" w:rsidTr="00A63EE2">
        <w:trPr>
          <w:trHeight w:val="310"/>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Chyle leakage</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Diagnosed as the presence of milky fluid in a drain with a triglyceride level ≥110 mg/dl</w:t>
            </w:r>
          </w:p>
        </w:tc>
      </w:tr>
      <w:tr w:rsidR="00F619F0" w:rsidRPr="00033205" w:rsidTr="00A63EE2">
        <w:trPr>
          <w:trHeight w:val="304"/>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Intra-abdominal bleeding</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Bleeding confirmed by CT scan or abdominal drains</w:t>
            </w:r>
          </w:p>
        </w:tc>
      </w:tr>
      <w:tr w:rsidR="00F619F0" w:rsidRPr="00033205" w:rsidTr="00A63EE2">
        <w:trPr>
          <w:trHeight w:val="198"/>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Intra-luminal bleeding</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Bleeding confirmed by nasogastric tube drainage or endoscopy</w:t>
            </w:r>
          </w:p>
        </w:tc>
      </w:tr>
      <w:tr w:rsidR="00F619F0" w:rsidRPr="00033205" w:rsidTr="00A63EE2">
        <w:trPr>
          <w:trHeight w:val="206"/>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Intestinal obstruction</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Defined as mechanical obstruction with an air-fluid level on imaging studies</w:t>
            </w:r>
          </w:p>
        </w:tc>
      </w:tr>
      <w:tr w:rsidR="00F619F0" w:rsidRPr="00033205" w:rsidTr="00A63EE2">
        <w:trPr>
          <w:trHeight w:val="497"/>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Ileus</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Temporary impairment of gastrointestinal motility following surgery (72 hours) without any stenosis, obstruction, or inflammation</w:t>
            </w:r>
          </w:p>
        </w:tc>
      </w:tr>
      <w:tr w:rsidR="00F619F0" w:rsidRPr="00033205" w:rsidTr="00A63EE2">
        <w:trPr>
          <w:trHeight w:val="377"/>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Gastric stasis</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Delayed emptying of stomach in the absence of mechanical obstruction confirmed by imaging modality</w:t>
            </w:r>
          </w:p>
        </w:tc>
      </w:tr>
      <w:tr w:rsidR="00F619F0" w:rsidRPr="00033205" w:rsidTr="00A63EE2">
        <w:trPr>
          <w:trHeight w:val="258"/>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Anastomotic stenosis</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Inability to pass the anastomotic site with endoscope</w:t>
            </w:r>
          </w:p>
        </w:tc>
      </w:tr>
      <w:tr w:rsidR="00F619F0" w:rsidRPr="00033205" w:rsidTr="00A63EE2">
        <w:trPr>
          <w:trHeight w:val="408"/>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Anastomotic leakage</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Diagnosed when the luminal contents were detected in a drain or a leak was confirmed by imaging modality</w:t>
            </w:r>
          </w:p>
        </w:tc>
      </w:tr>
      <w:tr w:rsidR="00F619F0" w:rsidRPr="00033205" w:rsidTr="00A63EE2">
        <w:trPr>
          <w:trHeight w:val="699"/>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Pancreatitis</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Elevated amylase of percutaneous drain ( 3 times the upper normal limit of serum amylase) starting from postoperative day 3 or elevated serum amylase treated by octreotide or camostat mesilate</w:t>
            </w:r>
          </w:p>
        </w:tc>
      </w:tr>
      <w:tr w:rsidR="00F619F0" w:rsidRPr="00033205" w:rsidTr="00A63EE2">
        <w:trPr>
          <w:trHeight w:val="441"/>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Remnant stomach ischemia</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Insufficient blood flow to remnant stomach confirmed by contrast CT scans</w:t>
            </w:r>
          </w:p>
        </w:tc>
      </w:tr>
      <w:tr w:rsidR="00F619F0" w:rsidRPr="00033205" w:rsidTr="00A63EE2">
        <w:trPr>
          <w:trHeight w:val="165"/>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Anemia</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Decrease of hemoglobin in blood requiring transfusion or iron supply</w:t>
            </w:r>
          </w:p>
        </w:tc>
      </w:tr>
      <w:tr w:rsidR="00F619F0" w:rsidRPr="00033205" w:rsidTr="00A63EE2">
        <w:trPr>
          <w:trHeight w:val="226"/>
        </w:trPr>
        <w:tc>
          <w:tcPr>
            <w:tcW w:w="2128" w:type="dxa"/>
            <w:tcBorders>
              <w:bottom w:val="single" w:sz="4" w:space="0" w:color="auto"/>
            </w:tcBorders>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Wound complication</w:t>
            </w:r>
          </w:p>
        </w:tc>
        <w:tc>
          <w:tcPr>
            <w:tcW w:w="6793" w:type="dxa"/>
            <w:tcBorders>
              <w:bottom w:val="single" w:sz="4" w:space="0" w:color="auto"/>
            </w:tcBorders>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Seroma, hematoma, infection, or dehiscence of the wound</w:t>
            </w:r>
          </w:p>
        </w:tc>
      </w:tr>
      <w:tr w:rsidR="00F619F0" w:rsidRPr="00033205" w:rsidTr="00A63EE2">
        <w:trPr>
          <w:trHeight w:val="272"/>
        </w:trPr>
        <w:tc>
          <w:tcPr>
            <w:tcW w:w="8921" w:type="dxa"/>
            <w:gridSpan w:val="2"/>
            <w:tcBorders>
              <w:top w:val="single" w:sz="4" w:space="0" w:color="auto"/>
            </w:tcBorders>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Medical complications</w:t>
            </w:r>
          </w:p>
        </w:tc>
      </w:tr>
      <w:tr w:rsidR="00F619F0" w:rsidRPr="00033205" w:rsidTr="00A63EE2">
        <w:trPr>
          <w:trHeight w:val="413"/>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Pulmonary</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Acute respiratory failure requiring intervention or atelectasis, pleural effusion, or pneumonia in a chest X-ray or CT scan read by radiologists</w:t>
            </w:r>
          </w:p>
        </w:tc>
      </w:tr>
      <w:tr w:rsidR="00F619F0" w:rsidRPr="00033205" w:rsidTr="00A63EE2">
        <w:trPr>
          <w:trHeight w:val="272"/>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Urinary</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Voiding difficulty or urinary tract infection</w:t>
            </w:r>
          </w:p>
        </w:tc>
      </w:tr>
      <w:tr w:rsidR="00F619F0" w:rsidRPr="00033205" w:rsidTr="00A63EE2">
        <w:trPr>
          <w:trHeight w:val="534"/>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Hepatic</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Elevated liver enzymes treated by hepatotonics or cholecystitis confirmed by imaging modality</w:t>
            </w:r>
          </w:p>
        </w:tc>
      </w:tr>
      <w:tr w:rsidR="00F619F0" w:rsidRPr="00033205" w:rsidTr="00A63EE2">
        <w:trPr>
          <w:trHeight w:val="272"/>
        </w:trPr>
        <w:tc>
          <w:tcPr>
            <w:tcW w:w="2128"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Cardiac</w:t>
            </w:r>
          </w:p>
        </w:tc>
        <w:tc>
          <w:tcPr>
            <w:tcW w:w="6793" w:type="dxa"/>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Hypertension, arrhythmia, angina, or myocardial infarction</w:t>
            </w:r>
          </w:p>
        </w:tc>
      </w:tr>
      <w:tr w:rsidR="00F619F0" w:rsidRPr="00033205" w:rsidTr="00A63EE2">
        <w:trPr>
          <w:trHeight w:val="1432"/>
        </w:trPr>
        <w:tc>
          <w:tcPr>
            <w:tcW w:w="2128" w:type="dxa"/>
            <w:tcBorders>
              <w:bottom w:val="single" w:sz="4" w:space="0" w:color="auto"/>
            </w:tcBorders>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Fever</w:t>
            </w:r>
          </w:p>
        </w:tc>
        <w:tc>
          <w:tcPr>
            <w:tcW w:w="6793" w:type="dxa"/>
            <w:tcBorders>
              <w:bottom w:val="single" w:sz="4" w:space="0" w:color="auto"/>
            </w:tcBorders>
            <w:shd w:val="clear" w:color="auto" w:fill="auto"/>
            <w:vAlign w:val="center"/>
          </w:tcPr>
          <w:p w:rsidR="00F619F0" w:rsidRPr="00033205" w:rsidRDefault="00F619F0" w:rsidP="00033205">
            <w:pPr>
              <w:spacing w:after="0"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t>Defined as body temperature above 38°C. If body temperature was less than 38°C, patients were prescribed antipyretics and regarded as having complication grade I or were regarded as having complication grade II if antibiotics were prescribed. Patients with body temperature over 38°C who recovered without antibiotics or antipyretics were classified as having complication grade I.</w:t>
            </w:r>
          </w:p>
        </w:tc>
      </w:tr>
    </w:tbl>
    <w:p w:rsidR="00D45161" w:rsidRPr="00A44724" w:rsidRDefault="00D45161" w:rsidP="00033205">
      <w:pPr>
        <w:spacing w:line="240" w:lineRule="auto"/>
        <w:rPr>
          <w:rFonts w:ascii="Times New Roman" w:eastAsia="맑은 고딕" w:hAnsi="Times New Roman" w:cs="Times New Roman"/>
          <w:b/>
          <w:bCs/>
          <w:i/>
          <w:color w:val="000000"/>
          <w:sz w:val="24"/>
          <w:szCs w:val="24"/>
        </w:rPr>
      </w:pPr>
      <w:r w:rsidRPr="00A44724">
        <w:rPr>
          <w:rFonts w:ascii="Times New Roman" w:hAnsi="Times New Roman" w:cs="Times New Roman"/>
          <w:i/>
          <w:sz w:val="24"/>
          <w:szCs w:val="24"/>
        </w:rPr>
        <w:t>CT</w:t>
      </w:r>
      <w:r w:rsidR="00A44724">
        <w:rPr>
          <w:rFonts w:ascii="Times New Roman" w:hAnsi="Times New Roman" w:cs="Times New Roman"/>
          <w:i/>
          <w:sz w:val="24"/>
          <w:szCs w:val="24"/>
        </w:rPr>
        <w:t>,</w:t>
      </w:r>
      <w:r w:rsidR="00406A4E" w:rsidRPr="00A44724">
        <w:rPr>
          <w:rFonts w:ascii="Times New Roman" w:hAnsi="Times New Roman" w:cs="Times New Roman"/>
          <w:i/>
          <w:sz w:val="24"/>
          <w:szCs w:val="24"/>
        </w:rPr>
        <w:t xml:space="preserve"> computed tomography</w:t>
      </w:r>
      <w:r w:rsidR="00A44724">
        <w:rPr>
          <w:rFonts w:ascii="Times New Roman" w:hAnsi="Times New Roman" w:cs="Times New Roman"/>
          <w:i/>
          <w:sz w:val="24"/>
          <w:szCs w:val="24"/>
        </w:rPr>
        <w:t>.</w:t>
      </w:r>
    </w:p>
    <w:p w:rsidR="00A63EE2" w:rsidRPr="00033205" w:rsidRDefault="00A63EE2" w:rsidP="00033205">
      <w:pPr>
        <w:spacing w:line="240" w:lineRule="auto"/>
        <w:rPr>
          <w:rFonts w:ascii="Times New Roman" w:eastAsia="맑은 고딕" w:hAnsi="Times New Roman" w:cs="Times New Roman"/>
          <w:b/>
          <w:bCs/>
          <w:color w:val="000000"/>
          <w:sz w:val="24"/>
          <w:szCs w:val="24"/>
        </w:rPr>
      </w:pPr>
    </w:p>
    <w:p w:rsidR="00A63EE2" w:rsidRPr="00033205" w:rsidRDefault="00A63EE2" w:rsidP="00033205">
      <w:pPr>
        <w:spacing w:line="240" w:lineRule="auto"/>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br w:type="page"/>
      </w:r>
    </w:p>
    <w:p w:rsidR="00D45161" w:rsidRPr="00033205" w:rsidRDefault="00D45161" w:rsidP="00033205">
      <w:pPr>
        <w:spacing w:line="240" w:lineRule="auto"/>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lastRenderedPageBreak/>
        <w:t xml:space="preserve">Table 2. </w:t>
      </w:r>
      <w:r w:rsidRPr="00033205">
        <w:rPr>
          <w:rFonts w:ascii="Times New Roman" w:eastAsia="맑은 고딕" w:hAnsi="Times New Roman" w:cs="Times New Roman"/>
          <w:bCs/>
          <w:color w:val="000000"/>
          <w:sz w:val="24"/>
          <w:szCs w:val="24"/>
        </w:rPr>
        <w:t>Type and severity</w:t>
      </w:r>
      <w:r w:rsidR="00F8779A" w:rsidRPr="00033205">
        <w:rPr>
          <w:rFonts w:ascii="Times New Roman" w:eastAsia="맑은 고딕" w:hAnsi="Times New Roman" w:cs="Times New Roman"/>
          <w:bCs/>
          <w:color w:val="000000"/>
          <w:sz w:val="24"/>
          <w:szCs w:val="24"/>
        </w:rPr>
        <w:t xml:space="preserve"> of postoperative complications</w:t>
      </w:r>
    </w:p>
    <w:tbl>
      <w:tblPr>
        <w:tblW w:w="8891" w:type="dxa"/>
        <w:tblInd w:w="99" w:type="dxa"/>
        <w:tblCellMar>
          <w:left w:w="99" w:type="dxa"/>
          <w:right w:w="99" w:type="dxa"/>
        </w:tblCellMar>
        <w:tblLook w:val="04A0" w:firstRow="1" w:lastRow="0" w:firstColumn="1" w:lastColumn="0" w:noHBand="0" w:noVBand="1"/>
      </w:tblPr>
      <w:tblGrid>
        <w:gridCol w:w="3141"/>
        <w:gridCol w:w="1039"/>
        <w:gridCol w:w="1547"/>
        <w:gridCol w:w="1600"/>
        <w:gridCol w:w="1600"/>
      </w:tblGrid>
      <w:tr w:rsidR="00D45161" w:rsidRPr="00033205" w:rsidTr="0062745D">
        <w:trPr>
          <w:trHeight w:val="951"/>
        </w:trPr>
        <w:tc>
          <w:tcPr>
            <w:tcW w:w="3167" w:type="dxa"/>
            <w:tcBorders>
              <w:top w:val="single" w:sz="4" w:space="0" w:color="auto"/>
              <w:bottom w:val="single" w:sz="4" w:space="0" w:color="auto"/>
            </w:tcBorders>
            <w:shd w:val="clear" w:color="auto" w:fill="auto"/>
            <w:noWrap/>
            <w:vAlign w:val="center"/>
            <w:hideMark/>
          </w:tcPr>
          <w:p w:rsidR="00D45161" w:rsidRPr="00033205" w:rsidRDefault="00D45161" w:rsidP="00033205">
            <w:pPr>
              <w:spacing w:after="0" w:line="240" w:lineRule="auto"/>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Type of complications</w:t>
            </w:r>
          </w:p>
        </w:tc>
        <w:tc>
          <w:tcPr>
            <w:tcW w:w="1046" w:type="dxa"/>
            <w:tcBorders>
              <w:top w:val="single" w:sz="4" w:space="0" w:color="auto"/>
              <w:bottom w:val="single" w:sz="4" w:space="0" w:color="auto"/>
            </w:tcBorders>
            <w:shd w:val="clear" w:color="auto" w:fill="auto"/>
            <w:noWrap/>
            <w:vAlign w:val="center"/>
            <w:hideMark/>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Overall (N=741)</w:t>
            </w:r>
          </w:p>
        </w:tc>
        <w:tc>
          <w:tcPr>
            <w:tcW w:w="1559" w:type="dxa"/>
            <w:tcBorders>
              <w:top w:val="single" w:sz="4" w:space="0" w:color="auto"/>
              <w:bottom w:val="single" w:sz="4" w:space="0" w:color="auto"/>
            </w:tcBorders>
            <w:shd w:val="clear" w:color="auto" w:fill="auto"/>
            <w:noWrap/>
            <w:vAlign w:val="center"/>
            <w:hideMark/>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CD grade I/II/III/IV</w:t>
            </w:r>
          </w:p>
        </w:tc>
        <w:tc>
          <w:tcPr>
            <w:tcW w:w="1559" w:type="dxa"/>
            <w:tcBorders>
              <w:top w:val="single" w:sz="4" w:space="0" w:color="auto"/>
              <w:bottom w:val="single" w:sz="4" w:space="0" w:color="auto"/>
            </w:tcBorders>
            <w:shd w:val="clear" w:color="auto" w:fill="auto"/>
            <w:noWrap/>
            <w:vAlign w:val="center"/>
            <w:hideMark/>
          </w:tcPr>
          <w:p w:rsidR="00D45161" w:rsidRPr="00033205" w:rsidRDefault="000F2165" w:rsidP="00033205">
            <w:pPr>
              <w:spacing w:after="0" w:line="240" w:lineRule="auto"/>
              <w:jc w:val="center"/>
              <w:rPr>
                <w:rFonts w:ascii="Times New Roman" w:eastAsia="맑은 고딕" w:hAnsi="Times New Roman" w:cs="Times New Roman"/>
                <w:b/>
                <w:bCs/>
                <w:color w:val="000000"/>
                <w:sz w:val="24"/>
                <w:szCs w:val="24"/>
              </w:rPr>
            </w:pPr>
            <w:r>
              <w:rPr>
                <w:rFonts w:ascii="Times New Roman" w:eastAsia="맑은 고딕" w:hAnsi="Times New Roman" w:cs="Times New Roman"/>
                <w:b/>
                <w:bCs/>
                <w:color w:val="000000"/>
                <w:sz w:val="24"/>
                <w:szCs w:val="24"/>
              </w:rPr>
              <w:t>Minor</w:t>
            </w:r>
            <w:r w:rsidR="00D45161" w:rsidRPr="00033205">
              <w:rPr>
                <w:rFonts w:ascii="Times New Roman" w:eastAsia="맑은 고딕" w:hAnsi="Times New Roman" w:cs="Times New Roman"/>
                <w:b/>
                <w:bCs/>
                <w:color w:val="000000"/>
                <w:sz w:val="24"/>
                <w:szCs w:val="24"/>
                <w:vertAlign w:val="superscript"/>
              </w:rPr>
              <w:t>a</w:t>
            </w:r>
            <w:r w:rsidR="00D45161" w:rsidRPr="00033205">
              <w:rPr>
                <w:rFonts w:ascii="Times New Roman" w:eastAsia="맑은 고딕" w:hAnsi="Times New Roman" w:cs="Times New Roman"/>
                <w:b/>
                <w:bCs/>
                <w:color w:val="000000"/>
                <w:sz w:val="24"/>
                <w:szCs w:val="24"/>
              </w:rPr>
              <w:t xml:space="preserve"> complications (N=616)</w:t>
            </w:r>
          </w:p>
        </w:tc>
        <w:tc>
          <w:tcPr>
            <w:tcW w:w="1560" w:type="dxa"/>
            <w:tcBorders>
              <w:top w:val="single" w:sz="4" w:space="0" w:color="auto"/>
              <w:bottom w:val="single" w:sz="4" w:space="0" w:color="auto"/>
            </w:tcBorders>
            <w:shd w:val="clear" w:color="auto" w:fill="auto"/>
            <w:noWrap/>
            <w:vAlign w:val="center"/>
            <w:hideMark/>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Serious</w:t>
            </w:r>
            <w:r w:rsidRPr="00033205">
              <w:rPr>
                <w:rFonts w:ascii="Times New Roman" w:eastAsia="맑은 고딕" w:hAnsi="Times New Roman" w:cs="Times New Roman"/>
                <w:b/>
                <w:bCs/>
                <w:color w:val="000000"/>
                <w:sz w:val="24"/>
                <w:szCs w:val="24"/>
                <w:vertAlign w:val="superscript"/>
              </w:rPr>
              <w:t>b</w:t>
            </w:r>
            <w:r w:rsidRPr="00033205">
              <w:rPr>
                <w:rFonts w:ascii="Times New Roman" w:eastAsia="맑은 고딕" w:hAnsi="Times New Roman" w:cs="Times New Roman"/>
                <w:b/>
                <w:bCs/>
                <w:color w:val="000000"/>
                <w:sz w:val="24"/>
                <w:szCs w:val="24"/>
              </w:rPr>
              <w:t xml:space="preserve"> complications (N=125)</w:t>
            </w:r>
          </w:p>
        </w:tc>
      </w:tr>
      <w:tr w:rsidR="00D45161" w:rsidRPr="00033205" w:rsidTr="0062745D">
        <w:trPr>
          <w:trHeight w:val="421"/>
        </w:trPr>
        <w:tc>
          <w:tcPr>
            <w:tcW w:w="3167" w:type="dxa"/>
            <w:tcBorders>
              <w:top w:val="single" w:sz="4" w:space="0" w:color="auto"/>
            </w:tcBorders>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Medical complications</w:t>
            </w:r>
          </w:p>
        </w:tc>
        <w:tc>
          <w:tcPr>
            <w:tcW w:w="1046" w:type="dxa"/>
            <w:tcBorders>
              <w:top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473</w:t>
            </w:r>
          </w:p>
        </w:tc>
        <w:tc>
          <w:tcPr>
            <w:tcW w:w="1559" w:type="dxa"/>
            <w:tcBorders>
              <w:top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326/125/18/4</w:t>
            </w:r>
          </w:p>
        </w:tc>
        <w:tc>
          <w:tcPr>
            <w:tcW w:w="1559" w:type="dxa"/>
            <w:tcBorders>
              <w:top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446 (72.4%)</w:t>
            </w:r>
          </w:p>
        </w:tc>
        <w:tc>
          <w:tcPr>
            <w:tcW w:w="1560" w:type="dxa"/>
            <w:tcBorders>
              <w:top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27 (21.6%)</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Pulmonary</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181</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130/29/18/4</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157 (25.4%)</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24 (19.2%)</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Hepatic</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56</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0/56/0/0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55 (8.9%</w:t>
            </w:r>
            <w:bookmarkStart w:id="0" w:name="_GoBack"/>
            <w:bookmarkEnd w:id="0"/>
            <w:r w:rsidRPr="00033205">
              <w:rPr>
                <w:rFonts w:ascii="Times New Roman" w:eastAsia="맑은 고딕" w:hAnsi="Times New Roman" w:cs="Times New Roman"/>
                <w:bCs/>
                <w:color w:val="000000"/>
                <w:sz w:val="24"/>
                <w:szCs w:val="24"/>
              </w:rPr>
              <w:t>)</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 (0.8%)</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Urinary</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3/17/0/0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19 (3.1%)</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 (0.8%)</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Cardiac</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0/5/0/0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 (0.6%)</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 (0.8%)</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Fever</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202</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191/11/0/0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202 (32.8%)</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w:t>
            </w:r>
          </w:p>
        </w:tc>
      </w:tr>
      <w:tr w:rsidR="00D45161" w:rsidRPr="00033205" w:rsidTr="009B160F">
        <w:trPr>
          <w:trHeight w:val="421"/>
        </w:trPr>
        <w:tc>
          <w:tcPr>
            <w:tcW w:w="3167" w:type="dxa"/>
            <w:tcBorders>
              <w:bottom w:val="single" w:sz="4" w:space="0" w:color="auto"/>
            </w:tcBorders>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Others</w:t>
            </w:r>
          </w:p>
        </w:tc>
        <w:tc>
          <w:tcPr>
            <w:tcW w:w="1046" w:type="dxa"/>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9</w:t>
            </w:r>
          </w:p>
        </w:tc>
        <w:tc>
          <w:tcPr>
            <w:tcW w:w="1559" w:type="dxa"/>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2/7/0/0</w:t>
            </w:r>
          </w:p>
        </w:tc>
        <w:tc>
          <w:tcPr>
            <w:tcW w:w="1559" w:type="dxa"/>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9 (1.5%)</w:t>
            </w:r>
          </w:p>
        </w:tc>
        <w:tc>
          <w:tcPr>
            <w:tcW w:w="1560" w:type="dxa"/>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w:t>
            </w:r>
          </w:p>
        </w:tc>
      </w:tr>
      <w:tr w:rsidR="00D45161" w:rsidRPr="00033205" w:rsidTr="009B160F">
        <w:trPr>
          <w:trHeight w:val="421"/>
        </w:trPr>
        <w:tc>
          <w:tcPr>
            <w:tcW w:w="3167" w:type="dxa"/>
            <w:tcBorders>
              <w:top w:val="single" w:sz="4" w:space="0" w:color="auto"/>
            </w:tcBorders>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Surgical complications</w:t>
            </w:r>
          </w:p>
        </w:tc>
        <w:tc>
          <w:tcPr>
            <w:tcW w:w="1046" w:type="dxa"/>
            <w:tcBorders>
              <w:top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268</w:t>
            </w:r>
          </w:p>
        </w:tc>
        <w:tc>
          <w:tcPr>
            <w:tcW w:w="1559" w:type="dxa"/>
            <w:tcBorders>
              <w:top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37/167/58/6</w:t>
            </w:r>
          </w:p>
        </w:tc>
        <w:tc>
          <w:tcPr>
            <w:tcW w:w="1559" w:type="dxa"/>
            <w:tcBorders>
              <w:top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170 (27.6%)</w:t>
            </w:r>
          </w:p>
        </w:tc>
        <w:tc>
          <w:tcPr>
            <w:tcW w:w="1560" w:type="dxa"/>
            <w:tcBorders>
              <w:top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98 (78.4%)</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Wound problem</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36</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23/11/2/0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30 (4.9%)</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 (4.8%)</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Intra-luminal bleeding</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0/2/0/0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 (0.3%)</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Intra-abdominal abscess  </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0/1/2/2</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 (4</w:t>
            </w:r>
            <w:r w:rsidR="00033205">
              <w:rPr>
                <w:rFonts w:ascii="Times New Roman" w:eastAsia="맑은 고딕" w:hAnsi="Times New Roman" w:cs="Times New Roman"/>
                <w:bCs/>
                <w:color w:val="000000"/>
                <w:sz w:val="24"/>
                <w:szCs w:val="24"/>
              </w:rPr>
              <w:t>.0</w:t>
            </w:r>
            <w:r w:rsidRPr="00033205">
              <w:rPr>
                <w:rFonts w:ascii="Times New Roman" w:eastAsia="맑은 고딕" w:hAnsi="Times New Roman" w:cs="Times New Roman"/>
                <w:bCs/>
                <w:color w:val="000000"/>
                <w:sz w:val="24"/>
                <w:szCs w:val="24"/>
              </w:rPr>
              <w:t>%)</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ind w:firstLineChars="100" w:firstLine="240"/>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Fluid collection</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14</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2/10/2/0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 (1.0%)</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8 (6.4%)</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Chyle leakage</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47</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4/15/28/0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16 (2.6%)</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31 (24.8%)</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Anastomotic leakage</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0/6/13/1</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 (0.2%)</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19 (15.2%)</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Intra-abdominal bleeding</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8</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0/1/4/3</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 (0.2%)</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7 (5.6%)</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Ileus</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1/2/0/0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 (0.3%)</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 (0.8%)</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Intestinal obstruction</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9</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1/5/3/0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 (0.5%)</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 (4.8%)</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Anastomotic stenosis</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0/2/4/0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 (0.3%)</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 (3.2%)</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Pancreatic complication</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55</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0/55/0/0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48 (7.8%)</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7 (5.6%)</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Gastric stasis</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2/3/0/0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 (0.8%)</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w:t>
            </w:r>
          </w:p>
        </w:tc>
      </w:tr>
      <w:tr w:rsidR="00D45161" w:rsidRPr="00033205" w:rsidTr="009B160F">
        <w:trPr>
          <w:trHeight w:val="421"/>
        </w:trPr>
        <w:tc>
          <w:tcPr>
            <w:tcW w:w="3167"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Remnant stomach ischemia</w:t>
            </w:r>
          </w:p>
        </w:tc>
        <w:tc>
          <w:tcPr>
            <w:tcW w:w="1046"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0/4/0/0</w:t>
            </w:r>
          </w:p>
        </w:tc>
        <w:tc>
          <w:tcPr>
            <w:tcW w:w="1559"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 (0.5%)</w:t>
            </w:r>
          </w:p>
        </w:tc>
        <w:tc>
          <w:tcPr>
            <w:tcW w:w="1560"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 (0.8%)</w:t>
            </w:r>
          </w:p>
        </w:tc>
      </w:tr>
      <w:tr w:rsidR="00D45161" w:rsidRPr="00033205" w:rsidTr="009B160F">
        <w:trPr>
          <w:trHeight w:val="421"/>
        </w:trPr>
        <w:tc>
          <w:tcPr>
            <w:tcW w:w="3167" w:type="dxa"/>
            <w:tcBorders>
              <w:bottom w:val="single" w:sz="4" w:space="0" w:color="auto"/>
            </w:tcBorders>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Anemia</w:t>
            </w:r>
          </w:p>
        </w:tc>
        <w:tc>
          <w:tcPr>
            <w:tcW w:w="1046" w:type="dxa"/>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54</w:t>
            </w:r>
          </w:p>
        </w:tc>
        <w:tc>
          <w:tcPr>
            <w:tcW w:w="1559" w:type="dxa"/>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4/50/0/0</w:t>
            </w:r>
          </w:p>
        </w:tc>
        <w:tc>
          <w:tcPr>
            <w:tcW w:w="1559" w:type="dxa"/>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51</w:t>
            </w:r>
            <w:r w:rsidR="00033205">
              <w:rPr>
                <w:rFonts w:ascii="Times New Roman" w:eastAsia="맑은 고딕" w:hAnsi="Times New Roman" w:cs="Times New Roman"/>
                <w:bCs/>
                <w:color w:val="000000"/>
                <w:sz w:val="24"/>
                <w:szCs w:val="24"/>
              </w:rPr>
              <w:t xml:space="preserve"> (8.3%)</w:t>
            </w:r>
          </w:p>
        </w:tc>
        <w:tc>
          <w:tcPr>
            <w:tcW w:w="1560" w:type="dxa"/>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 (2.4%)</w:t>
            </w:r>
          </w:p>
        </w:tc>
      </w:tr>
    </w:tbl>
    <w:p w:rsidR="00D45161" w:rsidRPr="00A44724" w:rsidRDefault="00F8779A" w:rsidP="00033205">
      <w:pPr>
        <w:spacing w:after="0" w:line="240" w:lineRule="auto"/>
        <w:rPr>
          <w:rFonts w:ascii="Times New Roman" w:eastAsia="맑은 고딕" w:hAnsi="Times New Roman" w:cs="Times New Roman"/>
          <w:bCs/>
          <w:i/>
          <w:color w:val="000000"/>
          <w:sz w:val="24"/>
          <w:szCs w:val="24"/>
        </w:rPr>
      </w:pPr>
      <w:r w:rsidRPr="00A44724">
        <w:rPr>
          <w:rFonts w:ascii="Times New Roman" w:eastAsia="맑은 고딕" w:hAnsi="Times New Roman" w:cs="Times New Roman"/>
          <w:bCs/>
          <w:i/>
          <w:color w:val="000000"/>
          <w:sz w:val="24"/>
          <w:szCs w:val="24"/>
        </w:rPr>
        <w:t>CD</w:t>
      </w:r>
      <w:r w:rsidR="00A44724">
        <w:rPr>
          <w:rFonts w:ascii="Times New Roman" w:eastAsia="맑은 고딕" w:hAnsi="Times New Roman" w:cs="Times New Roman"/>
          <w:bCs/>
          <w:i/>
          <w:color w:val="000000"/>
          <w:sz w:val="24"/>
          <w:szCs w:val="24"/>
        </w:rPr>
        <w:t>,</w:t>
      </w:r>
      <w:r w:rsidRPr="00A44724">
        <w:rPr>
          <w:rFonts w:ascii="Times New Roman" w:eastAsia="맑은 고딕" w:hAnsi="Times New Roman" w:cs="Times New Roman"/>
          <w:bCs/>
          <w:i/>
          <w:color w:val="000000"/>
          <w:sz w:val="24"/>
          <w:szCs w:val="24"/>
        </w:rPr>
        <w:t xml:space="preserve"> Clavien-Dindo</w:t>
      </w:r>
      <w:r w:rsidR="00A44724">
        <w:rPr>
          <w:rFonts w:ascii="Times New Roman" w:eastAsia="맑은 고딕" w:hAnsi="Times New Roman" w:cs="Times New Roman"/>
          <w:bCs/>
          <w:i/>
          <w:color w:val="000000"/>
          <w:sz w:val="24"/>
          <w:szCs w:val="24"/>
        </w:rPr>
        <w:t>.</w:t>
      </w:r>
    </w:p>
    <w:p w:rsidR="00AF4770" w:rsidRPr="00A44724" w:rsidRDefault="00AF4770" w:rsidP="00033205">
      <w:pPr>
        <w:spacing w:after="0" w:line="240" w:lineRule="auto"/>
        <w:rPr>
          <w:rFonts w:ascii="Times New Roman" w:eastAsia="맑은 고딕" w:hAnsi="Times New Roman" w:cs="Times New Roman"/>
          <w:bCs/>
          <w:i/>
          <w:color w:val="000000"/>
          <w:sz w:val="24"/>
          <w:szCs w:val="24"/>
        </w:rPr>
      </w:pPr>
      <w:r w:rsidRPr="00A44724">
        <w:rPr>
          <w:rFonts w:ascii="Times New Roman" w:eastAsia="맑은 고딕" w:hAnsi="Times New Roman" w:cs="Times New Roman"/>
          <w:bCs/>
          <w:i/>
          <w:color w:val="000000"/>
          <w:sz w:val="24"/>
          <w:szCs w:val="24"/>
          <w:vertAlign w:val="superscript"/>
        </w:rPr>
        <w:t>a</w:t>
      </w:r>
      <w:r w:rsidR="000F2165">
        <w:rPr>
          <w:rFonts w:ascii="Times New Roman" w:eastAsia="맑은 고딕" w:hAnsi="Times New Roman" w:cs="Times New Roman"/>
          <w:bCs/>
          <w:i/>
          <w:color w:val="000000"/>
          <w:sz w:val="24"/>
          <w:szCs w:val="24"/>
        </w:rPr>
        <w:t>Minor</w:t>
      </w:r>
      <w:r w:rsidRPr="00A44724">
        <w:rPr>
          <w:rFonts w:ascii="Times New Roman" w:eastAsia="맑은 고딕" w:hAnsi="Times New Roman" w:cs="Times New Roman"/>
          <w:bCs/>
          <w:i/>
          <w:color w:val="000000"/>
          <w:sz w:val="24"/>
          <w:szCs w:val="24"/>
        </w:rPr>
        <w:t xml:space="preserve"> complications were defined as complications requiring a hospital stay less than 15 days with a Clavien-Dindo grade I/II.</w:t>
      </w:r>
    </w:p>
    <w:p w:rsidR="00AF4770" w:rsidRPr="00A44724" w:rsidRDefault="00AF4770" w:rsidP="00033205">
      <w:pPr>
        <w:spacing w:after="0" w:line="240" w:lineRule="auto"/>
        <w:rPr>
          <w:rFonts w:ascii="Times New Roman" w:eastAsia="맑은 고딕" w:hAnsi="Times New Roman" w:cs="Times New Roman"/>
          <w:bCs/>
          <w:i/>
          <w:color w:val="000000"/>
          <w:sz w:val="24"/>
          <w:szCs w:val="24"/>
        </w:rPr>
      </w:pPr>
      <w:r w:rsidRPr="00A44724">
        <w:rPr>
          <w:rFonts w:ascii="Times New Roman" w:eastAsia="맑은 고딕" w:hAnsi="Times New Roman" w:cs="Times New Roman"/>
          <w:bCs/>
          <w:i/>
          <w:color w:val="000000"/>
          <w:sz w:val="24"/>
          <w:szCs w:val="24"/>
          <w:vertAlign w:val="superscript"/>
        </w:rPr>
        <w:t>b</w:t>
      </w:r>
      <w:r w:rsidRPr="00A44724">
        <w:rPr>
          <w:rFonts w:ascii="Times New Roman" w:eastAsia="맑은 고딕" w:hAnsi="Times New Roman" w:cs="Times New Roman"/>
          <w:bCs/>
          <w:i/>
          <w:color w:val="000000"/>
          <w:sz w:val="24"/>
          <w:szCs w:val="24"/>
        </w:rPr>
        <w:t xml:space="preserve">Serious complications were defined as </w:t>
      </w:r>
      <w:r w:rsidRPr="00A44724">
        <w:rPr>
          <w:rFonts w:ascii="Times New Roman" w:hAnsi="Times New Roman" w:cs="Times New Roman"/>
          <w:i/>
          <w:sz w:val="24"/>
          <w:szCs w:val="24"/>
        </w:rPr>
        <w:t>Clavien-Dindo grade III or higher complications or complications causing a hospital stay of 15 days or longer.</w:t>
      </w:r>
      <w:r w:rsidRPr="00A44724" w:rsidDel="00E02E3F">
        <w:rPr>
          <w:rFonts w:ascii="Times New Roman" w:eastAsia="맑은 고딕" w:hAnsi="Times New Roman" w:cs="Times New Roman"/>
          <w:bCs/>
          <w:i/>
          <w:color w:val="000000"/>
          <w:sz w:val="24"/>
          <w:szCs w:val="24"/>
        </w:rPr>
        <w:t xml:space="preserve"> </w:t>
      </w:r>
    </w:p>
    <w:p w:rsidR="00D45161" w:rsidRPr="00033205" w:rsidRDefault="00D45161" w:rsidP="00033205">
      <w:pPr>
        <w:spacing w:after="0" w:line="240" w:lineRule="auto"/>
        <w:rPr>
          <w:rFonts w:ascii="Times New Roman" w:eastAsia="맑은 고딕" w:hAnsi="Times New Roman" w:cs="Times New Roman"/>
          <w:bCs/>
          <w:color w:val="000000"/>
          <w:sz w:val="24"/>
          <w:szCs w:val="24"/>
        </w:rPr>
      </w:pPr>
    </w:p>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br w:type="page"/>
      </w:r>
    </w:p>
    <w:p w:rsidR="00D45161" w:rsidRPr="00033205" w:rsidRDefault="00D45161" w:rsidP="00033205">
      <w:pPr>
        <w:spacing w:line="240" w:lineRule="auto"/>
        <w:rPr>
          <w:rFonts w:ascii="Times New Roman" w:eastAsia="맑은 고딕" w:hAnsi="Times New Roman" w:cs="Times New Roman"/>
          <w:color w:val="000000"/>
          <w:sz w:val="24"/>
          <w:szCs w:val="24"/>
        </w:rPr>
      </w:pPr>
      <w:r w:rsidRPr="00033205">
        <w:rPr>
          <w:rFonts w:ascii="Times New Roman" w:eastAsia="맑은 고딕" w:hAnsi="Times New Roman" w:cs="Times New Roman"/>
          <w:b/>
          <w:sz w:val="24"/>
          <w:szCs w:val="24"/>
        </w:rPr>
        <w:lastRenderedPageBreak/>
        <w:t xml:space="preserve">Table 3. </w:t>
      </w:r>
      <w:r w:rsidR="00AF4770" w:rsidRPr="00033205">
        <w:rPr>
          <w:rFonts w:ascii="Times New Roman" w:eastAsia="맑은 고딕" w:hAnsi="Times New Roman" w:cs="Times New Roman"/>
          <w:bCs/>
          <w:color w:val="000000"/>
          <w:sz w:val="24"/>
          <w:szCs w:val="24"/>
        </w:rPr>
        <w:t>Comparison of clinicopathologic characteristics between the non-SC group and patients with a hospital stay of 15 days or longer with a Clavien-Dindo grade I/II</w:t>
      </w:r>
    </w:p>
    <w:tbl>
      <w:tblPr>
        <w:tblW w:w="9247" w:type="dxa"/>
        <w:tblInd w:w="99" w:type="dxa"/>
        <w:tblCellMar>
          <w:left w:w="99" w:type="dxa"/>
          <w:right w:w="99" w:type="dxa"/>
        </w:tblCellMar>
        <w:tblLook w:val="04A0" w:firstRow="1" w:lastRow="0" w:firstColumn="1" w:lastColumn="0" w:noHBand="0" w:noVBand="1"/>
      </w:tblPr>
      <w:tblGrid>
        <w:gridCol w:w="2429"/>
        <w:gridCol w:w="1867"/>
        <w:gridCol w:w="1685"/>
        <w:gridCol w:w="2000"/>
        <w:gridCol w:w="1266"/>
      </w:tblGrid>
      <w:tr w:rsidR="00AF4770" w:rsidRPr="00033205" w:rsidTr="002F2E5B">
        <w:trPr>
          <w:trHeight w:val="988"/>
        </w:trPr>
        <w:tc>
          <w:tcPr>
            <w:tcW w:w="2429" w:type="dxa"/>
            <w:tcBorders>
              <w:top w:val="single" w:sz="4" w:space="0" w:color="auto"/>
              <w:bottom w:val="single" w:sz="4" w:space="0" w:color="auto"/>
            </w:tcBorders>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 xml:space="preserve">　</w:t>
            </w:r>
          </w:p>
        </w:tc>
        <w:tc>
          <w:tcPr>
            <w:tcW w:w="1867" w:type="dxa"/>
            <w:tcBorders>
              <w:top w:val="single" w:sz="4" w:space="0" w:color="auto"/>
              <w:bottom w:val="single" w:sz="4" w:space="0" w:color="auto"/>
            </w:tcBorders>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Overall (n=853)</w:t>
            </w:r>
          </w:p>
        </w:tc>
        <w:tc>
          <w:tcPr>
            <w:tcW w:w="1685" w:type="dxa"/>
            <w:tcBorders>
              <w:top w:val="single" w:sz="4" w:space="0" w:color="auto"/>
              <w:bottom w:val="single" w:sz="4" w:space="0" w:color="auto"/>
            </w:tcBorders>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 xml:space="preserve">Non-SC group (n=814) </w:t>
            </w:r>
          </w:p>
        </w:tc>
        <w:tc>
          <w:tcPr>
            <w:tcW w:w="2000" w:type="dxa"/>
            <w:tcBorders>
              <w:top w:val="single" w:sz="4" w:space="0" w:color="auto"/>
              <w:bottom w:val="single" w:sz="4" w:space="0" w:color="auto"/>
            </w:tcBorders>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Hospital stay ≥15 days with CD I/II (n=39)</w:t>
            </w:r>
          </w:p>
        </w:tc>
        <w:tc>
          <w:tcPr>
            <w:tcW w:w="1266" w:type="dxa"/>
            <w:tcBorders>
              <w:top w:val="single" w:sz="4" w:space="0" w:color="auto"/>
              <w:bottom w:val="single" w:sz="4" w:space="0" w:color="auto"/>
            </w:tcBorders>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P-value</w:t>
            </w:r>
          </w:p>
        </w:tc>
      </w:tr>
      <w:tr w:rsidR="00AF4770" w:rsidRPr="00033205" w:rsidTr="002F2E5B">
        <w:trPr>
          <w:trHeight w:val="434"/>
        </w:trPr>
        <w:tc>
          <w:tcPr>
            <w:tcW w:w="2429" w:type="dxa"/>
            <w:tcBorders>
              <w:top w:val="single" w:sz="4" w:space="0" w:color="auto"/>
            </w:tcBorders>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Age, median (IQR), years</w:t>
            </w:r>
          </w:p>
        </w:tc>
        <w:tc>
          <w:tcPr>
            <w:tcW w:w="1867" w:type="dxa"/>
            <w:tcBorders>
              <w:top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60 (52–69)</w:t>
            </w:r>
          </w:p>
        </w:tc>
        <w:tc>
          <w:tcPr>
            <w:tcW w:w="1685" w:type="dxa"/>
            <w:tcBorders>
              <w:top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60 (52–69)</w:t>
            </w:r>
          </w:p>
        </w:tc>
        <w:tc>
          <w:tcPr>
            <w:tcW w:w="2000" w:type="dxa"/>
            <w:tcBorders>
              <w:top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64 (56–71)</w:t>
            </w:r>
          </w:p>
        </w:tc>
        <w:tc>
          <w:tcPr>
            <w:tcW w:w="1266" w:type="dxa"/>
            <w:tcBorders>
              <w:top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0.040</w:t>
            </w:r>
          </w:p>
        </w:tc>
      </w:tr>
      <w:tr w:rsidR="00AF4770" w:rsidRPr="00033205" w:rsidTr="007839D3">
        <w:trPr>
          <w:trHeight w:val="434"/>
        </w:trPr>
        <w:tc>
          <w:tcPr>
            <w:tcW w:w="2429" w:type="dxa"/>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Sex</w:t>
            </w:r>
          </w:p>
        </w:tc>
        <w:tc>
          <w:tcPr>
            <w:tcW w:w="1867"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685"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2000"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6" w:type="dxa"/>
            <w:vMerge w:val="restart"/>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0.342</w:t>
            </w:r>
          </w:p>
        </w:tc>
      </w:tr>
      <w:tr w:rsidR="00AF4770" w:rsidRPr="00033205" w:rsidTr="007839D3">
        <w:trPr>
          <w:trHeight w:val="434"/>
        </w:trPr>
        <w:tc>
          <w:tcPr>
            <w:tcW w:w="2429" w:type="dxa"/>
            <w:shd w:val="clear" w:color="auto" w:fill="auto"/>
            <w:noWrap/>
            <w:vAlign w:val="center"/>
            <w:hideMark/>
          </w:tcPr>
          <w:p w:rsidR="00AF4770" w:rsidRPr="00033205" w:rsidRDefault="00AF4770" w:rsidP="002F2E5B">
            <w:pPr>
              <w:spacing w:after="0" w:line="240" w:lineRule="auto"/>
              <w:ind w:firstLineChars="100" w:firstLine="240"/>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Female</w:t>
            </w:r>
          </w:p>
        </w:tc>
        <w:tc>
          <w:tcPr>
            <w:tcW w:w="1867"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324 (38.0%)</w:t>
            </w:r>
          </w:p>
        </w:tc>
        <w:tc>
          <w:tcPr>
            <w:tcW w:w="1685"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312 (38.3%)</w:t>
            </w:r>
          </w:p>
        </w:tc>
        <w:tc>
          <w:tcPr>
            <w:tcW w:w="2000"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12 (30.8%)</w:t>
            </w:r>
          </w:p>
        </w:tc>
        <w:tc>
          <w:tcPr>
            <w:tcW w:w="1266"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Male</w:t>
            </w:r>
          </w:p>
        </w:tc>
        <w:tc>
          <w:tcPr>
            <w:tcW w:w="1867"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529 (62.0%)</w:t>
            </w:r>
          </w:p>
        </w:tc>
        <w:tc>
          <w:tcPr>
            <w:tcW w:w="1685"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502 (61.7%)</w:t>
            </w:r>
          </w:p>
        </w:tc>
        <w:tc>
          <w:tcPr>
            <w:tcW w:w="2000"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27 (69.2%)</w:t>
            </w:r>
          </w:p>
        </w:tc>
        <w:tc>
          <w:tcPr>
            <w:tcW w:w="1266"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7"/>
        </w:trPr>
        <w:tc>
          <w:tcPr>
            <w:tcW w:w="2429" w:type="dxa"/>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BMI, median (IQR), kg/m</w:t>
            </w:r>
            <w:r w:rsidRPr="00033205">
              <w:rPr>
                <w:rFonts w:ascii="Times New Roman" w:eastAsia="맑은 고딕" w:hAnsi="Times New Roman" w:cs="Times New Roman"/>
                <w:bCs/>
                <w:color w:val="000000"/>
                <w:sz w:val="24"/>
                <w:szCs w:val="24"/>
                <w:vertAlign w:val="superscript"/>
              </w:rPr>
              <w:t>2</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22.8 (20.8–25.0)</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22.8 (20.8–25.0)</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22.9 (20.3–25.7)</w:t>
            </w:r>
          </w:p>
        </w:tc>
        <w:tc>
          <w:tcPr>
            <w:tcW w:w="1266"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0.438</w:t>
            </w:r>
          </w:p>
        </w:tc>
      </w:tr>
      <w:tr w:rsidR="00AF4770" w:rsidRPr="00033205" w:rsidTr="007839D3">
        <w:trPr>
          <w:trHeight w:val="434"/>
        </w:trPr>
        <w:tc>
          <w:tcPr>
            <w:tcW w:w="2429" w:type="dxa"/>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ASA score</w:t>
            </w:r>
          </w:p>
        </w:tc>
        <w:tc>
          <w:tcPr>
            <w:tcW w:w="1867"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685"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2000"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6" w:type="dxa"/>
            <w:vMerge w:val="restart"/>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0.025</w:t>
            </w: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143 (16.8%)</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137 (16.8%)</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 (15.4%)</w:t>
            </w:r>
          </w:p>
        </w:tc>
        <w:tc>
          <w:tcPr>
            <w:tcW w:w="1266"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II</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519 (60.8%)</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502 (61.7%)</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17 (43.6%)</w:t>
            </w:r>
          </w:p>
        </w:tc>
        <w:tc>
          <w:tcPr>
            <w:tcW w:w="1266"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III</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185 (21.7%)</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169 (20.8%)</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16 (41.0%)</w:t>
            </w:r>
          </w:p>
        </w:tc>
        <w:tc>
          <w:tcPr>
            <w:tcW w:w="1266"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IV</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 (0.7%)</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 (0.7%)</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w:t>
            </w:r>
          </w:p>
        </w:tc>
        <w:tc>
          <w:tcPr>
            <w:tcW w:w="1266"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Operation method</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6" w:type="dxa"/>
            <w:vMerge w:val="restart"/>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&lt; 0.001</w:t>
            </w: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Open</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571 (66.9%)</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534 (65.6%)</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37 (94.9%)</w:t>
            </w:r>
          </w:p>
        </w:tc>
        <w:tc>
          <w:tcPr>
            <w:tcW w:w="1266"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Laparoscopy</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181 (21.2%)</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180 (22.1%)</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 (2.6%)</w:t>
            </w:r>
          </w:p>
        </w:tc>
        <w:tc>
          <w:tcPr>
            <w:tcW w:w="1266"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Robot</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101 (11.8%)</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100 (12.3%)</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 (2.6%)</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Surgical procedure</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6" w:type="dxa"/>
            <w:vMerge w:val="restart"/>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0.456</w:t>
            </w: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STG</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598 (70.1%)</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573 (70.4%)</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25 (64.1%)</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TG</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252 (29.5%)</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238 (29.2%)</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14 (35.9%)</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PG</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 (0.4%)</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 (0.4%)</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Lymph node dissection</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6" w:type="dxa"/>
            <w:vMerge w:val="restart"/>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1.000</w:t>
            </w: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&lt;D2</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100 (11.7%)</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96 (11.8%)</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 (10.3%)</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ind w:firstLineChars="100" w:firstLine="240"/>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D2</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753 (88.3%)</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718 (88.2%)</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35 (89.7%)</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Combined operation</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6" w:type="dxa"/>
            <w:vMerge w:val="restart"/>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0.011</w:t>
            </w: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ind w:firstLineChars="100" w:firstLine="240"/>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No</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731 (85.7%)</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703 (86.4%)</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28 (71.8%)</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ind w:firstLineChars="100" w:firstLine="240"/>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Yes</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122 (14.3%)</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111 (13.6%)</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11 (28.2%)</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Histology</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6" w:type="dxa"/>
            <w:vMerge w:val="restart"/>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0.444</w:t>
            </w: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ind w:firstLineChars="100" w:firstLine="240"/>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Differentiated</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266 (31.2%)</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256 (31.4%)</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10 (25.6%)</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ind w:firstLineChars="100" w:firstLine="240"/>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Undifferentiated</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587 (68.8%)</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558 (68.8%)</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29 (74.4%)</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lastRenderedPageBreak/>
              <w:t>Tumor depth</w:t>
            </w:r>
          </w:p>
        </w:tc>
        <w:tc>
          <w:tcPr>
            <w:tcW w:w="1867"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685"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2000"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6" w:type="dxa"/>
            <w:vMerge w:val="restart"/>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0.280</w:t>
            </w: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T1</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54 (6.3%)</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52 (6.4%)</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 (5.1%)</w:t>
            </w:r>
          </w:p>
        </w:tc>
        <w:tc>
          <w:tcPr>
            <w:tcW w:w="1266"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T2</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120 (14.1%)</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116 (14.3%)</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 (10.3%)</w:t>
            </w:r>
          </w:p>
        </w:tc>
        <w:tc>
          <w:tcPr>
            <w:tcW w:w="1266"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T3</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308 (36.1%)</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294 (36.1%)</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14 (35.9%)</w:t>
            </w:r>
          </w:p>
        </w:tc>
        <w:tc>
          <w:tcPr>
            <w:tcW w:w="1266"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T4a</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361 (42.3%)</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344 (42.3%)</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17 (43.6%)</w:t>
            </w:r>
          </w:p>
        </w:tc>
        <w:tc>
          <w:tcPr>
            <w:tcW w:w="1266"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T4b</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13 (1.2%)</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8 (1.0%)</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 (5.1%)</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Lymph node metastasis</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6" w:type="dxa"/>
            <w:vMerge w:val="restart"/>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0.580</w:t>
            </w: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N0</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207 (24.3%)</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201 (24.7%)</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 (15.4%)</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N1</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168 (19.7%)</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159 (19.5%)</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9 (23.1%)</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N2</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220 (25.8%)</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208 (25.6%)</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12 (30.8%)</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N3</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258 (30.2%)</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246 (30.2%)</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12 (30.8%)</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Pathologic stage</w:t>
            </w:r>
            <w:r w:rsidRPr="00033205">
              <w:rPr>
                <w:rFonts w:ascii="Times New Roman" w:eastAsia="맑은 고딕" w:hAnsi="Times New Roman" w:cs="Times New Roman"/>
                <w:bCs/>
                <w:color w:val="000000"/>
                <w:sz w:val="24"/>
                <w:szCs w:val="24"/>
                <w:vertAlign w:val="superscript"/>
              </w:rPr>
              <w:t>a</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6" w:type="dxa"/>
            <w:vMerge w:val="restart"/>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0.254</w:t>
            </w:r>
          </w:p>
        </w:tc>
      </w:tr>
      <w:tr w:rsidR="00AF4770" w:rsidRPr="00033205" w:rsidTr="007839D3">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II</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426 (49.9%)</w:t>
            </w:r>
          </w:p>
        </w:tc>
        <w:tc>
          <w:tcPr>
            <w:tcW w:w="1685"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410 (50.4%)</w:t>
            </w:r>
          </w:p>
        </w:tc>
        <w:tc>
          <w:tcPr>
            <w:tcW w:w="2000"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16 (41.0%)</w:t>
            </w:r>
          </w:p>
        </w:tc>
        <w:tc>
          <w:tcPr>
            <w:tcW w:w="1266"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7839D3">
        <w:trPr>
          <w:trHeight w:val="434"/>
        </w:trPr>
        <w:tc>
          <w:tcPr>
            <w:tcW w:w="2429" w:type="dxa"/>
            <w:tcBorders>
              <w:bottom w:val="single" w:sz="4" w:space="0" w:color="auto"/>
            </w:tcBorders>
            <w:shd w:val="clear" w:color="auto" w:fill="auto"/>
            <w:noWrap/>
            <w:vAlign w:val="center"/>
          </w:tcPr>
          <w:p w:rsidR="00AF4770" w:rsidRPr="00033205" w:rsidRDefault="00AF4770" w:rsidP="00033205">
            <w:pPr>
              <w:spacing w:after="0" w:line="240" w:lineRule="auto"/>
              <w:ind w:firstLineChars="100" w:firstLine="240"/>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III</w:t>
            </w:r>
          </w:p>
        </w:tc>
        <w:tc>
          <w:tcPr>
            <w:tcW w:w="1867" w:type="dxa"/>
            <w:tcBorders>
              <w:bottom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427 (50.1%)</w:t>
            </w:r>
          </w:p>
        </w:tc>
        <w:tc>
          <w:tcPr>
            <w:tcW w:w="1685" w:type="dxa"/>
            <w:tcBorders>
              <w:bottom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404 (42.4%)</w:t>
            </w:r>
          </w:p>
        </w:tc>
        <w:tc>
          <w:tcPr>
            <w:tcW w:w="2000" w:type="dxa"/>
            <w:tcBorders>
              <w:bottom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23 (59.0%)</w:t>
            </w:r>
          </w:p>
        </w:tc>
        <w:tc>
          <w:tcPr>
            <w:tcW w:w="1266" w:type="dxa"/>
            <w:vMerge/>
            <w:tcBorders>
              <w:bottom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bl>
    <w:p w:rsidR="007E4E3F" w:rsidRPr="00A44724" w:rsidRDefault="007E4E3F" w:rsidP="00033205">
      <w:pPr>
        <w:spacing w:line="240" w:lineRule="auto"/>
        <w:rPr>
          <w:rFonts w:ascii="Times New Roman" w:hAnsi="Times New Roman" w:cs="Times New Roman"/>
          <w:i/>
          <w:sz w:val="24"/>
          <w:szCs w:val="24"/>
        </w:rPr>
      </w:pPr>
      <w:r w:rsidRPr="00A44724">
        <w:rPr>
          <w:rFonts w:ascii="Times New Roman" w:hAnsi="Times New Roman" w:cs="Times New Roman"/>
          <w:i/>
          <w:sz w:val="24"/>
          <w:szCs w:val="24"/>
        </w:rPr>
        <w:t>SC</w:t>
      </w:r>
      <w:r w:rsidR="00A44724">
        <w:rPr>
          <w:rFonts w:ascii="Times New Roman" w:hAnsi="Times New Roman" w:cs="Times New Roman"/>
          <w:i/>
          <w:sz w:val="24"/>
          <w:szCs w:val="24"/>
        </w:rPr>
        <w:t>,</w:t>
      </w:r>
      <w:r w:rsidRPr="00A44724">
        <w:rPr>
          <w:rFonts w:ascii="Times New Roman" w:hAnsi="Times New Roman" w:cs="Times New Roman"/>
          <w:i/>
          <w:sz w:val="24"/>
          <w:szCs w:val="24"/>
        </w:rPr>
        <w:t xml:space="preserve"> serious complications</w:t>
      </w:r>
      <w:r w:rsidR="00A44724">
        <w:rPr>
          <w:rFonts w:ascii="Times New Roman" w:hAnsi="Times New Roman" w:cs="Times New Roman"/>
          <w:i/>
          <w:sz w:val="24"/>
          <w:szCs w:val="24"/>
        </w:rPr>
        <w:t>;</w:t>
      </w:r>
      <w:r w:rsidRPr="00A44724">
        <w:rPr>
          <w:rFonts w:ascii="Times New Roman" w:hAnsi="Times New Roman" w:cs="Times New Roman"/>
          <w:i/>
          <w:sz w:val="24"/>
          <w:szCs w:val="24"/>
        </w:rPr>
        <w:t xml:space="preserve"> CD</w:t>
      </w:r>
      <w:r w:rsidR="00A44724">
        <w:rPr>
          <w:rFonts w:ascii="Times New Roman" w:hAnsi="Times New Roman" w:cs="Times New Roman"/>
          <w:i/>
          <w:sz w:val="24"/>
          <w:szCs w:val="24"/>
        </w:rPr>
        <w:t>,</w:t>
      </w:r>
      <w:r w:rsidRPr="00A44724">
        <w:rPr>
          <w:rFonts w:ascii="Times New Roman" w:hAnsi="Times New Roman" w:cs="Times New Roman"/>
          <w:i/>
          <w:sz w:val="24"/>
          <w:szCs w:val="24"/>
        </w:rPr>
        <w:t xml:space="preserve"> Clavien-Dindo</w:t>
      </w:r>
      <w:r w:rsidR="00A44724">
        <w:rPr>
          <w:rFonts w:ascii="Times New Roman" w:hAnsi="Times New Roman" w:cs="Times New Roman"/>
          <w:i/>
          <w:sz w:val="24"/>
          <w:szCs w:val="24"/>
        </w:rPr>
        <w:t>;</w:t>
      </w:r>
      <w:r w:rsidR="00F8779A" w:rsidRPr="00A44724">
        <w:rPr>
          <w:rFonts w:ascii="Times New Roman" w:hAnsi="Times New Roman" w:cs="Times New Roman"/>
          <w:i/>
          <w:sz w:val="24"/>
          <w:szCs w:val="24"/>
        </w:rPr>
        <w:t xml:space="preserve"> IQR</w:t>
      </w:r>
      <w:r w:rsidR="00A44724">
        <w:rPr>
          <w:rFonts w:ascii="Times New Roman" w:hAnsi="Times New Roman" w:cs="Times New Roman"/>
          <w:i/>
          <w:sz w:val="24"/>
          <w:szCs w:val="24"/>
        </w:rPr>
        <w:t>,</w:t>
      </w:r>
      <w:r w:rsidRPr="00A44724">
        <w:rPr>
          <w:rFonts w:ascii="Times New Roman" w:hAnsi="Times New Roman" w:cs="Times New Roman"/>
          <w:i/>
          <w:sz w:val="24"/>
          <w:szCs w:val="24"/>
        </w:rPr>
        <w:t xml:space="preserve"> interquartile range</w:t>
      </w:r>
      <w:r w:rsidR="00A44724">
        <w:rPr>
          <w:rFonts w:ascii="Times New Roman" w:hAnsi="Times New Roman" w:cs="Times New Roman"/>
          <w:i/>
          <w:sz w:val="24"/>
          <w:szCs w:val="24"/>
        </w:rPr>
        <w:t>;</w:t>
      </w:r>
      <w:r w:rsidR="00F8779A" w:rsidRPr="00A44724">
        <w:rPr>
          <w:rFonts w:ascii="Times New Roman" w:hAnsi="Times New Roman" w:cs="Times New Roman"/>
          <w:i/>
          <w:sz w:val="24"/>
          <w:szCs w:val="24"/>
        </w:rPr>
        <w:t xml:space="preserve"> BMI</w:t>
      </w:r>
      <w:r w:rsidR="00A44724">
        <w:rPr>
          <w:rFonts w:ascii="Times New Roman" w:hAnsi="Times New Roman" w:cs="Times New Roman"/>
          <w:i/>
          <w:sz w:val="24"/>
          <w:szCs w:val="24"/>
        </w:rPr>
        <w:t>,</w:t>
      </w:r>
      <w:r w:rsidRPr="00A44724">
        <w:rPr>
          <w:rFonts w:ascii="Times New Roman" w:hAnsi="Times New Roman" w:cs="Times New Roman"/>
          <w:i/>
          <w:sz w:val="24"/>
          <w:szCs w:val="24"/>
        </w:rPr>
        <w:t xml:space="preserve"> body mass index (calculated as weight in kilograms divided by height in meters squared)</w:t>
      </w:r>
      <w:r w:rsidR="00A44724">
        <w:rPr>
          <w:rFonts w:ascii="Times New Roman" w:hAnsi="Times New Roman" w:cs="Times New Roman"/>
          <w:i/>
          <w:sz w:val="24"/>
          <w:szCs w:val="24"/>
        </w:rPr>
        <w:t>;</w:t>
      </w:r>
      <w:r w:rsidR="00F8779A" w:rsidRPr="00A44724">
        <w:rPr>
          <w:rFonts w:ascii="Times New Roman" w:hAnsi="Times New Roman" w:cs="Times New Roman"/>
          <w:i/>
          <w:sz w:val="24"/>
          <w:szCs w:val="24"/>
        </w:rPr>
        <w:t xml:space="preserve"> ASA</w:t>
      </w:r>
      <w:r w:rsidR="00A44724">
        <w:rPr>
          <w:rFonts w:ascii="Times New Roman" w:hAnsi="Times New Roman" w:cs="Times New Roman"/>
          <w:i/>
          <w:sz w:val="24"/>
          <w:szCs w:val="24"/>
        </w:rPr>
        <w:t>,</w:t>
      </w:r>
      <w:r w:rsidRPr="00A44724">
        <w:rPr>
          <w:rFonts w:ascii="Times New Roman" w:hAnsi="Times New Roman" w:cs="Times New Roman"/>
          <w:i/>
          <w:sz w:val="24"/>
          <w:szCs w:val="24"/>
        </w:rPr>
        <w:t xml:space="preserve"> American Society of Anesthesiology</w:t>
      </w:r>
      <w:r w:rsidR="00A44724">
        <w:rPr>
          <w:rFonts w:ascii="Times New Roman" w:hAnsi="Times New Roman" w:cs="Times New Roman"/>
          <w:i/>
          <w:sz w:val="24"/>
          <w:szCs w:val="24"/>
        </w:rPr>
        <w:t>;</w:t>
      </w:r>
      <w:r w:rsidR="00F8779A" w:rsidRPr="00A44724">
        <w:rPr>
          <w:rFonts w:ascii="Times New Roman" w:hAnsi="Times New Roman" w:cs="Times New Roman"/>
          <w:i/>
          <w:sz w:val="24"/>
          <w:szCs w:val="24"/>
        </w:rPr>
        <w:t xml:space="preserve"> STG</w:t>
      </w:r>
      <w:r w:rsidR="00A44724">
        <w:rPr>
          <w:rFonts w:ascii="Times New Roman" w:hAnsi="Times New Roman" w:cs="Times New Roman"/>
          <w:i/>
          <w:sz w:val="24"/>
          <w:szCs w:val="24"/>
        </w:rPr>
        <w:t>,</w:t>
      </w:r>
      <w:r w:rsidRPr="00A44724">
        <w:rPr>
          <w:rFonts w:ascii="Times New Roman" w:hAnsi="Times New Roman" w:cs="Times New Roman"/>
          <w:i/>
          <w:sz w:val="24"/>
          <w:szCs w:val="24"/>
        </w:rPr>
        <w:t xml:space="preserve"> subtotal gastrectomy</w:t>
      </w:r>
      <w:r w:rsidR="00A44724">
        <w:rPr>
          <w:rFonts w:ascii="Times New Roman" w:hAnsi="Times New Roman" w:cs="Times New Roman"/>
          <w:i/>
          <w:sz w:val="24"/>
          <w:szCs w:val="24"/>
        </w:rPr>
        <w:t>;</w:t>
      </w:r>
      <w:r w:rsidR="00F8779A" w:rsidRPr="00A44724">
        <w:rPr>
          <w:rFonts w:ascii="Times New Roman" w:hAnsi="Times New Roman" w:cs="Times New Roman"/>
          <w:i/>
          <w:sz w:val="24"/>
          <w:szCs w:val="24"/>
        </w:rPr>
        <w:t xml:space="preserve"> TG</w:t>
      </w:r>
      <w:r w:rsidR="00A44724">
        <w:rPr>
          <w:rFonts w:ascii="Times New Roman" w:hAnsi="Times New Roman" w:cs="Times New Roman"/>
          <w:i/>
          <w:sz w:val="24"/>
          <w:szCs w:val="24"/>
        </w:rPr>
        <w:t>,</w:t>
      </w:r>
      <w:r w:rsidRPr="00A44724">
        <w:rPr>
          <w:rFonts w:ascii="Times New Roman" w:hAnsi="Times New Roman" w:cs="Times New Roman"/>
          <w:i/>
          <w:sz w:val="24"/>
          <w:szCs w:val="24"/>
        </w:rPr>
        <w:t xml:space="preserve"> total gastrectomy</w:t>
      </w:r>
      <w:r w:rsidR="00A44724">
        <w:rPr>
          <w:rFonts w:ascii="Times New Roman" w:hAnsi="Times New Roman" w:cs="Times New Roman"/>
          <w:i/>
          <w:sz w:val="24"/>
          <w:szCs w:val="24"/>
        </w:rPr>
        <w:t>;</w:t>
      </w:r>
      <w:r w:rsidR="00F8779A" w:rsidRPr="00A44724">
        <w:rPr>
          <w:rFonts w:ascii="Times New Roman" w:hAnsi="Times New Roman" w:cs="Times New Roman"/>
          <w:i/>
          <w:sz w:val="24"/>
          <w:szCs w:val="24"/>
        </w:rPr>
        <w:t xml:space="preserve"> PG</w:t>
      </w:r>
      <w:r w:rsidR="00A44724">
        <w:rPr>
          <w:rFonts w:ascii="Times New Roman" w:hAnsi="Times New Roman" w:cs="Times New Roman"/>
          <w:i/>
          <w:sz w:val="24"/>
          <w:szCs w:val="24"/>
        </w:rPr>
        <w:t>,</w:t>
      </w:r>
      <w:r w:rsidRPr="00A44724">
        <w:rPr>
          <w:rFonts w:ascii="Times New Roman" w:hAnsi="Times New Roman" w:cs="Times New Roman"/>
          <w:i/>
          <w:sz w:val="24"/>
          <w:szCs w:val="24"/>
        </w:rPr>
        <w:t xml:space="preserve"> proximal gastrectomy</w:t>
      </w:r>
      <w:r w:rsidR="00A44724">
        <w:rPr>
          <w:rFonts w:ascii="Times New Roman" w:hAnsi="Times New Roman" w:cs="Times New Roman"/>
          <w:i/>
          <w:sz w:val="24"/>
          <w:szCs w:val="24"/>
        </w:rPr>
        <w:t>.</w:t>
      </w:r>
    </w:p>
    <w:p w:rsidR="00D45161" w:rsidRPr="00A44724" w:rsidRDefault="00C73976" w:rsidP="00033205">
      <w:pPr>
        <w:spacing w:after="0" w:line="240" w:lineRule="auto"/>
        <w:rPr>
          <w:rFonts w:ascii="Times New Roman" w:eastAsia="맑은 고딕" w:hAnsi="Times New Roman" w:cs="Times New Roman"/>
          <w:bCs/>
          <w:i/>
          <w:color w:val="000000"/>
          <w:sz w:val="24"/>
          <w:szCs w:val="24"/>
        </w:rPr>
      </w:pPr>
      <w:r w:rsidRPr="00A44724">
        <w:rPr>
          <w:rFonts w:ascii="Times New Roman" w:hAnsi="Times New Roman" w:cs="Times New Roman"/>
          <w:i/>
          <w:sz w:val="24"/>
          <w:szCs w:val="24"/>
          <w:vertAlign w:val="superscript"/>
        </w:rPr>
        <w:t>a</w:t>
      </w:r>
      <w:r w:rsidRPr="00A44724">
        <w:rPr>
          <w:rFonts w:ascii="Times New Roman" w:hAnsi="Times New Roman" w:cs="Times New Roman"/>
          <w:i/>
          <w:sz w:val="24"/>
          <w:szCs w:val="24"/>
        </w:rPr>
        <w:t>Pathologic stages were defined in accordance with the 8</w:t>
      </w:r>
      <w:r w:rsidRPr="00A44724">
        <w:rPr>
          <w:rFonts w:ascii="Times New Roman" w:hAnsi="Times New Roman" w:cs="Times New Roman"/>
          <w:i/>
          <w:sz w:val="24"/>
          <w:szCs w:val="24"/>
          <w:vertAlign w:val="superscript"/>
        </w:rPr>
        <w:t>th</w:t>
      </w:r>
      <w:r w:rsidRPr="00A44724">
        <w:rPr>
          <w:rFonts w:ascii="Times New Roman" w:hAnsi="Times New Roman" w:cs="Times New Roman"/>
          <w:i/>
          <w:sz w:val="24"/>
          <w:szCs w:val="24"/>
        </w:rPr>
        <w:t xml:space="preserve"> edition of </w:t>
      </w:r>
      <w:r w:rsidRPr="00A44724">
        <w:rPr>
          <w:rFonts w:ascii="Times New Roman" w:hAnsi="Times New Roman" w:cs="Times New Roman"/>
          <w:i/>
          <w:sz w:val="24"/>
          <w:szCs w:val="24"/>
          <w:lang w:val="en"/>
        </w:rPr>
        <w:t>American Joint Committee on Cancer staging system.</w:t>
      </w:r>
    </w:p>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br w:type="page"/>
      </w:r>
    </w:p>
    <w:p w:rsidR="00D45161" w:rsidRPr="00033205" w:rsidRDefault="00D45161" w:rsidP="00033205">
      <w:pPr>
        <w:spacing w:line="240" w:lineRule="auto"/>
        <w:rPr>
          <w:rFonts w:ascii="Times New Roman" w:hAnsi="Times New Roman" w:cs="Times New Roman"/>
          <w:sz w:val="24"/>
          <w:szCs w:val="24"/>
        </w:rPr>
      </w:pPr>
      <w:r w:rsidRPr="00033205">
        <w:rPr>
          <w:rFonts w:ascii="Times New Roman" w:eastAsia="맑은 고딕" w:hAnsi="Times New Roman" w:cs="Times New Roman"/>
          <w:b/>
          <w:sz w:val="24"/>
          <w:szCs w:val="24"/>
        </w:rPr>
        <w:lastRenderedPageBreak/>
        <w:t xml:space="preserve">Table 4. </w:t>
      </w:r>
      <w:r w:rsidR="00BF0655" w:rsidRPr="00033205">
        <w:rPr>
          <w:rFonts w:ascii="Times New Roman" w:eastAsia="맑은 고딕" w:hAnsi="Times New Roman" w:cs="Times New Roman"/>
          <w:bCs/>
          <w:sz w:val="24"/>
          <w:szCs w:val="24"/>
        </w:rPr>
        <w:t xml:space="preserve">Comparison of clinicopathologic characteristics between patients with a hospital stay of 15 days or longer with a </w:t>
      </w:r>
      <w:r w:rsidR="00BF0655" w:rsidRPr="00033205">
        <w:rPr>
          <w:rFonts w:ascii="Times New Roman" w:eastAsia="맑은 고딕" w:hAnsi="Times New Roman" w:cs="Times New Roman"/>
          <w:bCs/>
          <w:color w:val="000000"/>
          <w:sz w:val="24"/>
          <w:szCs w:val="24"/>
        </w:rPr>
        <w:t>Clavien-Dindo</w:t>
      </w:r>
      <w:r w:rsidR="00BF0655" w:rsidRPr="00033205">
        <w:rPr>
          <w:rFonts w:ascii="Times New Roman" w:eastAsia="맑은 고딕" w:hAnsi="Times New Roman" w:cs="Times New Roman"/>
          <w:bCs/>
          <w:sz w:val="24"/>
          <w:szCs w:val="24"/>
        </w:rPr>
        <w:t xml:space="preserve"> grade I/II and those with a </w:t>
      </w:r>
      <w:r w:rsidR="00BF0655" w:rsidRPr="00033205">
        <w:rPr>
          <w:rFonts w:ascii="Times New Roman" w:eastAsia="맑은 고딕" w:hAnsi="Times New Roman" w:cs="Times New Roman"/>
          <w:bCs/>
          <w:color w:val="000000"/>
          <w:sz w:val="24"/>
          <w:szCs w:val="24"/>
        </w:rPr>
        <w:t>Clavien-Dindo</w:t>
      </w:r>
      <w:r w:rsidR="00881E69" w:rsidRPr="00033205">
        <w:rPr>
          <w:rFonts w:ascii="Times New Roman" w:eastAsia="맑은 고딕" w:hAnsi="Times New Roman" w:cs="Times New Roman"/>
          <w:bCs/>
          <w:sz w:val="24"/>
          <w:szCs w:val="24"/>
        </w:rPr>
        <w:t xml:space="preserve"> grade III or higher</w:t>
      </w:r>
    </w:p>
    <w:tbl>
      <w:tblPr>
        <w:tblW w:w="8961" w:type="dxa"/>
        <w:tblInd w:w="99" w:type="dxa"/>
        <w:tblCellMar>
          <w:left w:w="99" w:type="dxa"/>
          <w:right w:w="99" w:type="dxa"/>
        </w:tblCellMar>
        <w:tblLook w:val="04A0" w:firstRow="1" w:lastRow="0" w:firstColumn="1" w:lastColumn="0" w:noHBand="0" w:noVBand="1"/>
      </w:tblPr>
      <w:tblGrid>
        <w:gridCol w:w="2429"/>
        <w:gridCol w:w="1867"/>
        <w:gridCol w:w="1701"/>
        <w:gridCol w:w="1701"/>
        <w:gridCol w:w="1263"/>
      </w:tblGrid>
      <w:tr w:rsidR="00AF4770" w:rsidRPr="00033205" w:rsidTr="002F2E5B">
        <w:trPr>
          <w:trHeight w:val="988"/>
        </w:trPr>
        <w:tc>
          <w:tcPr>
            <w:tcW w:w="2429" w:type="dxa"/>
            <w:tcBorders>
              <w:top w:val="single" w:sz="4" w:space="0" w:color="auto"/>
              <w:bottom w:val="single" w:sz="4" w:space="0" w:color="auto"/>
            </w:tcBorders>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br w:type="page"/>
            </w:r>
            <w:r w:rsidRPr="00033205">
              <w:rPr>
                <w:rFonts w:ascii="Times New Roman" w:eastAsia="맑은 고딕" w:hAnsi="Times New Roman" w:cs="Times New Roman"/>
                <w:b/>
                <w:bCs/>
                <w:color w:val="000000"/>
                <w:sz w:val="24"/>
                <w:szCs w:val="24"/>
              </w:rPr>
              <w:t xml:space="preserve">　</w:t>
            </w:r>
          </w:p>
        </w:tc>
        <w:tc>
          <w:tcPr>
            <w:tcW w:w="1867" w:type="dxa"/>
            <w:tcBorders>
              <w:top w:val="single" w:sz="4" w:space="0" w:color="auto"/>
              <w:bottom w:val="single" w:sz="4" w:space="0" w:color="auto"/>
            </w:tcBorders>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Overall (n=125)</w:t>
            </w:r>
          </w:p>
        </w:tc>
        <w:tc>
          <w:tcPr>
            <w:tcW w:w="1701" w:type="dxa"/>
            <w:tcBorders>
              <w:top w:val="single" w:sz="4" w:space="0" w:color="auto"/>
              <w:bottom w:val="single" w:sz="4" w:space="0" w:color="auto"/>
            </w:tcBorders>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Hospital stay ≥15 days with CD I/II (n=39)</w:t>
            </w:r>
          </w:p>
        </w:tc>
        <w:tc>
          <w:tcPr>
            <w:tcW w:w="1701" w:type="dxa"/>
            <w:tcBorders>
              <w:top w:val="single" w:sz="4" w:space="0" w:color="auto"/>
              <w:bottom w:val="single" w:sz="4" w:space="0" w:color="auto"/>
            </w:tcBorders>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CD grade III or higher (n=86)</w:t>
            </w:r>
          </w:p>
        </w:tc>
        <w:tc>
          <w:tcPr>
            <w:tcW w:w="1263" w:type="dxa"/>
            <w:tcBorders>
              <w:top w:val="single" w:sz="4" w:space="0" w:color="auto"/>
              <w:bottom w:val="single" w:sz="4" w:space="0" w:color="auto"/>
            </w:tcBorders>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P-value</w:t>
            </w:r>
          </w:p>
        </w:tc>
      </w:tr>
      <w:tr w:rsidR="00AF4770" w:rsidRPr="00033205" w:rsidTr="002F2E5B">
        <w:trPr>
          <w:trHeight w:val="434"/>
        </w:trPr>
        <w:tc>
          <w:tcPr>
            <w:tcW w:w="2429" w:type="dxa"/>
            <w:tcBorders>
              <w:top w:val="single" w:sz="4" w:space="0" w:color="auto"/>
            </w:tcBorders>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Age, median (IQR), year</w:t>
            </w:r>
          </w:p>
        </w:tc>
        <w:tc>
          <w:tcPr>
            <w:tcW w:w="1867" w:type="dxa"/>
            <w:tcBorders>
              <w:top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66 (54–74)</w:t>
            </w:r>
          </w:p>
        </w:tc>
        <w:tc>
          <w:tcPr>
            <w:tcW w:w="1701" w:type="dxa"/>
            <w:tcBorders>
              <w:top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64 (56–71)</w:t>
            </w:r>
          </w:p>
        </w:tc>
        <w:tc>
          <w:tcPr>
            <w:tcW w:w="1701" w:type="dxa"/>
            <w:tcBorders>
              <w:top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67 (54–74)</w:t>
            </w:r>
          </w:p>
        </w:tc>
        <w:tc>
          <w:tcPr>
            <w:tcW w:w="1263" w:type="dxa"/>
            <w:tcBorders>
              <w:top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0.324</w:t>
            </w:r>
          </w:p>
        </w:tc>
      </w:tr>
      <w:tr w:rsidR="00AF4770" w:rsidRPr="00033205" w:rsidTr="001F321F">
        <w:trPr>
          <w:trHeight w:val="434"/>
        </w:trPr>
        <w:tc>
          <w:tcPr>
            <w:tcW w:w="2429" w:type="dxa"/>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Sex</w:t>
            </w:r>
          </w:p>
        </w:tc>
        <w:tc>
          <w:tcPr>
            <w:tcW w:w="1867"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3" w:type="dxa"/>
            <w:vMerge w:val="restart"/>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0.743</w:t>
            </w:r>
          </w:p>
        </w:tc>
      </w:tr>
      <w:tr w:rsidR="00AF4770" w:rsidRPr="00033205" w:rsidTr="001F321F">
        <w:trPr>
          <w:trHeight w:val="434"/>
        </w:trPr>
        <w:tc>
          <w:tcPr>
            <w:tcW w:w="2429" w:type="dxa"/>
            <w:shd w:val="clear" w:color="auto" w:fill="auto"/>
            <w:noWrap/>
            <w:vAlign w:val="center"/>
            <w:hideMark/>
          </w:tcPr>
          <w:p w:rsidR="00AF4770" w:rsidRPr="00033205" w:rsidRDefault="00AF4770" w:rsidP="00033205">
            <w:pPr>
              <w:spacing w:after="0" w:line="240" w:lineRule="auto"/>
              <w:ind w:firstLineChars="100" w:firstLine="240"/>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Female</w:t>
            </w:r>
          </w:p>
        </w:tc>
        <w:tc>
          <w:tcPr>
            <w:tcW w:w="1867"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36 (28.8%)</w:t>
            </w:r>
          </w:p>
        </w:tc>
        <w:tc>
          <w:tcPr>
            <w:tcW w:w="1701"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12 (30.8%)</w:t>
            </w:r>
          </w:p>
        </w:tc>
        <w:tc>
          <w:tcPr>
            <w:tcW w:w="1701"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24 (27.9%)</w:t>
            </w:r>
          </w:p>
        </w:tc>
        <w:tc>
          <w:tcPr>
            <w:tcW w:w="1263" w:type="dxa"/>
            <w:vMerge/>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Male</w:t>
            </w:r>
          </w:p>
        </w:tc>
        <w:tc>
          <w:tcPr>
            <w:tcW w:w="1867"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89 (71.2%)</w:t>
            </w:r>
          </w:p>
        </w:tc>
        <w:tc>
          <w:tcPr>
            <w:tcW w:w="1701"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27 (69.2%)</w:t>
            </w:r>
          </w:p>
        </w:tc>
        <w:tc>
          <w:tcPr>
            <w:tcW w:w="1701"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62 (72.1%)</w:t>
            </w:r>
          </w:p>
        </w:tc>
        <w:tc>
          <w:tcPr>
            <w:tcW w:w="1263"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7"/>
        </w:trPr>
        <w:tc>
          <w:tcPr>
            <w:tcW w:w="2429" w:type="dxa"/>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BMI, median (IQR), kg/m</w:t>
            </w:r>
            <w:r w:rsidRPr="00033205">
              <w:rPr>
                <w:rFonts w:ascii="Times New Roman" w:eastAsia="맑은 고딕" w:hAnsi="Times New Roman" w:cs="Times New Roman"/>
                <w:bCs/>
                <w:color w:val="000000"/>
                <w:sz w:val="24"/>
                <w:szCs w:val="24"/>
                <w:vertAlign w:val="superscript"/>
              </w:rPr>
              <w:t>2</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23.3 (20.6–25.4)</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22.9 (20.3–25.7)</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23.5 (21.0–25.2)</w:t>
            </w:r>
          </w:p>
        </w:tc>
        <w:tc>
          <w:tcPr>
            <w:tcW w:w="1263"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0.393</w:t>
            </w:r>
          </w:p>
        </w:tc>
      </w:tr>
      <w:tr w:rsidR="00AF4770" w:rsidRPr="00033205" w:rsidTr="001F321F">
        <w:trPr>
          <w:trHeight w:val="434"/>
        </w:trPr>
        <w:tc>
          <w:tcPr>
            <w:tcW w:w="2429" w:type="dxa"/>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ASA score</w:t>
            </w:r>
          </w:p>
        </w:tc>
        <w:tc>
          <w:tcPr>
            <w:tcW w:w="1867"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3" w:type="dxa"/>
            <w:vMerge w:val="restart"/>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0.330</w:t>
            </w: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16 (12.8%)</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 (15.4%)</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10 (11.6%)</w:t>
            </w:r>
          </w:p>
        </w:tc>
        <w:tc>
          <w:tcPr>
            <w:tcW w:w="1263"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II</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67 (53.6%)</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17 (43.6%)</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50 (58.1%)</w:t>
            </w:r>
          </w:p>
        </w:tc>
        <w:tc>
          <w:tcPr>
            <w:tcW w:w="1263"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III</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40 (32.0%)</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16 (41.0%)</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24 (27.9%)</w:t>
            </w:r>
          </w:p>
        </w:tc>
        <w:tc>
          <w:tcPr>
            <w:tcW w:w="1263"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IV</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 (1.6%)</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 (2.3%)</w:t>
            </w:r>
          </w:p>
        </w:tc>
        <w:tc>
          <w:tcPr>
            <w:tcW w:w="1263"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Operation method</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3" w:type="dxa"/>
            <w:vMerge w:val="restart"/>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0.282</w:t>
            </w: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Open</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109 (87.2%)</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37 (94.9%)</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72 (83.7%)</w:t>
            </w:r>
          </w:p>
        </w:tc>
        <w:tc>
          <w:tcPr>
            <w:tcW w:w="1263"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Laparoscopy</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9 (7.2%)</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 (2.6%)</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8 (9.3%)</w:t>
            </w:r>
          </w:p>
        </w:tc>
        <w:tc>
          <w:tcPr>
            <w:tcW w:w="1263"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Robot</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7 (5.6%)</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 (2.6%)</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 (7.0%)</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Surgical procedure</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3" w:type="dxa"/>
            <w:vMerge w:val="restart"/>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0.297</w:t>
            </w: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STG</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68 (54.4%)</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25 (64.1%)</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43 (50.0%)</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TG</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56 (44.8%)</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14 (35.9%)</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42 (48.8%)</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PG</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 (0.8%)</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 (1.2%)</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Lymph node dissection</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3" w:type="dxa"/>
            <w:vMerge w:val="restart"/>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0.459</w:t>
            </w: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&lt;D2</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9 (7.2%)</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 (10.3%)</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 (5.8%)</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ind w:firstLineChars="100" w:firstLine="240"/>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D2</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116 (92.8%)</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35 (89.7%)</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81 (94.2%)</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Combined operation</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3" w:type="dxa"/>
            <w:vMerge w:val="restart"/>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0.540</w:t>
            </w: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ind w:firstLineChars="100" w:firstLine="240"/>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No</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85 (68.0%)</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28 (71.8%)</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57 (66.3%)</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ind w:firstLineChars="100" w:firstLine="240"/>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Yes</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40 (32.0%)</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11 (28.2%)</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29 (33.7%)</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Histology</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3" w:type="dxa"/>
            <w:vMerge w:val="restart"/>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0.037</w:t>
            </w: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ind w:firstLineChars="100" w:firstLine="240"/>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Differentiated</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49 (39.2%)</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10 (25.6%)</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39 (45.3%)</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ind w:firstLineChars="100" w:firstLine="240"/>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lastRenderedPageBreak/>
              <w:t>Undifferentiated</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76 (60.8%)</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29 (74.4%)</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47 (54.7%)</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Tumor depth</w:t>
            </w:r>
          </w:p>
        </w:tc>
        <w:tc>
          <w:tcPr>
            <w:tcW w:w="1867"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p>
        </w:tc>
        <w:tc>
          <w:tcPr>
            <w:tcW w:w="1263" w:type="dxa"/>
            <w:vMerge w:val="restart"/>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0.895</w:t>
            </w: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T1</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 (3.2%)</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 (5.1%)</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 (2.3%)</w:t>
            </w:r>
          </w:p>
        </w:tc>
        <w:tc>
          <w:tcPr>
            <w:tcW w:w="1263"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T2</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14 (11.2%)</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 (10.3%)</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10 (11.6%)</w:t>
            </w:r>
          </w:p>
        </w:tc>
        <w:tc>
          <w:tcPr>
            <w:tcW w:w="1263"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T3</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47 (37.6%)</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14 (35.9%)</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33 (38.4%)</w:t>
            </w:r>
          </w:p>
        </w:tc>
        <w:tc>
          <w:tcPr>
            <w:tcW w:w="1263"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T4a</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55 (44.0%)</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17 (43.6%)</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38 (44.2%)</w:t>
            </w:r>
          </w:p>
        </w:tc>
        <w:tc>
          <w:tcPr>
            <w:tcW w:w="1263" w:type="dxa"/>
            <w:vMerge/>
            <w:shd w:val="clear" w:color="auto" w:fill="auto"/>
            <w:noWrap/>
            <w:vAlign w:val="center"/>
            <w:hideMark/>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T4b</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 (4.0%)</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 (5.1%)</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 (3.5%)</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Lymph node metastasis</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3" w:type="dxa"/>
            <w:vMerge w:val="restart"/>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0.794</w:t>
            </w: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N0</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25 (20.0%)</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 (15.4%)</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19 (22.1%)</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N1</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28 (22.4%)</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9 (23.1%)</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19 (22.1%)</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N2</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33 (26.4%)</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12 (30.8%)</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21 (24.4%)</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N3</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39 (31.2%)</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12 (30.8%)</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27 (31.4%)</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Pathologic stage</w:t>
            </w:r>
            <w:r w:rsidRPr="00033205">
              <w:rPr>
                <w:rFonts w:ascii="Times New Roman" w:eastAsia="맑은 고딕" w:hAnsi="Times New Roman" w:cs="Times New Roman"/>
                <w:bCs/>
                <w:color w:val="000000"/>
                <w:sz w:val="24"/>
                <w:szCs w:val="24"/>
                <w:vertAlign w:val="superscript"/>
              </w:rPr>
              <w:t>a</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c>
          <w:tcPr>
            <w:tcW w:w="1263" w:type="dxa"/>
            <w:vMerge w:val="restart"/>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0.834</w:t>
            </w:r>
          </w:p>
        </w:tc>
      </w:tr>
      <w:tr w:rsidR="00AF4770" w:rsidRPr="00033205" w:rsidTr="001F321F">
        <w:trPr>
          <w:trHeight w:val="434"/>
        </w:trPr>
        <w:tc>
          <w:tcPr>
            <w:tcW w:w="2429" w:type="dxa"/>
            <w:shd w:val="clear" w:color="auto" w:fill="auto"/>
            <w:noWrap/>
            <w:vAlign w:val="center"/>
          </w:tcPr>
          <w:p w:rsidR="00AF4770" w:rsidRPr="00033205" w:rsidRDefault="00AF4770"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II</w:t>
            </w:r>
          </w:p>
        </w:tc>
        <w:tc>
          <w:tcPr>
            <w:tcW w:w="1867"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53 (42.4%)</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16 (41.0%)</w:t>
            </w:r>
          </w:p>
        </w:tc>
        <w:tc>
          <w:tcPr>
            <w:tcW w:w="1701" w:type="dxa"/>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37 (43.0%)</w:t>
            </w:r>
          </w:p>
        </w:tc>
        <w:tc>
          <w:tcPr>
            <w:tcW w:w="1263" w:type="dxa"/>
            <w:vMerge/>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r w:rsidR="00AF4770" w:rsidRPr="00033205" w:rsidTr="001F321F">
        <w:trPr>
          <w:trHeight w:val="434"/>
        </w:trPr>
        <w:tc>
          <w:tcPr>
            <w:tcW w:w="2429" w:type="dxa"/>
            <w:tcBorders>
              <w:bottom w:val="single" w:sz="4" w:space="0" w:color="auto"/>
            </w:tcBorders>
            <w:shd w:val="clear" w:color="auto" w:fill="auto"/>
            <w:noWrap/>
            <w:vAlign w:val="center"/>
          </w:tcPr>
          <w:p w:rsidR="00AF4770" w:rsidRPr="00033205" w:rsidRDefault="00AF4770" w:rsidP="00033205">
            <w:pPr>
              <w:spacing w:after="0" w:line="240" w:lineRule="auto"/>
              <w:ind w:firstLineChars="100" w:firstLine="240"/>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III</w:t>
            </w:r>
          </w:p>
        </w:tc>
        <w:tc>
          <w:tcPr>
            <w:tcW w:w="1867" w:type="dxa"/>
            <w:tcBorders>
              <w:bottom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72 (57.6%)</w:t>
            </w:r>
          </w:p>
        </w:tc>
        <w:tc>
          <w:tcPr>
            <w:tcW w:w="1701" w:type="dxa"/>
            <w:tcBorders>
              <w:bottom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23 (59.0%)</w:t>
            </w:r>
          </w:p>
        </w:tc>
        <w:tc>
          <w:tcPr>
            <w:tcW w:w="1701" w:type="dxa"/>
            <w:tcBorders>
              <w:bottom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49 (57.0%)</w:t>
            </w:r>
          </w:p>
        </w:tc>
        <w:tc>
          <w:tcPr>
            <w:tcW w:w="1263" w:type="dxa"/>
            <w:vMerge/>
            <w:tcBorders>
              <w:bottom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Cs/>
                <w:color w:val="000000"/>
                <w:sz w:val="24"/>
                <w:szCs w:val="24"/>
              </w:rPr>
            </w:pPr>
          </w:p>
        </w:tc>
      </w:tr>
    </w:tbl>
    <w:p w:rsidR="007E4E3F" w:rsidRPr="00A44724" w:rsidRDefault="00A63EE2" w:rsidP="00033205">
      <w:pPr>
        <w:spacing w:line="240" w:lineRule="auto"/>
        <w:rPr>
          <w:rFonts w:ascii="Times New Roman" w:hAnsi="Times New Roman" w:cs="Times New Roman"/>
          <w:i/>
          <w:sz w:val="24"/>
          <w:szCs w:val="24"/>
        </w:rPr>
      </w:pPr>
      <w:r w:rsidRPr="00A44724">
        <w:rPr>
          <w:rFonts w:ascii="Times New Roman" w:hAnsi="Times New Roman" w:cs="Times New Roman"/>
          <w:i/>
          <w:sz w:val="24"/>
          <w:szCs w:val="24"/>
        </w:rPr>
        <w:t>CD</w:t>
      </w:r>
      <w:r w:rsidR="00A44724">
        <w:rPr>
          <w:rFonts w:ascii="Times New Roman" w:hAnsi="Times New Roman" w:cs="Times New Roman"/>
          <w:i/>
          <w:sz w:val="24"/>
          <w:szCs w:val="24"/>
        </w:rPr>
        <w:t>,</w:t>
      </w:r>
      <w:r w:rsidR="007E4E3F" w:rsidRPr="00A44724">
        <w:rPr>
          <w:rFonts w:ascii="Times New Roman" w:hAnsi="Times New Roman" w:cs="Times New Roman"/>
          <w:i/>
          <w:sz w:val="24"/>
          <w:szCs w:val="24"/>
        </w:rPr>
        <w:t xml:space="preserve"> Clavien-Dindo</w:t>
      </w:r>
      <w:r w:rsidR="00A44724">
        <w:rPr>
          <w:rFonts w:ascii="Times New Roman" w:hAnsi="Times New Roman" w:cs="Times New Roman"/>
          <w:i/>
          <w:sz w:val="24"/>
          <w:szCs w:val="24"/>
        </w:rPr>
        <w:t>;</w:t>
      </w:r>
      <w:r w:rsidR="007E4E3F" w:rsidRPr="00A44724">
        <w:rPr>
          <w:rFonts w:ascii="Times New Roman" w:hAnsi="Times New Roman" w:cs="Times New Roman"/>
          <w:i/>
          <w:sz w:val="24"/>
          <w:szCs w:val="24"/>
        </w:rPr>
        <w:t xml:space="preserve"> IQR</w:t>
      </w:r>
      <w:r w:rsidR="00A44724">
        <w:rPr>
          <w:rFonts w:ascii="Times New Roman" w:hAnsi="Times New Roman" w:cs="Times New Roman"/>
          <w:i/>
          <w:sz w:val="24"/>
          <w:szCs w:val="24"/>
        </w:rPr>
        <w:t>,</w:t>
      </w:r>
      <w:r w:rsidR="007E4E3F" w:rsidRPr="00A44724">
        <w:rPr>
          <w:rFonts w:ascii="Times New Roman" w:hAnsi="Times New Roman" w:cs="Times New Roman"/>
          <w:i/>
          <w:sz w:val="24"/>
          <w:szCs w:val="24"/>
        </w:rPr>
        <w:t xml:space="preserve"> interquartile range</w:t>
      </w:r>
      <w:r w:rsidR="00A44724">
        <w:rPr>
          <w:rFonts w:ascii="Times New Roman" w:hAnsi="Times New Roman" w:cs="Times New Roman"/>
          <w:i/>
          <w:sz w:val="24"/>
          <w:szCs w:val="24"/>
        </w:rPr>
        <w:t>;</w:t>
      </w:r>
      <w:r w:rsidR="007E4E3F" w:rsidRPr="00A44724">
        <w:rPr>
          <w:rFonts w:ascii="Times New Roman" w:hAnsi="Times New Roman" w:cs="Times New Roman"/>
          <w:i/>
          <w:sz w:val="24"/>
          <w:szCs w:val="24"/>
        </w:rPr>
        <w:t xml:space="preserve"> BMI</w:t>
      </w:r>
      <w:r w:rsidR="00A44724">
        <w:rPr>
          <w:rFonts w:ascii="Times New Roman" w:hAnsi="Times New Roman" w:cs="Times New Roman"/>
          <w:i/>
          <w:sz w:val="24"/>
          <w:szCs w:val="24"/>
        </w:rPr>
        <w:t>,</w:t>
      </w:r>
      <w:r w:rsidR="007E4E3F" w:rsidRPr="00A44724">
        <w:rPr>
          <w:rFonts w:ascii="Times New Roman" w:hAnsi="Times New Roman" w:cs="Times New Roman"/>
          <w:i/>
          <w:sz w:val="24"/>
          <w:szCs w:val="24"/>
        </w:rPr>
        <w:t xml:space="preserve"> body mass index (calculated as weight in kilograms divided by height in meters squared)</w:t>
      </w:r>
      <w:r w:rsidR="00A44724">
        <w:rPr>
          <w:rFonts w:ascii="Times New Roman" w:hAnsi="Times New Roman" w:cs="Times New Roman"/>
          <w:i/>
          <w:sz w:val="24"/>
          <w:szCs w:val="24"/>
        </w:rPr>
        <w:t>;</w:t>
      </w:r>
      <w:r w:rsidR="007E4E3F" w:rsidRPr="00A44724">
        <w:rPr>
          <w:rFonts w:ascii="Times New Roman" w:hAnsi="Times New Roman" w:cs="Times New Roman"/>
          <w:i/>
          <w:sz w:val="24"/>
          <w:szCs w:val="24"/>
        </w:rPr>
        <w:t xml:space="preserve"> ASA</w:t>
      </w:r>
      <w:r w:rsidR="00A44724">
        <w:rPr>
          <w:rFonts w:ascii="Times New Roman" w:hAnsi="Times New Roman" w:cs="Times New Roman"/>
          <w:i/>
          <w:sz w:val="24"/>
          <w:szCs w:val="24"/>
        </w:rPr>
        <w:t>,</w:t>
      </w:r>
      <w:r w:rsidR="007E4E3F" w:rsidRPr="00A44724">
        <w:rPr>
          <w:rFonts w:ascii="Times New Roman" w:hAnsi="Times New Roman" w:cs="Times New Roman"/>
          <w:i/>
          <w:sz w:val="24"/>
          <w:szCs w:val="24"/>
        </w:rPr>
        <w:t xml:space="preserve"> American Society of Anesthesiology</w:t>
      </w:r>
      <w:r w:rsidR="00A44724">
        <w:rPr>
          <w:rFonts w:ascii="Times New Roman" w:hAnsi="Times New Roman" w:cs="Times New Roman"/>
          <w:i/>
          <w:sz w:val="24"/>
          <w:szCs w:val="24"/>
        </w:rPr>
        <w:t>;</w:t>
      </w:r>
      <w:r w:rsidRPr="00A44724">
        <w:rPr>
          <w:rFonts w:ascii="Times New Roman" w:hAnsi="Times New Roman" w:cs="Times New Roman"/>
          <w:i/>
          <w:sz w:val="24"/>
          <w:szCs w:val="24"/>
        </w:rPr>
        <w:t xml:space="preserve"> STG</w:t>
      </w:r>
      <w:r w:rsidR="00A44724">
        <w:rPr>
          <w:rFonts w:ascii="Times New Roman" w:hAnsi="Times New Roman" w:cs="Times New Roman"/>
          <w:i/>
          <w:sz w:val="24"/>
          <w:szCs w:val="24"/>
        </w:rPr>
        <w:t>,</w:t>
      </w:r>
      <w:r w:rsidR="007E4E3F" w:rsidRPr="00A44724">
        <w:rPr>
          <w:rFonts w:ascii="Times New Roman" w:hAnsi="Times New Roman" w:cs="Times New Roman"/>
          <w:i/>
          <w:sz w:val="24"/>
          <w:szCs w:val="24"/>
        </w:rPr>
        <w:t xml:space="preserve"> subtotal gastrectomy</w:t>
      </w:r>
      <w:r w:rsidR="00A44724">
        <w:rPr>
          <w:rFonts w:ascii="Times New Roman" w:hAnsi="Times New Roman" w:cs="Times New Roman"/>
          <w:i/>
          <w:sz w:val="24"/>
          <w:szCs w:val="24"/>
        </w:rPr>
        <w:t>;</w:t>
      </w:r>
      <w:r w:rsidR="007E4E3F" w:rsidRPr="00A44724">
        <w:rPr>
          <w:rFonts w:ascii="Times New Roman" w:hAnsi="Times New Roman" w:cs="Times New Roman"/>
          <w:i/>
          <w:sz w:val="24"/>
          <w:szCs w:val="24"/>
        </w:rPr>
        <w:t xml:space="preserve"> TG</w:t>
      </w:r>
      <w:r w:rsidR="00A44724">
        <w:rPr>
          <w:rFonts w:ascii="Times New Roman" w:hAnsi="Times New Roman" w:cs="Times New Roman"/>
          <w:i/>
          <w:sz w:val="24"/>
          <w:szCs w:val="24"/>
        </w:rPr>
        <w:t>,</w:t>
      </w:r>
      <w:r w:rsidR="007E4E3F" w:rsidRPr="00A44724">
        <w:rPr>
          <w:rFonts w:ascii="Times New Roman" w:hAnsi="Times New Roman" w:cs="Times New Roman"/>
          <w:i/>
          <w:sz w:val="24"/>
          <w:szCs w:val="24"/>
        </w:rPr>
        <w:t xml:space="preserve"> total gastrectomy</w:t>
      </w:r>
      <w:r w:rsidR="00A44724">
        <w:rPr>
          <w:rFonts w:ascii="Times New Roman" w:hAnsi="Times New Roman" w:cs="Times New Roman"/>
          <w:i/>
          <w:sz w:val="24"/>
          <w:szCs w:val="24"/>
        </w:rPr>
        <w:t>;</w:t>
      </w:r>
      <w:r w:rsidR="007E4E3F" w:rsidRPr="00A44724">
        <w:rPr>
          <w:rFonts w:ascii="Times New Roman" w:hAnsi="Times New Roman" w:cs="Times New Roman"/>
          <w:i/>
          <w:sz w:val="24"/>
          <w:szCs w:val="24"/>
        </w:rPr>
        <w:t xml:space="preserve"> PG</w:t>
      </w:r>
      <w:r w:rsidR="00A44724">
        <w:rPr>
          <w:rFonts w:ascii="Times New Roman" w:hAnsi="Times New Roman" w:cs="Times New Roman"/>
          <w:i/>
          <w:sz w:val="24"/>
          <w:szCs w:val="24"/>
        </w:rPr>
        <w:t>,</w:t>
      </w:r>
      <w:r w:rsidRPr="00A44724">
        <w:rPr>
          <w:rFonts w:ascii="Times New Roman" w:hAnsi="Times New Roman" w:cs="Times New Roman"/>
          <w:i/>
          <w:sz w:val="24"/>
          <w:szCs w:val="24"/>
        </w:rPr>
        <w:t xml:space="preserve"> proximal gastrectomy</w:t>
      </w:r>
      <w:r w:rsidR="00A44724">
        <w:rPr>
          <w:rFonts w:ascii="Times New Roman" w:hAnsi="Times New Roman" w:cs="Times New Roman"/>
          <w:i/>
          <w:sz w:val="24"/>
          <w:szCs w:val="24"/>
        </w:rPr>
        <w:t>.</w:t>
      </w:r>
    </w:p>
    <w:p w:rsidR="00C73976" w:rsidRPr="00A44724" w:rsidRDefault="00C73976" w:rsidP="00033205">
      <w:pPr>
        <w:spacing w:line="240" w:lineRule="auto"/>
        <w:rPr>
          <w:rFonts w:ascii="Times New Roman" w:hAnsi="Times New Roman" w:cs="Times New Roman"/>
          <w:i/>
          <w:sz w:val="24"/>
          <w:szCs w:val="24"/>
        </w:rPr>
      </w:pPr>
      <w:r w:rsidRPr="00A44724">
        <w:rPr>
          <w:rFonts w:ascii="Times New Roman" w:hAnsi="Times New Roman" w:cs="Times New Roman"/>
          <w:i/>
          <w:sz w:val="24"/>
          <w:szCs w:val="24"/>
          <w:vertAlign w:val="superscript"/>
        </w:rPr>
        <w:t>a</w:t>
      </w:r>
      <w:r w:rsidRPr="00A44724">
        <w:rPr>
          <w:rFonts w:ascii="Times New Roman" w:hAnsi="Times New Roman" w:cs="Times New Roman"/>
          <w:i/>
          <w:sz w:val="24"/>
          <w:szCs w:val="24"/>
        </w:rPr>
        <w:t>Pathologic stages were defined in accordance with the 8</w:t>
      </w:r>
      <w:r w:rsidRPr="00A44724">
        <w:rPr>
          <w:rFonts w:ascii="Times New Roman" w:hAnsi="Times New Roman" w:cs="Times New Roman"/>
          <w:i/>
          <w:sz w:val="24"/>
          <w:szCs w:val="24"/>
          <w:vertAlign w:val="superscript"/>
        </w:rPr>
        <w:t>th</w:t>
      </w:r>
      <w:r w:rsidRPr="00A44724">
        <w:rPr>
          <w:rFonts w:ascii="Times New Roman" w:hAnsi="Times New Roman" w:cs="Times New Roman"/>
          <w:i/>
          <w:sz w:val="24"/>
          <w:szCs w:val="24"/>
        </w:rPr>
        <w:t xml:space="preserve"> edition of </w:t>
      </w:r>
      <w:r w:rsidRPr="00A44724">
        <w:rPr>
          <w:rFonts w:ascii="Times New Roman" w:hAnsi="Times New Roman" w:cs="Times New Roman"/>
          <w:i/>
          <w:sz w:val="24"/>
          <w:szCs w:val="24"/>
          <w:lang w:val="en"/>
        </w:rPr>
        <w:t>American Joint Committee on Cancer staging system.</w:t>
      </w:r>
    </w:p>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br w:type="page"/>
      </w:r>
    </w:p>
    <w:p w:rsidR="00D45161" w:rsidRPr="00033205" w:rsidRDefault="00D45161" w:rsidP="00033205">
      <w:pPr>
        <w:spacing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
          <w:bCs/>
          <w:color w:val="000000"/>
          <w:sz w:val="24"/>
          <w:szCs w:val="24"/>
        </w:rPr>
        <w:lastRenderedPageBreak/>
        <w:t xml:space="preserve">Table 5. </w:t>
      </w:r>
      <w:r w:rsidRPr="00033205">
        <w:rPr>
          <w:rFonts w:ascii="Times New Roman" w:eastAsia="맑은 고딕" w:hAnsi="Times New Roman" w:cs="Times New Roman"/>
          <w:bCs/>
          <w:color w:val="000000"/>
          <w:sz w:val="24"/>
          <w:szCs w:val="24"/>
        </w:rPr>
        <w:t>Relationship between postoperative complications and adjuvant chemothe</w:t>
      </w:r>
      <w:r w:rsidR="00A63EE2" w:rsidRPr="00033205">
        <w:rPr>
          <w:rFonts w:ascii="Times New Roman" w:eastAsia="맑은 고딕" w:hAnsi="Times New Roman" w:cs="Times New Roman"/>
          <w:bCs/>
          <w:color w:val="000000"/>
          <w:sz w:val="24"/>
          <w:szCs w:val="24"/>
        </w:rPr>
        <w:t>rapy in stage II gastric cancer</w:t>
      </w:r>
    </w:p>
    <w:tbl>
      <w:tblPr>
        <w:tblW w:w="8774" w:type="dxa"/>
        <w:tblInd w:w="99" w:type="dxa"/>
        <w:tblCellMar>
          <w:left w:w="99" w:type="dxa"/>
          <w:right w:w="99" w:type="dxa"/>
        </w:tblCellMar>
        <w:tblLook w:val="04A0" w:firstRow="1" w:lastRow="0" w:firstColumn="1" w:lastColumn="0" w:noHBand="0" w:noVBand="1"/>
      </w:tblPr>
      <w:tblGrid>
        <w:gridCol w:w="2731"/>
        <w:gridCol w:w="1498"/>
        <w:gridCol w:w="1545"/>
        <w:gridCol w:w="1545"/>
        <w:gridCol w:w="1455"/>
      </w:tblGrid>
      <w:tr w:rsidR="00D45161" w:rsidRPr="00033205" w:rsidTr="002F2E5B">
        <w:trPr>
          <w:trHeight w:val="771"/>
        </w:trPr>
        <w:tc>
          <w:tcPr>
            <w:tcW w:w="2731" w:type="dxa"/>
            <w:tcBorders>
              <w:top w:val="single" w:sz="4" w:space="0" w:color="auto"/>
              <w:bottom w:val="single" w:sz="4" w:space="0" w:color="auto"/>
            </w:tcBorders>
            <w:shd w:val="clear" w:color="auto" w:fill="auto"/>
            <w:noWrap/>
            <w:vAlign w:val="center"/>
            <w:hideMark/>
          </w:tcPr>
          <w:p w:rsidR="00D45161" w:rsidRPr="00033205" w:rsidRDefault="00D45161" w:rsidP="00033205">
            <w:pPr>
              <w:spacing w:after="0" w:line="240" w:lineRule="auto"/>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Adjuvant chemotherapy</w:t>
            </w:r>
          </w:p>
        </w:tc>
        <w:tc>
          <w:tcPr>
            <w:tcW w:w="1498" w:type="dxa"/>
            <w:tcBorders>
              <w:top w:val="single" w:sz="4" w:space="0" w:color="auto"/>
              <w:bottom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Overall (N=463)</w:t>
            </w:r>
          </w:p>
        </w:tc>
        <w:tc>
          <w:tcPr>
            <w:tcW w:w="1545" w:type="dxa"/>
            <w:tcBorders>
              <w:top w:val="single" w:sz="4" w:space="0" w:color="auto"/>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Non-SC group (N=410)</w:t>
            </w:r>
          </w:p>
        </w:tc>
        <w:tc>
          <w:tcPr>
            <w:tcW w:w="1545" w:type="dxa"/>
            <w:tcBorders>
              <w:top w:val="single" w:sz="4" w:space="0" w:color="auto"/>
              <w:bottom w:val="single" w:sz="4" w:space="0" w:color="auto"/>
            </w:tcBorders>
            <w:shd w:val="clear" w:color="auto" w:fill="auto"/>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SC group (N=53)</w:t>
            </w:r>
          </w:p>
        </w:tc>
        <w:tc>
          <w:tcPr>
            <w:tcW w:w="1455" w:type="dxa"/>
            <w:tcBorders>
              <w:top w:val="single" w:sz="4" w:space="0" w:color="auto"/>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P-value</w:t>
            </w:r>
          </w:p>
        </w:tc>
      </w:tr>
      <w:tr w:rsidR="00D45161" w:rsidRPr="00033205" w:rsidTr="002F2E5B">
        <w:trPr>
          <w:trHeight w:val="381"/>
        </w:trPr>
        <w:tc>
          <w:tcPr>
            <w:tcW w:w="2731" w:type="dxa"/>
            <w:tcBorders>
              <w:top w:val="single" w:sz="4" w:space="0" w:color="auto"/>
            </w:tcBorders>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Omission</w:t>
            </w:r>
          </w:p>
        </w:tc>
        <w:tc>
          <w:tcPr>
            <w:tcW w:w="1498" w:type="dxa"/>
            <w:tcBorders>
              <w:top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463</w:t>
            </w:r>
          </w:p>
        </w:tc>
        <w:tc>
          <w:tcPr>
            <w:tcW w:w="1545" w:type="dxa"/>
            <w:tcBorders>
              <w:top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tcBorders>
              <w:top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455" w:type="dxa"/>
            <w:vMerge w:val="restart"/>
            <w:tcBorders>
              <w:top w:val="single" w:sz="4" w:space="0" w:color="auto"/>
            </w:tcBorders>
            <w:shd w:val="clear" w:color="auto" w:fill="auto"/>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0.047</w:t>
            </w: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333 (71.9%)</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301 (73.4%)</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32 (60.4%)</w:t>
            </w:r>
          </w:p>
        </w:tc>
        <w:tc>
          <w:tcPr>
            <w:tcW w:w="1455" w:type="dxa"/>
            <w:vMerge/>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130 (28.1%)</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109 (26.6%)</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21 (39.6%)</w:t>
            </w:r>
          </w:p>
        </w:tc>
        <w:tc>
          <w:tcPr>
            <w:tcW w:w="1455" w:type="dxa"/>
            <w:vMerge/>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Time to AC initiation </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333</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455" w:type="dxa"/>
            <w:vMerge w:val="restart"/>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0.027</w:t>
            </w: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 8 weeks</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320 (96.1%)</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292 (97.0%)</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28 (87.5%)</w:t>
            </w:r>
          </w:p>
        </w:tc>
        <w:tc>
          <w:tcPr>
            <w:tcW w:w="1455" w:type="dxa"/>
            <w:vMerge/>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&gt; 8 weeks (Delay)</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13 (3.9%)</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9 (3.0%)</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 (12.5%)</w:t>
            </w:r>
          </w:p>
        </w:tc>
        <w:tc>
          <w:tcPr>
            <w:tcW w:w="1455" w:type="dxa"/>
            <w:vMerge/>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Scheduled cycles of AC</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333</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455" w:type="dxa"/>
            <w:vMerge w:val="restart"/>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0.078</w:t>
            </w: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Completed</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268 (80.5%)</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246 (81.7%)</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22 (68.8%)</w:t>
            </w:r>
          </w:p>
        </w:tc>
        <w:tc>
          <w:tcPr>
            <w:tcW w:w="1455" w:type="dxa"/>
            <w:vMerge/>
            <w:shd w:val="clear" w:color="auto" w:fill="auto"/>
            <w:noWrap/>
            <w:vAlign w:val="center"/>
          </w:tcPr>
          <w:p w:rsidR="00D45161" w:rsidRPr="00033205" w:rsidRDefault="00D45161" w:rsidP="00033205">
            <w:pPr>
              <w:spacing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Not completed</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65 (19.5%)</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55 (18.3%)</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10 (31.3%)</w:t>
            </w:r>
          </w:p>
        </w:tc>
        <w:tc>
          <w:tcPr>
            <w:tcW w:w="1455" w:type="dxa"/>
            <w:vMerge/>
            <w:shd w:val="clear" w:color="auto" w:fill="auto"/>
            <w:noWrap/>
            <w:vAlign w:val="center"/>
          </w:tcPr>
          <w:p w:rsidR="00D45161" w:rsidRPr="00033205" w:rsidRDefault="00D45161" w:rsidP="00033205">
            <w:pPr>
              <w:spacing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Adequacy of AC</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463</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455" w:type="dxa"/>
            <w:vMerge w:val="restart"/>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0.004</w:t>
            </w: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Adequate</w:t>
            </w:r>
            <w:r w:rsidRPr="00033205">
              <w:rPr>
                <w:rFonts w:ascii="Times New Roman" w:eastAsia="맑은 고딕" w:hAnsi="Times New Roman" w:cs="Times New Roman"/>
                <w:bCs/>
                <w:color w:val="000000"/>
                <w:sz w:val="24"/>
                <w:szCs w:val="24"/>
                <w:vertAlign w:val="superscript"/>
              </w:rPr>
              <w:t>a</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261 (56.4%)</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241 (58.8%)</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20 (37.7%)</w:t>
            </w:r>
          </w:p>
        </w:tc>
        <w:tc>
          <w:tcPr>
            <w:tcW w:w="1455" w:type="dxa"/>
            <w:vMerge/>
            <w:shd w:val="clear" w:color="auto" w:fill="auto"/>
            <w:noWrap/>
            <w:vAlign w:val="center"/>
          </w:tcPr>
          <w:p w:rsidR="00D45161" w:rsidRPr="00033205" w:rsidRDefault="00D45161" w:rsidP="00033205">
            <w:pPr>
              <w:spacing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trPr>
        <w:tc>
          <w:tcPr>
            <w:tcW w:w="2731" w:type="dxa"/>
            <w:tcBorders>
              <w:bottom w:val="single" w:sz="4" w:space="0" w:color="auto"/>
            </w:tcBorders>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Inadequate</w:t>
            </w:r>
            <w:r w:rsidRPr="00033205">
              <w:rPr>
                <w:rFonts w:ascii="Times New Roman" w:eastAsia="맑은 고딕" w:hAnsi="Times New Roman" w:cs="Times New Roman"/>
                <w:bCs/>
                <w:color w:val="000000"/>
                <w:sz w:val="24"/>
                <w:szCs w:val="24"/>
                <w:vertAlign w:val="superscript"/>
              </w:rPr>
              <w:t>b</w:t>
            </w:r>
          </w:p>
        </w:tc>
        <w:tc>
          <w:tcPr>
            <w:tcW w:w="1498" w:type="dxa"/>
            <w:tcBorders>
              <w:bottom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202 (43.6%)</w:t>
            </w:r>
          </w:p>
        </w:tc>
        <w:tc>
          <w:tcPr>
            <w:tcW w:w="1545" w:type="dxa"/>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169 (41.2%)</w:t>
            </w:r>
          </w:p>
        </w:tc>
        <w:tc>
          <w:tcPr>
            <w:tcW w:w="1545" w:type="dxa"/>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33 (62.3%)</w:t>
            </w:r>
          </w:p>
        </w:tc>
        <w:tc>
          <w:tcPr>
            <w:tcW w:w="1455" w:type="dxa"/>
            <w:vMerge/>
            <w:tcBorders>
              <w:bottom w:val="single" w:sz="4" w:space="0" w:color="auto"/>
            </w:tcBorders>
            <w:shd w:val="clear" w:color="auto" w:fill="auto"/>
            <w:noWrap/>
            <w:vAlign w:val="center"/>
          </w:tcPr>
          <w:p w:rsidR="00D45161" w:rsidRPr="00033205" w:rsidRDefault="00D45161" w:rsidP="00033205">
            <w:pPr>
              <w:spacing w:line="240" w:lineRule="auto"/>
              <w:jc w:val="center"/>
              <w:rPr>
                <w:rFonts w:ascii="Times New Roman" w:eastAsia="맑은 고딕" w:hAnsi="Times New Roman" w:cs="Times New Roman"/>
                <w:bCs/>
                <w:color w:val="000000"/>
                <w:sz w:val="24"/>
                <w:szCs w:val="24"/>
              </w:rPr>
            </w:pPr>
          </w:p>
        </w:tc>
      </w:tr>
    </w:tbl>
    <w:p w:rsidR="00D45161" w:rsidRPr="00A44724" w:rsidRDefault="00A63EE2" w:rsidP="00033205">
      <w:pPr>
        <w:spacing w:after="0" w:line="240" w:lineRule="auto"/>
        <w:rPr>
          <w:rFonts w:ascii="Times New Roman" w:eastAsia="바탕" w:hAnsi="Times New Roman" w:cs="Times New Roman"/>
          <w:i/>
          <w:sz w:val="24"/>
          <w:szCs w:val="24"/>
        </w:rPr>
      </w:pPr>
      <w:r w:rsidRPr="00A44724">
        <w:rPr>
          <w:rFonts w:ascii="Times New Roman" w:eastAsia="바탕" w:hAnsi="Times New Roman" w:cs="Times New Roman"/>
          <w:i/>
          <w:sz w:val="24"/>
          <w:szCs w:val="24"/>
        </w:rPr>
        <w:t>AC</w:t>
      </w:r>
      <w:r w:rsidR="00A44724">
        <w:rPr>
          <w:rFonts w:ascii="Times New Roman" w:eastAsia="바탕" w:hAnsi="Times New Roman" w:cs="Times New Roman"/>
          <w:i/>
          <w:sz w:val="24"/>
          <w:szCs w:val="24"/>
        </w:rPr>
        <w:t>,</w:t>
      </w:r>
      <w:r w:rsidR="00D45161" w:rsidRPr="00A44724">
        <w:rPr>
          <w:rFonts w:ascii="Times New Roman" w:eastAsia="바탕" w:hAnsi="Times New Roman" w:cs="Times New Roman"/>
          <w:i/>
          <w:sz w:val="24"/>
          <w:szCs w:val="24"/>
        </w:rPr>
        <w:t xml:space="preserve"> adjuvant chemotherapy</w:t>
      </w:r>
      <w:r w:rsidR="00A44724">
        <w:rPr>
          <w:rFonts w:ascii="Times New Roman" w:eastAsia="바탕" w:hAnsi="Times New Roman" w:cs="Times New Roman"/>
          <w:i/>
          <w:sz w:val="24"/>
          <w:szCs w:val="24"/>
        </w:rPr>
        <w:t>;</w:t>
      </w:r>
      <w:r w:rsidRPr="00A44724">
        <w:rPr>
          <w:rFonts w:ascii="Times New Roman" w:eastAsia="바탕" w:hAnsi="Times New Roman" w:cs="Times New Roman"/>
          <w:i/>
          <w:sz w:val="24"/>
          <w:szCs w:val="24"/>
        </w:rPr>
        <w:t xml:space="preserve"> SC</w:t>
      </w:r>
      <w:r w:rsidR="00A44724">
        <w:rPr>
          <w:rFonts w:ascii="Times New Roman" w:eastAsia="바탕" w:hAnsi="Times New Roman" w:cs="Times New Roman"/>
          <w:i/>
          <w:sz w:val="24"/>
          <w:szCs w:val="24"/>
        </w:rPr>
        <w:t>,</w:t>
      </w:r>
      <w:r w:rsidR="00D45161" w:rsidRPr="00A44724">
        <w:rPr>
          <w:rFonts w:ascii="Times New Roman" w:eastAsia="바탕" w:hAnsi="Times New Roman" w:cs="Times New Roman"/>
          <w:i/>
          <w:sz w:val="24"/>
          <w:szCs w:val="24"/>
        </w:rPr>
        <w:t xml:space="preserve"> serious complications</w:t>
      </w:r>
      <w:r w:rsidR="00A44724">
        <w:rPr>
          <w:rFonts w:ascii="Times New Roman" w:eastAsia="바탕" w:hAnsi="Times New Roman" w:cs="Times New Roman"/>
          <w:i/>
          <w:sz w:val="24"/>
          <w:szCs w:val="24"/>
        </w:rPr>
        <w:t>.</w:t>
      </w:r>
    </w:p>
    <w:p w:rsidR="00D45161" w:rsidRPr="00A44724" w:rsidRDefault="00D45161" w:rsidP="00033205">
      <w:pPr>
        <w:spacing w:after="0" w:line="240" w:lineRule="auto"/>
        <w:rPr>
          <w:rFonts w:ascii="Times New Roman" w:eastAsia="바탕" w:hAnsi="Times New Roman" w:cs="Times New Roman"/>
          <w:i/>
          <w:sz w:val="24"/>
          <w:szCs w:val="24"/>
        </w:rPr>
      </w:pPr>
      <w:r w:rsidRPr="00A44724">
        <w:rPr>
          <w:rFonts w:ascii="Times New Roman" w:eastAsia="바탕" w:hAnsi="Times New Roman" w:cs="Times New Roman"/>
          <w:i/>
          <w:sz w:val="24"/>
          <w:szCs w:val="24"/>
          <w:vertAlign w:val="superscript"/>
        </w:rPr>
        <w:t>a</w:t>
      </w:r>
      <w:r w:rsidRPr="00A44724">
        <w:rPr>
          <w:rFonts w:ascii="Times New Roman" w:eastAsia="바탕" w:hAnsi="Times New Roman" w:cs="Times New Roman"/>
          <w:i/>
          <w:sz w:val="24"/>
          <w:szCs w:val="24"/>
        </w:rPr>
        <w:t xml:space="preserve"> Adequate AC was defined when AC was completed without omission or delayed initiation.</w:t>
      </w:r>
    </w:p>
    <w:p w:rsidR="00D45161" w:rsidRPr="00A44724" w:rsidRDefault="00D45161" w:rsidP="00033205">
      <w:pPr>
        <w:spacing w:after="0" w:line="240" w:lineRule="auto"/>
        <w:rPr>
          <w:rFonts w:ascii="Times New Roman" w:eastAsia="바탕" w:hAnsi="Times New Roman" w:cs="Times New Roman"/>
          <w:i/>
          <w:sz w:val="24"/>
          <w:szCs w:val="24"/>
        </w:rPr>
      </w:pPr>
      <w:r w:rsidRPr="00A44724">
        <w:rPr>
          <w:rFonts w:ascii="Times New Roman" w:eastAsia="바탕" w:hAnsi="Times New Roman" w:cs="Times New Roman"/>
          <w:i/>
          <w:sz w:val="24"/>
          <w:szCs w:val="24"/>
          <w:vertAlign w:val="superscript"/>
        </w:rPr>
        <w:t>b</w:t>
      </w:r>
      <w:r w:rsidRPr="00A44724">
        <w:rPr>
          <w:rFonts w:ascii="Times New Roman" w:eastAsia="바탕" w:hAnsi="Times New Roman" w:cs="Times New Roman"/>
          <w:i/>
          <w:sz w:val="24"/>
          <w:szCs w:val="24"/>
        </w:rPr>
        <w:t xml:space="preserve"> Inadequate AC was defined when AC was omitted, delayed </w:t>
      </w:r>
      <w:r w:rsidR="00AF4770" w:rsidRPr="00A44724">
        <w:rPr>
          <w:rFonts w:ascii="Times New Roman" w:eastAsia="바탕" w:hAnsi="Times New Roman" w:cs="Times New Roman"/>
          <w:i/>
          <w:sz w:val="24"/>
          <w:szCs w:val="24"/>
        </w:rPr>
        <w:t xml:space="preserve">in </w:t>
      </w:r>
      <w:r w:rsidRPr="00A44724">
        <w:rPr>
          <w:rFonts w:ascii="Times New Roman" w:eastAsia="바탕" w:hAnsi="Times New Roman" w:cs="Times New Roman"/>
          <w:i/>
          <w:sz w:val="24"/>
          <w:szCs w:val="24"/>
        </w:rPr>
        <w:t>initiation, or not completed the scheduled chemotherapy cycles.</w:t>
      </w:r>
    </w:p>
    <w:p w:rsidR="00D45161" w:rsidRPr="00033205" w:rsidRDefault="00D45161" w:rsidP="00033205">
      <w:pPr>
        <w:spacing w:after="0" w:line="240" w:lineRule="auto"/>
        <w:rPr>
          <w:rFonts w:ascii="Times New Roman" w:eastAsia="바탕" w:hAnsi="Times New Roman" w:cs="Times New Roman"/>
          <w:sz w:val="24"/>
          <w:szCs w:val="24"/>
        </w:rPr>
      </w:pPr>
    </w:p>
    <w:p w:rsidR="00D45161" w:rsidRPr="00033205" w:rsidRDefault="00D45161" w:rsidP="00033205">
      <w:pPr>
        <w:spacing w:after="0" w:line="240" w:lineRule="auto"/>
        <w:rPr>
          <w:rFonts w:ascii="Times New Roman" w:eastAsia="바탕" w:hAnsi="Times New Roman" w:cs="Times New Roman"/>
          <w:sz w:val="24"/>
          <w:szCs w:val="24"/>
        </w:rPr>
      </w:pPr>
    </w:p>
    <w:p w:rsidR="00D45161" w:rsidRPr="00033205" w:rsidRDefault="00D45161" w:rsidP="00033205">
      <w:pPr>
        <w:spacing w:after="0" w:line="240" w:lineRule="auto"/>
        <w:rPr>
          <w:rFonts w:ascii="Times New Roman" w:eastAsia="바탕" w:hAnsi="Times New Roman" w:cs="Times New Roman"/>
          <w:sz w:val="24"/>
          <w:szCs w:val="24"/>
        </w:rPr>
      </w:pPr>
    </w:p>
    <w:p w:rsidR="00D45161" w:rsidRPr="00033205" w:rsidRDefault="00D45161" w:rsidP="00033205">
      <w:pPr>
        <w:spacing w:after="0" w:line="240" w:lineRule="auto"/>
        <w:rPr>
          <w:rFonts w:ascii="Times New Roman" w:eastAsia="바탕" w:hAnsi="Times New Roman" w:cs="Times New Roman"/>
          <w:sz w:val="24"/>
          <w:szCs w:val="24"/>
        </w:rPr>
      </w:pPr>
    </w:p>
    <w:p w:rsidR="00D45161" w:rsidRPr="00033205" w:rsidRDefault="00D45161" w:rsidP="00033205">
      <w:pPr>
        <w:spacing w:after="0" w:line="240" w:lineRule="auto"/>
        <w:rPr>
          <w:rFonts w:ascii="Times New Roman" w:eastAsia="바탕" w:hAnsi="Times New Roman" w:cs="Times New Roman"/>
          <w:sz w:val="24"/>
          <w:szCs w:val="24"/>
        </w:rPr>
      </w:pPr>
    </w:p>
    <w:p w:rsidR="00D45161" w:rsidRPr="00033205" w:rsidRDefault="00D45161" w:rsidP="00033205">
      <w:pPr>
        <w:spacing w:after="0" w:line="240" w:lineRule="auto"/>
        <w:rPr>
          <w:rFonts w:ascii="Times New Roman" w:eastAsia="바탕" w:hAnsi="Times New Roman" w:cs="Times New Roman"/>
          <w:sz w:val="24"/>
          <w:szCs w:val="24"/>
        </w:rPr>
      </w:pPr>
      <w:r w:rsidRPr="00033205">
        <w:rPr>
          <w:rFonts w:ascii="Times New Roman" w:eastAsia="바탕" w:hAnsi="Times New Roman" w:cs="Times New Roman"/>
          <w:sz w:val="24"/>
          <w:szCs w:val="24"/>
        </w:rPr>
        <w:br w:type="page"/>
      </w:r>
    </w:p>
    <w:p w:rsidR="00D45161" w:rsidRPr="00033205" w:rsidRDefault="00D45161" w:rsidP="00033205">
      <w:pPr>
        <w:spacing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
          <w:bCs/>
          <w:color w:val="000000"/>
          <w:sz w:val="24"/>
          <w:szCs w:val="24"/>
        </w:rPr>
        <w:lastRenderedPageBreak/>
        <w:t xml:space="preserve">Table 6. </w:t>
      </w:r>
      <w:r w:rsidRPr="00033205">
        <w:rPr>
          <w:rFonts w:ascii="Times New Roman" w:eastAsia="맑은 고딕" w:hAnsi="Times New Roman" w:cs="Times New Roman"/>
          <w:bCs/>
          <w:color w:val="000000"/>
          <w:sz w:val="24"/>
          <w:szCs w:val="24"/>
        </w:rPr>
        <w:t>Relationship between postoperative complications and adjuvant chemother</w:t>
      </w:r>
      <w:r w:rsidR="00A63EE2" w:rsidRPr="00033205">
        <w:rPr>
          <w:rFonts w:ascii="Times New Roman" w:eastAsia="맑은 고딕" w:hAnsi="Times New Roman" w:cs="Times New Roman"/>
          <w:bCs/>
          <w:color w:val="000000"/>
          <w:sz w:val="24"/>
          <w:szCs w:val="24"/>
        </w:rPr>
        <w:t>apy in stage III gastric cancer</w:t>
      </w:r>
    </w:p>
    <w:tbl>
      <w:tblPr>
        <w:tblpPr w:leftFromText="142" w:rightFromText="142" w:vertAnchor="text" w:horzAnchor="margin" w:tblpYSpec="top"/>
        <w:tblW w:w="8774" w:type="dxa"/>
        <w:tblCellMar>
          <w:left w:w="99" w:type="dxa"/>
          <w:right w:w="99" w:type="dxa"/>
        </w:tblCellMar>
        <w:tblLook w:val="04A0" w:firstRow="1" w:lastRow="0" w:firstColumn="1" w:lastColumn="0" w:noHBand="0" w:noVBand="1"/>
      </w:tblPr>
      <w:tblGrid>
        <w:gridCol w:w="2731"/>
        <w:gridCol w:w="1498"/>
        <w:gridCol w:w="1545"/>
        <w:gridCol w:w="1545"/>
        <w:gridCol w:w="1455"/>
      </w:tblGrid>
      <w:tr w:rsidR="00D45161" w:rsidRPr="00033205" w:rsidTr="007B3A06">
        <w:trPr>
          <w:trHeight w:val="771"/>
        </w:trPr>
        <w:tc>
          <w:tcPr>
            <w:tcW w:w="2731" w:type="dxa"/>
            <w:tcBorders>
              <w:top w:val="single" w:sz="4" w:space="0" w:color="auto"/>
              <w:bottom w:val="single" w:sz="4" w:space="0" w:color="auto"/>
            </w:tcBorders>
            <w:shd w:val="clear" w:color="auto" w:fill="auto"/>
            <w:noWrap/>
            <w:vAlign w:val="center"/>
            <w:hideMark/>
          </w:tcPr>
          <w:p w:rsidR="00D45161" w:rsidRPr="00033205" w:rsidRDefault="00D45161" w:rsidP="00033205">
            <w:pPr>
              <w:spacing w:after="0" w:line="240" w:lineRule="auto"/>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Adjuvant chemotherapy</w:t>
            </w:r>
          </w:p>
        </w:tc>
        <w:tc>
          <w:tcPr>
            <w:tcW w:w="1498" w:type="dxa"/>
            <w:tcBorders>
              <w:top w:val="single" w:sz="4" w:space="0" w:color="auto"/>
              <w:bottom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Overall</w:t>
            </w:r>
          </w:p>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(N=476)</w:t>
            </w:r>
          </w:p>
        </w:tc>
        <w:tc>
          <w:tcPr>
            <w:tcW w:w="1545" w:type="dxa"/>
            <w:tcBorders>
              <w:top w:val="single" w:sz="4" w:space="0" w:color="auto"/>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Non-SC group (N=404)</w:t>
            </w:r>
          </w:p>
        </w:tc>
        <w:tc>
          <w:tcPr>
            <w:tcW w:w="1545" w:type="dxa"/>
            <w:tcBorders>
              <w:top w:val="single" w:sz="4" w:space="0" w:color="auto"/>
              <w:bottom w:val="single" w:sz="4" w:space="0" w:color="auto"/>
            </w:tcBorders>
            <w:shd w:val="clear" w:color="auto" w:fill="auto"/>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SC group (N=72)</w:t>
            </w:r>
          </w:p>
        </w:tc>
        <w:tc>
          <w:tcPr>
            <w:tcW w:w="1455" w:type="dxa"/>
            <w:tcBorders>
              <w:top w:val="single" w:sz="4" w:space="0" w:color="auto"/>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P-value</w:t>
            </w:r>
          </w:p>
        </w:tc>
      </w:tr>
      <w:tr w:rsidR="00D45161" w:rsidRPr="00033205" w:rsidTr="007B3A06">
        <w:trPr>
          <w:trHeight w:val="381"/>
        </w:trPr>
        <w:tc>
          <w:tcPr>
            <w:tcW w:w="2731" w:type="dxa"/>
            <w:tcBorders>
              <w:top w:val="single" w:sz="4" w:space="0" w:color="auto"/>
            </w:tcBorders>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Omission</w:t>
            </w:r>
          </w:p>
        </w:tc>
        <w:tc>
          <w:tcPr>
            <w:tcW w:w="1498" w:type="dxa"/>
            <w:tcBorders>
              <w:top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476</w:t>
            </w:r>
          </w:p>
        </w:tc>
        <w:tc>
          <w:tcPr>
            <w:tcW w:w="1545" w:type="dxa"/>
            <w:tcBorders>
              <w:top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tcBorders>
              <w:top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455" w:type="dxa"/>
            <w:vMerge w:val="restart"/>
            <w:tcBorders>
              <w:top w:val="single" w:sz="4" w:space="0" w:color="auto"/>
            </w:tcBorders>
            <w:shd w:val="clear" w:color="auto" w:fill="auto"/>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&lt; 0.001</w:t>
            </w: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417 (87.6%)</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365 (90.3%)</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52 (72.2%)</w:t>
            </w:r>
          </w:p>
        </w:tc>
        <w:tc>
          <w:tcPr>
            <w:tcW w:w="1455" w:type="dxa"/>
            <w:vMerge/>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59 (12.4%)</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39 (9.7%)</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20 (27.8%)</w:t>
            </w:r>
          </w:p>
        </w:tc>
        <w:tc>
          <w:tcPr>
            <w:tcW w:w="1455" w:type="dxa"/>
            <w:vMerge/>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Time to AC initiation </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417</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455" w:type="dxa"/>
            <w:vMerge w:val="restart"/>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0.017</w:t>
            </w: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 8 weeks</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408 (97.8%)</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360 (98.6%)</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48 (92.3%)</w:t>
            </w:r>
          </w:p>
        </w:tc>
        <w:tc>
          <w:tcPr>
            <w:tcW w:w="1455" w:type="dxa"/>
            <w:vMerge/>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&gt; 8 weeks (Delay)</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9 (2.2%)</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 (1.4%)</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 (7.7%)</w:t>
            </w:r>
          </w:p>
        </w:tc>
        <w:tc>
          <w:tcPr>
            <w:tcW w:w="1455" w:type="dxa"/>
            <w:vMerge/>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Scheduled cycles of AC</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417</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455" w:type="dxa"/>
            <w:vMerge w:val="restart"/>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0.001</w:t>
            </w: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Completed</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315 (75.5%)</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285 (78.1%)</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30 (57.7%)</w:t>
            </w:r>
          </w:p>
        </w:tc>
        <w:tc>
          <w:tcPr>
            <w:tcW w:w="1455" w:type="dxa"/>
            <w:vMerge/>
            <w:shd w:val="clear" w:color="auto" w:fill="auto"/>
            <w:noWrap/>
            <w:vAlign w:val="center"/>
          </w:tcPr>
          <w:p w:rsidR="00D45161" w:rsidRPr="00033205" w:rsidRDefault="00D45161" w:rsidP="00033205">
            <w:pPr>
              <w:spacing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Not completed</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102 (24.5%)</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80 (21.9%)</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22 (42.3%)</w:t>
            </w:r>
          </w:p>
        </w:tc>
        <w:tc>
          <w:tcPr>
            <w:tcW w:w="1455" w:type="dxa"/>
            <w:vMerge/>
            <w:shd w:val="clear" w:color="auto" w:fill="auto"/>
            <w:noWrap/>
            <w:vAlign w:val="center"/>
          </w:tcPr>
          <w:p w:rsidR="00D45161" w:rsidRPr="00033205" w:rsidRDefault="00D45161" w:rsidP="00033205">
            <w:pPr>
              <w:spacing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Adequacy of AC</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476</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455" w:type="dxa"/>
            <w:vMerge w:val="restart"/>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&lt; 0.001</w:t>
            </w:r>
          </w:p>
        </w:tc>
      </w:tr>
      <w:tr w:rsidR="00D45161" w:rsidRPr="00033205" w:rsidTr="009B160F">
        <w:trPr>
          <w:trHeight w:val="381"/>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Adequate</w:t>
            </w:r>
            <w:r w:rsidRPr="00033205">
              <w:rPr>
                <w:rFonts w:ascii="Times New Roman" w:eastAsia="맑은 고딕" w:hAnsi="Times New Roman" w:cs="Times New Roman"/>
                <w:bCs/>
                <w:color w:val="000000"/>
                <w:sz w:val="24"/>
                <w:szCs w:val="24"/>
                <w:vertAlign w:val="superscript"/>
              </w:rPr>
              <w:t>a</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309 (64.9%)</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282 (69.8%)</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27 (37.5%)</w:t>
            </w:r>
          </w:p>
        </w:tc>
        <w:tc>
          <w:tcPr>
            <w:tcW w:w="1455" w:type="dxa"/>
            <w:vMerge/>
            <w:shd w:val="clear" w:color="auto" w:fill="auto"/>
            <w:noWrap/>
            <w:vAlign w:val="center"/>
          </w:tcPr>
          <w:p w:rsidR="00D45161" w:rsidRPr="00033205" w:rsidRDefault="00D45161" w:rsidP="00033205">
            <w:pPr>
              <w:spacing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trPr>
        <w:tc>
          <w:tcPr>
            <w:tcW w:w="2731" w:type="dxa"/>
            <w:tcBorders>
              <w:bottom w:val="single" w:sz="4" w:space="0" w:color="auto"/>
            </w:tcBorders>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Inadequate</w:t>
            </w:r>
            <w:r w:rsidRPr="00033205">
              <w:rPr>
                <w:rFonts w:ascii="Times New Roman" w:eastAsia="맑은 고딕" w:hAnsi="Times New Roman" w:cs="Times New Roman"/>
                <w:bCs/>
                <w:color w:val="000000"/>
                <w:sz w:val="24"/>
                <w:szCs w:val="24"/>
                <w:vertAlign w:val="superscript"/>
              </w:rPr>
              <w:t>b</w:t>
            </w:r>
          </w:p>
        </w:tc>
        <w:tc>
          <w:tcPr>
            <w:tcW w:w="1498" w:type="dxa"/>
            <w:tcBorders>
              <w:bottom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167 (35.1%)</w:t>
            </w:r>
          </w:p>
        </w:tc>
        <w:tc>
          <w:tcPr>
            <w:tcW w:w="1545" w:type="dxa"/>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122 (30.2%)</w:t>
            </w:r>
          </w:p>
        </w:tc>
        <w:tc>
          <w:tcPr>
            <w:tcW w:w="1545" w:type="dxa"/>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45 (62.5%)</w:t>
            </w:r>
          </w:p>
        </w:tc>
        <w:tc>
          <w:tcPr>
            <w:tcW w:w="1455" w:type="dxa"/>
            <w:vMerge/>
            <w:tcBorders>
              <w:bottom w:val="single" w:sz="4" w:space="0" w:color="auto"/>
            </w:tcBorders>
            <w:shd w:val="clear" w:color="auto" w:fill="auto"/>
            <w:noWrap/>
            <w:vAlign w:val="center"/>
          </w:tcPr>
          <w:p w:rsidR="00D45161" w:rsidRPr="00033205" w:rsidRDefault="00D45161" w:rsidP="00033205">
            <w:pPr>
              <w:spacing w:line="240" w:lineRule="auto"/>
              <w:jc w:val="center"/>
              <w:rPr>
                <w:rFonts w:ascii="Times New Roman" w:eastAsia="맑은 고딕" w:hAnsi="Times New Roman" w:cs="Times New Roman"/>
                <w:bCs/>
                <w:color w:val="000000"/>
                <w:sz w:val="24"/>
                <w:szCs w:val="24"/>
              </w:rPr>
            </w:pPr>
          </w:p>
        </w:tc>
      </w:tr>
    </w:tbl>
    <w:p w:rsidR="00AF4770" w:rsidRPr="00A44724" w:rsidRDefault="00A63EE2" w:rsidP="00033205">
      <w:pPr>
        <w:spacing w:after="0" w:line="240" w:lineRule="auto"/>
        <w:rPr>
          <w:rFonts w:ascii="Times New Roman" w:eastAsia="바탕" w:hAnsi="Times New Roman" w:cs="Times New Roman"/>
          <w:i/>
          <w:sz w:val="24"/>
          <w:szCs w:val="24"/>
        </w:rPr>
      </w:pPr>
      <w:r w:rsidRPr="00A44724">
        <w:rPr>
          <w:rFonts w:ascii="Times New Roman" w:eastAsia="바탕" w:hAnsi="Times New Roman" w:cs="Times New Roman"/>
          <w:i/>
          <w:sz w:val="24"/>
          <w:szCs w:val="24"/>
        </w:rPr>
        <w:t>AC</w:t>
      </w:r>
      <w:r w:rsidR="00A44724">
        <w:rPr>
          <w:rFonts w:ascii="Times New Roman" w:eastAsia="바탕" w:hAnsi="Times New Roman" w:cs="Times New Roman"/>
          <w:i/>
          <w:sz w:val="24"/>
          <w:szCs w:val="24"/>
        </w:rPr>
        <w:t>,</w:t>
      </w:r>
      <w:r w:rsidR="00AF4770" w:rsidRPr="00A44724">
        <w:rPr>
          <w:rFonts w:ascii="Times New Roman" w:eastAsia="바탕" w:hAnsi="Times New Roman" w:cs="Times New Roman"/>
          <w:i/>
          <w:sz w:val="24"/>
          <w:szCs w:val="24"/>
        </w:rPr>
        <w:t xml:space="preserve"> adjuvant chemotherapy</w:t>
      </w:r>
      <w:r w:rsidR="00A44724">
        <w:rPr>
          <w:rFonts w:ascii="Times New Roman" w:eastAsia="바탕" w:hAnsi="Times New Roman" w:cs="Times New Roman"/>
          <w:i/>
          <w:sz w:val="24"/>
          <w:szCs w:val="24"/>
        </w:rPr>
        <w:t>;</w:t>
      </w:r>
      <w:r w:rsidR="00AF4770" w:rsidRPr="00A44724">
        <w:rPr>
          <w:rFonts w:ascii="Times New Roman" w:eastAsia="바탕" w:hAnsi="Times New Roman" w:cs="Times New Roman"/>
          <w:i/>
          <w:sz w:val="24"/>
          <w:szCs w:val="24"/>
        </w:rPr>
        <w:t xml:space="preserve"> SC</w:t>
      </w:r>
      <w:r w:rsidR="00A44724">
        <w:rPr>
          <w:rFonts w:ascii="Times New Roman" w:eastAsia="바탕" w:hAnsi="Times New Roman" w:cs="Times New Roman"/>
          <w:i/>
          <w:sz w:val="24"/>
          <w:szCs w:val="24"/>
        </w:rPr>
        <w:t>,</w:t>
      </w:r>
      <w:r w:rsidRPr="00A44724">
        <w:rPr>
          <w:rFonts w:ascii="Times New Roman" w:eastAsia="바탕" w:hAnsi="Times New Roman" w:cs="Times New Roman"/>
          <w:i/>
          <w:sz w:val="24"/>
          <w:szCs w:val="24"/>
        </w:rPr>
        <w:t xml:space="preserve"> serious complications</w:t>
      </w:r>
      <w:r w:rsidR="00A44724">
        <w:rPr>
          <w:rFonts w:ascii="Times New Roman" w:eastAsia="바탕" w:hAnsi="Times New Roman" w:cs="Times New Roman"/>
          <w:i/>
          <w:sz w:val="24"/>
          <w:szCs w:val="24"/>
        </w:rPr>
        <w:t>.</w:t>
      </w:r>
    </w:p>
    <w:p w:rsidR="00AF4770" w:rsidRPr="00A44724" w:rsidRDefault="00AF4770" w:rsidP="00033205">
      <w:pPr>
        <w:spacing w:after="0" w:line="240" w:lineRule="auto"/>
        <w:rPr>
          <w:rFonts w:ascii="Times New Roman" w:eastAsia="바탕" w:hAnsi="Times New Roman" w:cs="Times New Roman"/>
          <w:i/>
          <w:sz w:val="24"/>
          <w:szCs w:val="24"/>
        </w:rPr>
      </w:pPr>
      <w:r w:rsidRPr="00A44724">
        <w:rPr>
          <w:rFonts w:ascii="Times New Roman" w:eastAsia="바탕" w:hAnsi="Times New Roman" w:cs="Times New Roman"/>
          <w:i/>
          <w:sz w:val="24"/>
          <w:szCs w:val="24"/>
          <w:vertAlign w:val="superscript"/>
        </w:rPr>
        <w:t>a</w:t>
      </w:r>
      <w:r w:rsidRPr="00A44724">
        <w:rPr>
          <w:rFonts w:ascii="Times New Roman" w:eastAsia="바탕" w:hAnsi="Times New Roman" w:cs="Times New Roman"/>
          <w:i/>
          <w:sz w:val="24"/>
          <w:szCs w:val="24"/>
        </w:rPr>
        <w:t xml:space="preserve"> Adequate AC was defined when AC was completed without omission or delayed initiation.</w:t>
      </w:r>
    </w:p>
    <w:p w:rsidR="00AF4770" w:rsidRPr="00A44724" w:rsidRDefault="00AF4770" w:rsidP="00033205">
      <w:pPr>
        <w:spacing w:after="0" w:line="240" w:lineRule="auto"/>
        <w:rPr>
          <w:rFonts w:ascii="Times New Roman" w:eastAsia="바탕" w:hAnsi="Times New Roman" w:cs="Times New Roman"/>
          <w:i/>
          <w:sz w:val="24"/>
          <w:szCs w:val="24"/>
        </w:rPr>
      </w:pPr>
      <w:r w:rsidRPr="00A44724">
        <w:rPr>
          <w:rFonts w:ascii="Times New Roman" w:eastAsia="바탕" w:hAnsi="Times New Roman" w:cs="Times New Roman"/>
          <w:i/>
          <w:sz w:val="24"/>
          <w:szCs w:val="24"/>
          <w:vertAlign w:val="superscript"/>
        </w:rPr>
        <w:t>b</w:t>
      </w:r>
      <w:r w:rsidRPr="00A44724">
        <w:rPr>
          <w:rFonts w:ascii="Times New Roman" w:eastAsia="바탕" w:hAnsi="Times New Roman" w:cs="Times New Roman"/>
          <w:i/>
          <w:sz w:val="24"/>
          <w:szCs w:val="24"/>
        </w:rPr>
        <w:t xml:space="preserve"> Inadequate AC was defined when AC was omitted, delayed in initiation, or not completed the scheduled chemotherapy cycles.</w:t>
      </w:r>
    </w:p>
    <w:p w:rsidR="00D45161" w:rsidRPr="00A44724" w:rsidRDefault="00D45161" w:rsidP="00033205">
      <w:pPr>
        <w:spacing w:line="240" w:lineRule="auto"/>
        <w:rPr>
          <w:rFonts w:ascii="Times New Roman" w:eastAsia="맑은 고딕" w:hAnsi="Times New Roman" w:cs="Times New Roman"/>
          <w:b/>
          <w:bCs/>
          <w:i/>
          <w:color w:val="000000"/>
          <w:sz w:val="24"/>
          <w:szCs w:val="24"/>
        </w:rPr>
      </w:pPr>
    </w:p>
    <w:p w:rsidR="00D45161" w:rsidRPr="00033205" w:rsidRDefault="00D45161" w:rsidP="00033205">
      <w:pPr>
        <w:spacing w:line="240" w:lineRule="auto"/>
        <w:rPr>
          <w:rFonts w:ascii="Times New Roman" w:eastAsia="맑은 고딕" w:hAnsi="Times New Roman" w:cs="Times New Roman"/>
          <w:b/>
          <w:bCs/>
          <w:color w:val="000000"/>
          <w:sz w:val="24"/>
          <w:szCs w:val="24"/>
        </w:rPr>
      </w:pPr>
    </w:p>
    <w:p w:rsidR="00D45161" w:rsidRPr="00033205" w:rsidRDefault="00D45161" w:rsidP="00033205">
      <w:pPr>
        <w:spacing w:line="240" w:lineRule="auto"/>
        <w:rPr>
          <w:rFonts w:ascii="Times New Roman" w:eastAsia="맑은 고딕" w:hAnsi="Times New Roman" w:cs="Times New Roman"/>
          <w:b/>
          <w:bCs/>
          <w:color w:val="000000"/>
          <w:sz w:val="24"/>
          <w:szCs w:val="24"/>
        </w:rPr>
      </w:pPr>
    </w:p>
    <w:p w:rsidR="00D45161" w:rsidRPr="00033205" w:rsidRDefault="00D45161" w:rsidP="00033205">
      <w:pPr>
        <w:spacing w:line="240" w:lineRule="auto"/>
        <w:rPr>
          <w:rFonts w:ascii="Times New Roman" w:eastAsia="맑은 고딕" w:hAnsi="Times New Roman" w:cs="Times New Roman"/>
          <w:b/>
          <w:bCs/>
          <w:color w:val="000000"/>
          <w:sz w:val="24"/>
          <w:szCs w:val="24"/>
        </w:rPr>
      </w:pPr>
    </w:p>
    <w:p w:rsidR="00D45161" w:rsidRPr="00033205" w:rsidRDefault="00D45161" w:rsidP="00033205">
      <w:pPr>
        <w:spacing w:line="240" w:lineRule="auto"/>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br w:type="page"/>
      </w:r>
    </w:p>
    <w:p w:rsidR="00D45161" w:rsidRPr="00033205" w:rsidRDefault="00D45161" w:rsidP="00033205">
      <w:pPr>
        <w:spacing w:line="240" w:lineRule="auto"/>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lastRenderedPageBreak/>
        <w:t xml:space="preserve">Table 7. </w:t>
      </w:r>
      <w:r w:rsidR="00AF4770" w:rsidRPr="00033205">
        <w:rPr>
          <w:rFonts w:ascii="Times New Roman" w:eastAsia="맑은 고딕" w:hAnsi="Times New Roman" w:cs="Times New Roman"/>
          <w:bCs/>
          <w:color w:val="000000"/>
          <w:sz w:val="24"/>
          <w:szCs w:val="24"/>
        </w:rPr>
        <w:t xml:space="preserve">Comparison of adequacy of adjuvant chemotherapy between the non-SC group and the patients with a hospital stay of 15 days or longer with </w:t>
      </w:r>
      <w:r w:rsidR="00AF4770" w:rsidRPr="00033205">
        <w:rPr>
          <w:rFonts w:ascii="Times New Roman" w:eastAsia="맑은 고딕" w:hAnsi="Times New Roman" w:cs="Times New Roman"/>
          <w:color w:val="000000"/>
          <w:sz w:val="24"/>
          <w:szCs w:val="24"/>
        </w:rPr>
        <w:t>Clavien-Dindo</w:t>
      </w:r>
      <w:r w:rsidR="00AF4770" w:rsidRPr="00033205">
        <w:rPr>
          <w:rFonts w:ascii="Times New Roman" w:eastAsia="맑은 고딕" w:hAnsi="Times New Roman" w:cs="Times New Roman"/>
          <w:bCs/>
          <w:color w:val="000000"/>
          <w:sz w:val="24"/>
          <w:szCs w:val="24"/>
        </w:rPr>
        <w:t xml:space="preserve"> I/II</w:t>
      </w:r>
      <w:r w:rsidR="00A63EE2" w:rsidRPr="00033205">
        <w:rPr>
          <w:rFonts w:ascii="Times New Roman" w:eastAsia="맑은 고딕" w:hAnsi="Times New Roman" w:cs="Times New Roman"/>
          <w:bCs/>
          <w:color w:val="000000"/>
          <w:sz w:val="24"/>
          <w:szCs w:val="24"/>
        </w:rPr>
        <w:t xml:space="preserve"> in stage II/III gastric cancer</w:t>
      </w:r>
    </w:p>
    <w:tbl>
      <w:tblPr>
        <w:tblW w:w="8774" w:type="dxa"/>
        <w:jc w:val="center"/>
        <w:tblCellMar>
          <w:left w:w="99" w:type="dxa"/>
          <w:right w:w="99" w:type="dxa"/>
        </w:tblCellMar>
        <w:tblLook w:val="04A0" w:firstRow="1" w:lastRow="0" w:firstColumn="1" w:lastColumn="0" w:noHBand="0" w:noVBand="1"/>
      </w:tblPr>
      <w:tblGrid>
        <w:gridCol w:w="2731"/>
        <w:gridCol w:w="1498"/>
        <w:gridCol w:w="1545"/>
        <w:gridCol w:w="1545"/>
        <w:gridCol w:w="1455"/>
      </w:tblGrid>
      <w:tr w:rsidR="00AF4770" w:rsidRPr="00033205" w:rsidTr="007B3A06">
        <w:trPr>
          <w:trHeight w:val="771"/>
          <w:jc w:val="center"/>
        </w:trPr>
        <w:tc>
          <w:tcPr>
            <w:tcW w:w="2731" w:type="dxa"/>
            <w:tcBorders>
              <w:top w:val="single" w:sz="4" w:space="0" w:color="auto"/>
              <w:bottom w:val="single" w:sz="4" w:space="0" w:color="auto"/>
            </w:tcBorders>
            <w:shd w:val="clear" w:color="auto" w:fill="auto"/>
            <w:noWrap/>
            <w:vAlign w:val="center"/>
            <w:hideMark/>
          </w:tcPr>
          <w:p w:rsidR="00AF4770" w:rsidRPr="00033205" w:rsidRDefault="00AF4770" w:rsidP="00033205">
            <w:pPr>
              <w:spacing w:after="0" w:line="240" w:lineRule="auto"/>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Adjuvant chemotherapy</w:t>
            </w:r>
          </w:p>
        </w:tc>
        <w:tc>
          <w:tcPr>
            <w:tcW w:w="1498" w:type="dxa"/>
            <w:tcBorders>
              <w:top w:val="single" w:sz="4" w:space="0" w:color="auto"/>
              <w:bottom w:val="single" w:sz="4" w:space="0" w:color="auto"/>
            </w:tcBorders>
            <w:vAlign w:val="center"/>
          </w:tcPr>
          <w:p w:rsidR="00AF4770" w:rsidRPr="00033205" w:rsidRDefault="00AF4770"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Overall (n=853)</w:t>
            </w:r>
          </w:p>
        </w:tc>
        <w:tc>
          <w:tcPr>
            <w:tcW w:w="1545" w:type="dxa"/>
            <w:tcBorders>
              <w:top w:val="single" w:sz="4" w:space="0" w:color="auto"/>
              <w:bottom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 xml:space="preserve">Non-SC group (n=814) </w:t>
            </w:r>
          </w:p>
        </w:tc>
        <w:tc>
          <w:tcPr>
            <w:tcW w:w="1545" w:type="dxa"/>
            <w:tcBorders>
              <w:top w:val="single" w:sz="4" w:space="0" w:color="auto"/>
              <w:bottom w:val="single" w:sz="4" w:space="0" w:color="auto"/>
            </w:tcBorders>
            <w:shd w:val="clear" w:color="auto" w:fill="auto"/>
            <w:vAlign w:val="center"/>
          </w:tcPr>
          <w:p w:rsidR="00AF4770" w:rsidRPr="00033205" w:rsidRDefault="00AF4770"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Hospital stay ≥15 days with CD I/II (n=39)</w:t>
            </w:r>
          </w:p>
        </w:tc>
        <w:tc>
          <w:tcPr>
            <w:tcW w:w="1455" w:type="dxa"/>
            <w:tcBorders>
              <w:top w:val="single" w:sz="4" w:space="0" w:color="auto"/>
              <w:bottom w:val="single" w:sz="4" w:space="0" w:color="auto"/>
            </w:tcBorders>
            <w:shd w:val="clear" w:color="auto" w:fill="auto"/>
            <w:noWrap/>
            <w:vAlign w:val="center"/>
          </w:tcPr>
          <w:p w:rsidR="00AF4770" w:rsidRPr="00033205" w:rsidRDefault="00AF4770"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P-value</w:t>
            </w:r>
          </w:p>
        </w:tc>
      </w:tr>
      <w:tr w:rsidR="00D45161" w:rsidRPr="00033205" w:rsidTr="007B3A06">
        <w:trPr>
          <w:trHeight w:val="381"/>
          <w:jc w:val="center"/>
        </w:trPr>
        <w:tc>
          <w:tcPr>
            <w:tcW w:w="2731" w:type="dxa"/>
            <w:tcBorders>
              <w:top w:val="single" w:sz="4" w:space="0" w:color="auto"/>
            </w:tcBorders>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Omission</w:t>
            </w:r>
          </w:p>
        </w:tc>
        <w:tc>
          <w:tcPr>
            <w:tcW w:w="1498" w:type="dxa"/>
            <w:tcBorders>
              <w:top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853</w:t>
            </w:r>
          </w:p>
        </w:tc>
        <w:tc>
          <w:tcPr>
            <w:tcW w:w="1545" w:type="dxa"/>
            <w:tcBorders>
              <w:top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tcBorders>
              <w:top w:val="single" w:sz="4" w:space="0" w:color="auto"/>
            </w:tcBorders>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p>
        </w:tc>
        <w:tc>
          <w:tcPr>
            <w:tcW w:w="1455" w:type="dxa"/>
            <w:vMerge w:val="restart"/>
            <w:tcBorders>
              <w:top w:val="single" w:sz="4" w:space="0" w:color="auto"/>
            </w:tcBorders>
            <w:shd w:val="clear" w:color="auto" w:fill="auto"/>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0.018</w:t>
            </w: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692 (81.1%)</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666 (81.8%)</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26 (66.7%)</w:t>
            </w:r>
          </w:p>
        </w:tc>
        <w:tc>
          <w:tcPr>
            <w:tcW w:w="1455" w:type="dxa"/>
            <w:vMerge/>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161 (18.9%)</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148 (18.2%)</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13 (33.3%)</w:t>
            </w:r>
          </w:p>
        </w:tc>
        <w:tc>
          <w:tcPr>
            <w:tcW w:w="1455" w:type="dxa"/>
            <w:vMerge/>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Time to AC initiation </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692</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455" w:type="dxa"/>
            <w:vMerge w:val="restart"/>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0.118</w:t>
            </w: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 8 weeks</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676 (97.7%)</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652 (97.9%)</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24 (92.3%)</w:t>
            </w:r>
          </w:p>
        </w:tc>
        <w:tc>
          <w:tcPr>
            <w:tcW w:w="1455" w:type="dxa"/>
            <w:vMerge/>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&gt; 8 weeks (Delay)</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16 (2.3%)</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14 (2.1%)</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 (7.7%)</w:t>
            </w:r>
          </w:p>
        </w:tc>
        <w:tc>
          <w:tcPr>
            <w:tcW w:w="1455" w:type="dxa"/>
            <w:vMerge/>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Scheduled cycles of AC</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692</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455" w:type="dxa"/>
            <w:vMerge w:val="restart"/>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0.077</w:t>
            </w: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Completed</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548 (79.2%)</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531 (79.7%)</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17 (65.4%)</w:t>
            </w:r>
          </w:p>
        </w:tc>
        <w:tc>
          <w:tcPr>
            <w:tcW w:w="1455" w:type="dxa"/>
            <w:vMerge/>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Not completed</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144 (20.8%)</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135 (20.3%)</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9 (34.6%)</w:t>
            </w:r>
          </w:p>
        </w:tc>
        <w:tc>
          <w:tcPr>
            <w:tcW w:w="1455" w:type="dxa"/>
            <w:vMerge/>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Adequacy of AC</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853</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455" w:type="dxa"/>
            <w:vMerge w:val="restart"/>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0.001</w:t>
            </w: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Adequate</w:t>
            </w:r>
            <w:r w:rsidRPr="00033205">
              <w:rPr>
                <w:rFonts w:ascii="Times New Roman" w:eastAsia="맑은 고딕" w:hAnsi="Times New Roman" w:cs="Times New Roman"/>
                <w:bCs/>
                <w:color w:val="000000"/>
                <w:sz w:val="24"/>
                <w:szCs w:val="24"/>
                <w:vertAlign w:val="superscript"/>
              </w:rPr>
              <w:t>a</w:t>
            </w:r>
          </w:p>
        </w:tc>
        <w:tc>
          <w:tcPr>
            <w:tcW w:w="1498"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538 (63.1%)</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523 (64.3%)</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15 (38.5%)</w:t>
            </w:r>
          </w:p>
        </w:tc>
        <w:tc>
          <w:tcPr>
            <w:tcW w:w="1455" w:type="dxa"/>
            <w:vMerge/>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jc w:val="center"/>
        </w:trPr>
        <w:tc>
          <w:tcPr>
            <w:tcW w:w="2731" w:type="dxa"/>
            <w:tcBorders>
              <w:bottom w:val="single" w:sz="4" w:space="0" w:color="auto"/>
            </w:tcBorders>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Inadequate</w:t>
            </w:r>
            <w:r w:rsidRPr="00033205">
              <w:rPr>
                <w:rFonts w:ascii="Times New Roman" w:eastAsia="맑은 고딕" w:hAnsi="Times New Roman" w:cs="Times New Roman"/>
                <w:bCs/>
                <w:color w:val="000000"/>
                <w:sz w:val="24"/>
                <w:szCs w:val="24"/>
                <w:vertAlign w:val="superscript"/>
              </w:rPr>
              <w:t>b</w:t>
            </w:r>
          </w:p>
        </w:tc>
        <w:tc>
          <w:tcPr>
            <w:tcW w:w="1498" w:type="dxa"/>
            <w:tcBorders>
              <w:bottom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315 (36.9%)</w:t>
            </w:r>
          </w:p>
        </w:tc>
        <w:tc>
          <w:tcPr>
            <w:tcW w:w="1545" w:type="dxa"/>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291 (35.7%)</w:t>
            </w:r>
          </w:p>
        </w:tc>
        <w:tc>
          <w:tcPr>
            <w:tcW w:w="1545" w:type="dxa"/>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24 (61.5%)</w:t>
            </w:r>
          </w:p>
        </w:tc>
        <w:tc>
          <w:tcPr>
            <w:tcW w:w="1455" w:type="dxa"/>
            <w:vMerge/>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bl>
    <w:p w:rsidR="00AF4770" w:rsidRPr="00A44724" w:rsidRDefault="00A63EE2" w:rsidP="00033205">
      <w:pPr>
        <w:spacing w:after="0" w:line="240" w:lineRule="auto"/>
        <w:rPr>
          <w:rFonts w:ascii="Times New Roman" w:eastAsia="바탕" w:hAnsi="Times New Roman" w:cs="Times New Roman"/>
          <w:i/>
          <w:sz w:val="24"/>
          <w:szCs w:val="24"/>
        </w:rPr>
      </w:pPr>
      <w:r w:rsidRPr="00A44724">
        <w:rPr>
          <w:rFonts w:ascii="Times New Roman" w:eastAsia="바탕" w:hAnsi="Times New Roman" w:cs="Times New Roman"/>
          <w:i/>
          <w:sz w:val="24"/>
          <w:szCs w:val="24"/>
        </w:rPr>
        <w:t>AC</w:t>
      </w:r>
      <w:r w:rsidR="00A44724">
        <w:rPr>
          <w:rFonts w:ascii="Times New Roman" w:eastAsia="바탕" w:hAnsi="Times New Roman" w:cs="Times New Roman"/>
          <w:i/>
          <w:sz w:val="24"/>
          <w:szCs w:val="24"/>
        </w:rPr>
        <w:t>,</w:t>
      </w:r>
      <w:r w:rsidR="00AF4770" w:rsidRPr="00A44724">
        <w:rPr>
          <w:rFonts w:ascii="Times New Roman" w:eastAsia="바탕" w:hAnsi="Times New Roman" w:cs="Times New Roman"/>
          <w:i/>
          <w:sz w:val="24"/>
          <w:szCs w:val="24"/>
        </w:rPr>
        <w:t xml:space="preserve"> adjuvant chemotherapy</w:t>
      </w:r>
      <w:r w:rsidR="00A44724">
        <w:rPr>
          <w:rFonts w:ascii="Times New Roman" w:eastAsia="바탕" w:hAnsi="Times New Roman" w:cs="Times New Roman"/>
          <w:i/>
          <w:sz w:val="24"/>
          <w:szCs w:val="24"/>
        </w:rPr>
        <w:t>;</w:t>
      </w:r>
      <w:r w:rsidRPr="00A44724">
        <w:rPr>
          <w:rFonts w:ascii="Times New Roman" w:eastAsia="바탕" w:hAnsi="Times New Roman" w:cs="Times New Roman"/>
          <w:i/>
          <w:sz w:val="24"/>
          <w:szCs w:val="24"/>
        </w:rPr>
        <w:t xml:space="preserve"> SC</w:t>
      </w:r>
      <w:r w:rsidR="00A44724">
        <w:rPr>
          <w:rFonts w:ascii="Times New Roman" w:eastAsia="바탕" w:hAnsi="Times New Roman" w:cs="Times New Roman"/>
          <w:i/>
          <w:sz w:val="24"/>
          <w:szCs w:val="24"/>
        </w:rPr>
        <w:t>,</w:t>
      </w:r>
      <w:r w:rsidR="00AF4770" w:rsidRPr="00A44724">
        <w:rPr>
          <w:rFonts w:ascii="Times New Roman" w:eastAsia="바탕" w:hAnsi="Times New Roman" w:cs="Times New Roman"/>
          <w:i/>
          <w:sz w:val="24"/>
          <w:szCs w:val="24"/>
        </w:rPr>
        <w:t xml:space="preserve"> serious complicatio</w:t>
      </w:r>
      <w:r w:rsidRPr="00A44724">
        <w:rPr>
          <w:rFonts w:ascii="Times New Roman" w:eastAsia="바탕" w:hAnsi="Times New Roman" w:cs="Times New Roman"/>
          <w:i/>
          <w:sz w:val="24"/>
          <w:szCs w:val="24"/>
        </w:rPr>
        <w:t>ns</w:t>
      </w:r>
      <w:r w:rsidR="00A44724">
        <w:rPr>
          <w:rFonts w:ascii="Times New Roman" w:eastAsia="바탕" w:hAnsi="Times New Roman" w:cs="Times New Roman"/>
          <w:i/>
          <w:sz w:val="24"/>
          <w:szCs w:val="24"/>
        </w:rPr>
        <w:t>.</w:t>
      </w:r>
    </w:p>
    <w:p w:rsidR="00AF4770" w:rsidRPr="00A44724" w:rsidRDefault="00AF4770" w:rsidP="00033205">
      <w:pPr>
        <w:spacing w:after="0" w:line="240" w:lineRule="auto"/>
        <w:rPr>
          <w:rFonts w:ascii="Times New Roman" w:eastAsia="바탕" w:hAnsi="Times New Roman" w:cs="Times New Roman"/>
          <w:i/>
          <w:sz w:val="24"/>
          <w:szCs w:val="24"/>
        </w:rPr>
      </w:pPr>
      <w:r w:rsidRPr="00A44724">
        <w:rPr>
          <w:rFonts w:ascii="Times New Roman" w:eastAsia="바탕" w:hAnsi="Times New Roman" w:cs="Times New Roman"/>
          <w:i/>
          <w:sz w:val="24"/>
          <w:szCs w:val="24"/>
          <w:vertAlign w:val="superscript"/>
        </w:rPr>
        <w:t>a</w:t>
      </w:r>
      <w:r w:rsidRPr="00A44724">
        <w:rPr>
          <w:rFonts w:ascii="Times New Roman" w:eastAsia="바탕" w:hAnsi="Times New Roman" w:cs="Times New Roman"/>
          <w:i/>
          <w:sz w:val="24"/>
          <w:szCs w:val="24"/>
        </w:rPr>
        <w:t xml:space="preserve"> Adequate AC was defined when AC was completed without omission or delayed initiation.</w:t>
      </w:r>
    </w:p>
    <w:p w:rsidR="00AF4770" w:rsidRPr="00A44724" w:rsidRDefault="00AF4770" w:rsidP="00033205">
      <w:pPr>
        <w:spacing w:after="0" w:line="240" w:lineRule="auto"/>
        <w:rPr>
          <w:rFonts w:ascii="Times New Roman" w:eastAsia="바탕" w:hAnsi="Times New Roman" w:cs="Times New Roman"/>
          <w:i/>
          <w:sz w:val="24"/>
          <w:szCs w:val="24"/>
        </w:rPr>
      </w:pPr>
      <w:r w:rsidRPr="00A44724">
        <w:rPr>
          <w:rFonts w:ascii="Times New Roman" w:eastAsia="바탕" w:hAnsi="Times New Roman" w:cs="Times New Roman"/>
          <w:i/>
          <w:sz w:val="24"/>
          <w:szCs w:val="24"/>
          <w:vertAlign w:val="superscript"/>
        </w:rPr>
        <w:t>b</w:t>
      </w:r>
      <w:r w:rsidRPr="00A44724">
        <w:rPr>
          <w:rFonts w:ascii="Times New Roman" w:eastAsia="바탕" w:hAnsi="Times New Roman" w:cs="Times New Roman"/>
          <w:i/>
          <w:sz w:val="24"/>
          <w:szCs w:val="24"/>
        </w:rPr>
        <w:t xml:space="preserve"> Inadequate AC was defined when AC was omitted, delayed in initiation, or not completed the scheduled chemotherapy cycles.</w:t>
      </w:r>
    </w:p>
    <w:p w:rsidR="00D45161" w:rsidRPr="00A44724" w:rsidRDefault="00D45161" w:rsidP="00033205">
      <w:pPr>
        <w:spacing w:after="0" w:line="240" w:lineRule="auto"/>
        <w:rPr>
          <w:rFonts w:ascii="Times New Roman" w:eastAsia="맑은 고딕" w:hAnsi="Times New Roman" w:cs="Times New Roman"/>
          <w:bCs/>
          <w:i/>
          <w:color w:val="000000"/>
          <w:sz w:val="24"/>
          <w:szCs w:val="24"/>
        </w:rPr>
      </w:pPr>
    </w:p>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br w:type="page"/>
      </w:r>
    </w:p>
    <w:p w:rsidR="00AF4770" w:rsidRPr="00033205" w:rsidRDefault="00D45161" w:rsidP="00033205">
      <w:pPr>
        <w:spacing w:line="240" w:lineRule="auto"/>
        <w:rPr>
          <w:rFonts w:ascii="Times New Roman" w:eastAsia="맑은 고딕" w:hAnsi="Times New Roman" w:cs="Times New Roman"/>
          <w:b/>
          <w:bCs/>
          <w:color w:val="000000"/>
          <w:sz w:val="24"/>
          <w:szCs w:val="24"/>
        </w:rPr>
      </w:pPr>
      <w:r w:rsidRPr="00033205">
        <w:rPr>
          <w:rFonts w:ascii="Times New Roman" w:hAnsi="Times New Roman" w:cs="Times New Roman"/>
          <w:b/>
          <w:sz w:val="24"/>
          <w:szCs w:val="24"/>
        </w:rPr>
        <w:lastRenderedPageBreak/>
        <w:t>Table 8.</w:t>
      </w:r>
      <w:r w:rsidRPr="00033205">
        <w:rPr>
          <w:rFonts w:ascii="Times New Roman" w:hAnsi="Times New Roman" w:cs="Times New Roman"/>
          <w:sz w:val="24"/>
          <w:szCs w:val="24"/>
        </w:rPr>
        <w:t xml:space="preserve"> </w:t>
      </w:r>
      <w:r w:rsidRPr="00033205">
        <w:rPr>
          <w:rFonts w:ascii="Times New Roman" w:eastAsia="맑은 고딕" w:hAnsi="Times New Roman" w:cs="Times New Roman"/>
          <w:bCs/>
          <w:color w:val="000000"/>
          <w:sz w:val="24"/>
          <w:szCs w:val="24"/>
        </w:rPr>
        <w:t xml:space="preserve">Relationship between </w:t>
      </w:r>
      <w:r w:rsidR="00AF4770" w:rsidRPr="00033205">
        <w:rPr>
          <w:rFonts w:ascii="Times New Roman" w:eastAsia="맑은 고딕" w:hAnsi="Times New Roman" w:cs="Times New Roman"/>
          <w:color w:val="000000"/>
          <w:sz w:val="24"/>
          <w:szCs w:val="24"/>
        </w:rPr>
        <w:t>Clavien-Dindo</w:t>
      </w:r>
      <w:r w:rsidRPr="00033205">
        <w:rPr>
          <w:rFonts w:ascii="Times New Roman" w:eastAsia="맑은 고딕" w:hAnsi="Times New Roman" w:cs="Times New Roman"/>
          <w:bCs/>
          <w:color w:val="000000"/>
          <w:sz w:val="24"/>
          <w:szCs w:val="24"/>
        </w:rPr>
        <w:t xml:space="preserve"> grade and adjuvant chemotherapy </w:t>
      </w:r>
      <w:r w:rsidR="00AF4770" w:rsidRPr="00033205">
        <w:rPr>
          <w:rFonts w:ascii="Times New Roman" w:eastAsia="맑은 고딕" w:hAnsi="Times New Roman" w:cs="Times New Roman"/>
          <w:bCs/>
          <w:color w:val="000000"/>
          <w:sz w:val="24"/>
          <w:szCs w:val="24"/>
        </w:rPr>
        <w:t>in stage II/III gastric cancer pati</w:t>
      </w:r>
      <w:r w:rsidR="00A63EE2" w:rsidRPr="00033205">
        <w:rPr>
          <w:rFonts w:ascii="Times New Roman" w:eastAsia="맑은 고딕" w:hAnsi="Times New Roman" w:cs="Times New Roman"/>
          <w:bCs/>
          <w:color w:val="000000"/>
          <w:sz w:val="24"/>
          <w:szCs w:val="24"/>
        </w:rPr>
        <w:t>ents with serious complications</w:t>
      </w:r>
    </w:p>
    <w:tbl>
      <w:tblPr>
        <w:tblW w:w="8911" w:type="dxa"/>
        <w:jc w:val="center"/>
        <w:tblCellMar>
          <w:left w:w="99" w:type="dxa"/>
          <w:right w:w="99" w:type="dxa"/>
        </w:tblCellMar>
        <w:tblLook w:val="04A0" w:firstRow="1" w:lastRow="0" w:firstColumn="1" w:lastColumn="0" w:noHBand="0" w:noVBand="1"/>
      </w:tblPr>
      <w:tblGrid>
        <w:gridCol w:w="2731"/>
        <w:gridCol w:w="1545"/>
        <w:gridCol w:w="1545"/>
        <w:gridCol w:w="1545"/>
        <w:gridCol w:w="1545"/>
      </w:tblGrid>
      <w:tr w:rsidR="00D45161" w:rsidRPr="00033205" w:rsidTr="007B3A06">
        <w:trPr>
          <w:trHeight w:val="771"/>
          <w:jc w:val="center"/>
        </w:trPr>
        <w:tc>
          <w:tcPr>
            <w:tcW w:w="2731" w:type="dxa"/>
            <w:tcBorders>
              <w:top w:val="single" w:sz="4" w:space="0" w:color="auto"/>
              <w:bottom w:val="single" w:sz="4" w:space="0" w:color="auto"/>
            </w:tcBorders>
            <w:shd w:val="clear" w:color="auto" w:fill="auto"/>
            <w:noWrap/>
            <w:vAlign w:val="center"/>
            <w:hideMark/>
          </w:tcPr>
          <w:p w:rsidR="00D45161" w:rsidRPr="00033205" w:rsidRDefault="00D45161" w:rsidP="00033205">
            <w:pPr>
              <w:spacing w:after="0" w:line="240" w:lineRule="auto"/>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Adjuvant chemotherapy</w:t>
            </w:r>
          </w:p>
        </w:tc>
        <w:tc>
          <w:tcPr>
            <w:tcW w:w="1545" w:type="dxa"/>
            <w:tcBorders>
              <w:top w:val="single" w:sz="4" w:space="0" w:color="auto"/>
              <w:bottom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Overall (n=125)</w:t>
            </w:r>
          </w:p>
        </w:tc>
        <w:tc>
          <w:tcPr>
            <w:tcW w:w="1545" w:type="dxa"/>
            <w:tcBorders>
              <w:top w:val="single" w:sz="4" w:space="0" w:color="auto"/>
              <w:bottom w:val="single" w:sz="4" w:space="0" w:color="auto"/>
            </w:tcBorders>
            <w:shd w:val="clear" w:color="auto" w:fill="auto"/>
            <w:vAlign w:val="center"/>
          </w:tcPr>
          <w:p w:rsidR="00D45161" w:rsidRPr="00033205" w:rsidRDefault="00AF4770"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Hospital stay ≥15 days with CD I/II (n=39)</w:t>
            </w:r>
          </w:p>
        </w:tc>
        <w:tc>
          <w:tcPr>
            <w:tcW w:w="1545" w:type="dxa"/>
            <w:tcBorders>
              <w:top w:val="single" w:sz="4" w:space="0" w:color="auto"/>
              <w:bottom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CD</w:t>
            </w:r>
            <w:r w:rsidR="00AF4770" w:rsidRPr="00033205">
              <w:rPr>
                <w:rFonts w:ascii="Times New Roman" w:eastAsia="맑은 고딕" w:hAnsi="Times New Roman" w:cs="Times New Roman"/>
                <w:b/>
                <w:bCs/>
                <w:color w:val="000000"/>
                <w:sz w:val="24"/>
                <w:szCs w:val="24"/>
              </w:rPr>
              <w:t xml:space="preserve"> grade</w:t>
            </w:r>
            <w:r w:rsidRPr="00033205">
              <w:rPr>
                <w:rFonts w:ascii="Times New Roman" w:eastAsia="맑은 고딕" w:hAnsi="Times New Roman" w:cs="Times New Roman"/>
                <w:b/>
                <w:bCs/>
                <w:color w:val="000000"/>
                <w:sz w:val="24"/>
                <w:szCs w:val="24"/>
              </w:rPr>
              <w:t xml:space="preserve"> III or higher (n=86)</w:t>
            </w:r>
          </w:p>
        </w:tc>
        <w:tc>
          <w:tcPr>
            <w:tcW w:w="1545" w:type="dxa"/>
            <w:tcBorders>
              <w:top w:val="single" w:sz="4" w:space="0" w:color="auto"/>
              <w:bottom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
                <w:bCs/>
                <w:color w:val="000000"/>
                <w:sz w:val="24"/>
                <w:szCs w:val="24"/>
              </w:rPr>
            </w:pPr>
            <w:r w:rsidRPr="00033205">
              <w:rPr>
                <w:rFonts w:ascii="Times New Roman" w:eastAsia="맑은 고딕" w:hAnsi="Times New Roman" w:cs="Times New Roman"/>
                <w:b/>
                <w:bCs/>
                <w:color w:val="000000"/>
                <w:sz w:val="24"/>
                <w:szCs w:val="24"/>
              </w:rPr>
              <w:t>P-value</w:t>
            </w:r>
          </w:p>
        </w:tc>
      </w:tr>
      <w:tr w:rsidR="00D45161" w:rsidRPr="00033205" w:rsidTr="007B3A06">
        <w:trPr>
          <w:trHeight w:val="381"/>
          <w:jc w:val="center"/>
        </w:trPr>
        <w:tc>
          <w:tcPr>
            <w:tcW w:w="2731" w:type="dxa"/>
            <w:tcBorders>
              <w:top w:val="single" w:sz="4" w:space="0" w:color="auto"/>
            </w:tcBorders>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Omission</w:t>
            </w:r>
          </w:p>
        </w:tc>
        <w:tc>
          <w:tcPr>
            <w:tcW w:w="1545" w:type="dxa"/>
            <w:tcBorders>
              <w:top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125</w:t>
            </w:r>
          </w:p>
        </w:tc>
        <w:tc>
          <w:tcPr>
            <w:tcW w:w="1545" w:type="dxa"/>
            <w:tcBorders>
              <w:top w:val="single" w:sz="4" w:space="0" w:color="auto"/>
            </w:tcBorders>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p>
        </w:tc>
        <w:tc>
          <w:tcPr>
            <w:tcW w:w="1545" w:type="dxa"/>
            <w:tcBorders>
              <w:top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vMerge w:val="restart"/>
            <w:tcBorders>
              <w:top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0.932</w:t>
            </w: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84 (67.2%)</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26 (66.7%)</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58 (67.4%)</w:t>
            </w:r>
          </w:p>
        </w:tc>
        <w:tc>
          <w:tcPr>
            <w:tcW w:w="1545" w:type="dxa"/>
            <w:vMerge/>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41 (32.8%)</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13 (33.3%)</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28 (32.6%)</w:t>
            </w:r>
          </w:p>
        </w:tc>
        <w:tc>
          <w:tcPr>
            <w:tcW w:w="1545" w:type="dxa"/>
            <w:vMerge/>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Time to AC initiation </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84</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vMerge w:val="restart"/>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1.000</w:t>
            </w: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 8 weeks</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76 (90.5%)</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24 (92.3%)</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52 (89.7%)</w:t>
            </w:r>
          </w:p>
        </w:tc>
        <w:tc>
          <w:tcPr>
            <w:tcW w:w="1545" w:type="dxa"/>
            <w:vMerge/>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&gt; 8 weeks (Delay)</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8 (9.5%)</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 (7.7%)</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6 (10.3%)</w:t>
            </w:r>
          </w:p>
        </w:tc>
        <w:tc>
          <w:tcPr>
            <w:tcW w:w="1545" w:type="dxa"/>
            <w:vMerge/>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Scheduled cycles of AC</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84</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vMerge w:val="restart"/>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0.660</w:t>
            </w: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Completed</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52 (61.9%)</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17 (65.4%)</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35 (60.3%)</w:t>
            </w:r>
          </w:p>
        </w:tc>
        <w:tc>
          <w:tcPr>
            <w:tcW w:w="1545" w:type="dxa"/>
            <w:vMerge/>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Not completed</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32 (38.1%)</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9 (34.6%)</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23 (39.7%)</w:t>
            </w:r>
          </w:p>
        </w:tc>
        <w:tc>
          <w:tcPr>
            <w:tcW w:w="1545" w:type="dxa"/>
            <w:vMerge/>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Adequacy of AC</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125</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c>
          <w:tcPr>
            <w:tcW w:w="1545" w:type="dxa"/>
            <w:vMerge w:val="restart"/>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0.893</w:t>
            </w:r>
          </w:p>
        </w:tc>
      </w:tr>
      <w:tr w:rsidR="00D45161" w:rsidRPr="00033205" w:rsidTr="009B160F">
        <w:trPr>
          <w:trHeight w:val="381"/>
          <w:jc w:val="center"/>
        </w:trPr>
        <w:tc>
          <w:tcPr>
            <w:tcW w:w="2731" w:type="dxa"/>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Adequate</w:t>
            </w:r>
            <w:r w:rsidRPr="00033205">
              <w:rPr>
                <w:rFonts w:ascii="Times New Roman" w:eastAsia="맑은 고딕" w:hAnsi="Times New Roman" w:cs="Times New Roman"/>
                <w:bCs/>
                <w:color w:val="000000"/>
                <w:sz w:val="24"/>
                <w:szCs w:val="24"/>
                <w:vertAlign w:val="superscript"/>
              </w:rPr>
              <w:t>a</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47 (37.6%)</w:t>
            </w:r>
          </w:p>
        </w:tc>
        <w:tc>
          <w:tcPr>
            <w:tcW w:w="1545" w:type="dxa"/>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15 (38.5%)</w:t>
            </w:r>
          </w:p>
        </w:tc>
        <w:tc>
          <w:tcPr>
            <w:tcW w:w="1545" w:type="dxa"/>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32 (37.2%)</w:t>
            </w:r>
          </w:p>
        </w:tc>
        <w:tc>
          <w:tcPr>
            <w:tcW w:w="1545" w:type="dxa"/>
            <w:vMerge/>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r w:rsidR="00D45161" w:rsidRPr="00033205" w:rsidTr="009B160F">
        <w:trPr>
          <w:trHeight w:val="381"/>
          <w:jc w:val="center"/>
        </w:trPr>
        <w:tc>
          <w:tcPr>
            <w:tcW w:w="2731" w:type="dxa"/>
            <w:tcBorders>
              <w:bottom w:val="single" w:sz="4" w:space="0" w:color="auto"/>
            </w:tcBorders>
            <w:shd w:val="clear" w:color="auto" w:fill="auto"/>
            <w:noWrap/>
            <w:vAlign w:val="center"/>
          </w:tcPr>
          <w:p w:rsidR="00D45161" w:rsidRPr="00033205" w:rsidRDefault="00D45161" w:rsidP="00033205">
            <w:pPr>
              <w:spacing w:after="0" w:line="240" w:lineRule="auto"/>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 xml:space="preserve">  Inadequate</w:t>
            </w:r>
            <w:r w:rsidRPr="00033205">
              <w:rPr>
                <w:rFonts w:ascii="Times New Roman" w:eastAsia="맑은 고딕" w:hAnsi="Times New Roman" w:cs="Times New Roman"/>
                <w:bCs/>
                <w:color w:val="000000"/>
                <w:sz w:val="24"/>
                <w:szCs w:val="24"/>
                <w:vertAlign w:val="superscript"/>
              </w:rPr>
              <w:t>b</w:t>
            </w:r>
          </w:p>
        </w:tc>
        <w:tc>
          <w:tcPr>
            <w:tcW w:w="1545" w:type="dxa"/>
            <w:tcBorders>
              <w:bottom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78 (62.4%)</w:t>
            </w:r>
          </w:p>
        </w:tc>
        <w:tc>
          <w:tcPr>
            <w:tcW w:w="1545" w:type="dxa"/>
            <w:tcBorders>
              <w:bottom w:val="single" w:sz="4" w:space="0" w:color="auto"/>
            </w:tcBorders>
            <w:shd w:val="clear" w:color="auto" w:fill="auto"/>
            <w:noWrap/>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24 (61.5%)</w:t>
            </w:r>
          </w:p>
        </w:tc>
        <w:tc>
          <w:tcPr>
            <w:tcW w:w="1545" w:type="dxa"/>
            <w:tcBorders>
              <w:bottom w:val="single" w:sz="4" w:space="0" w:color="auto"/>
            </w:tcBorders>
            <w:vAlign w:val="center"/>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r w:rsidRPr="00033205">
              <w:rPr>
                <w:rFonts w:ascii="Times New Roman" w:eastAsia="맑은 고딕" w:hAnsi="Times New Roman" w:cs="Times New Roman"/>
                <w:bCs/>
                <w:color w:val="000000"/>
                <w:sz w:val="24"/>
                <w:szCs w:val="24"/>
              </w:rPr>
              <w:t>54 (62.8%)</w:t>
            </w:r>
          </w:p>
        </w:tc>
        <w:tc>
          <w:tcPr>
            <w:tcW w:w="1545" w:type="dxa"/>
            <w:vMerge/>
            <w:tcBorders>
              <w:bottom w:val="single" w:sz="4" w:space="0" w:color="auto"/>
            </w:tcBorders>
          </w:tcPr>
          <w:p w:rsidR="00D45161" w:rsidRPr="00033205" w:rsidRDefault="00D45161" w:rsidP="00033205">
            <w:pPr>
              <w:spacing w:after="0" w:line="240" w:lineRule="auto"/>
              <w:jc w:val="center"/>
              <w:rPr>
                <w:rFonts w:ascii="Times New Roman" w:eastAsia="맑은 고딕" w:hAnsi="Times New Roman" w:cs="Times New Roman"/>
                <w:bCs/>
                <w:color w:val="000000"/>
                <w:sz w:val="24"/>
                <w:szCs w:val="24"/>
              </w:rPr>
            </w:pPr>
          </w:p>
        </w:tc>
      </w:tr>
    </w:tbl>
    <w:p w:rsidR="00AF4770" w:rsidRPr="00A44724" w:rsidRDefault="00A63EE2" w:rsidP="00033205">
      <w:pPr>
        <w:spacing w:after="0" w:line="240" w:lineRule="auto"/>
        <w:rPr>
          <w:rFonts w:ascii="Times New Roman" w:eastAsia="바탕" w:hAnsi="Times New Roman" w:cs="Times New Roman"/>
          <w:i/>
          <w:sz w:val="24"/>
          <w:szCs w:val="24"/>
        </w:rPr>
      </w:pPr>
      <w:r w:rsidRPr="00A44724">
        <w:rPr>
          <w:rFonts w:ascii="Times New Roman" w:eastAsia="바탕" w:hAnsi="Times New Roman" w:cs="Times New Roman"/>
          <w:i/>
          <w:sz w:val="24"/>
          <w:szCs w:val="24"/>
        </w:rPr>
        <w:t>AC</w:t>
      </w:r>
      <w:r w:rsidR="00A44724">
        <w:rPr>
          <w:rFonts w:ascii="Times New Roman" w:eastAsia="바탕" w:hAnsi="Times New Roman" w:cs="Times New Roman"/>
          <w:i/>
          <w:sz w:val="24"/>
          <w:szCs w:val="24"/>
        </w:rPr>
        <w:t>,</w:t>
      </w:r>
      <w:r w:rsidRPr="00A44724">
        <w:rPr>
          <w:rFonts w:ascii="Times New Roman" w:eastAsia="바탕" w:hAnsi="Times New Roman" w:cs="Times New Roman"/>
          <w:i/>
          <w:sz w:val="24"/>
          <w:szCs w:val="24"/>
        </w:rPr>
        <w:t xml:space="preserve"> adjuvant chemotherapy</w:t>
      </w:r>
      <w:r w:rsidR="00A44724">
        <w:rPr>
          <w:rFonts w:ascii="Times New Roman" w:eastAsia="바탕" w:hAnsi="Times New Roman" w:cs="Times New Roman"/>
          <w:i/>
          <w:sz w:val="24"/>
          <w:szCs w:val="24"/>
        </w:rPr>
        <w:t>;</w:t>
      </w:r>
      <w:r w:rsidRPr="00A44724">
        <w:rPr>
          <w:rFonts w:ascii="Times New Roman" w:eastAsia="바탕" w:hAnsi="Times New Roman" w:cs="Times New Roman"/>
          <w:i/>
          <w:sz w:val="24"/>
          <w:szCs w:val="24"/>
        </w:rPr>
        <w:t xml:space="preserve"> SC</w:t>
      </w:r>
      <w:r w:rsidR="00A44724">
        <w:rPr>
          <w:rFonts w:ascii="Times New Roman" w:eastAsia="바탕" w:hAnsi="Times New Roman" w:cs="Times New Roman"/>
          <w:i/>
          <w:sz w:val="24"/>
          <w:szCs w:val="24"/>
        </w:rPr>
        <w:t>,</w:t>
      </w:r>
      <w:r w:rsidR="00AF4770" w:rsidRPr="00A44724">
        <w:rPr>
          <w:rFonts w:ascii="Times New Roman" w:eastAsia="바탕" w:hAnsi="Times New Roman" w:cs="Times New Roman"/>
          <w:i/>
          <w:sz w:val="24"/>
          <w:szCs w:val="24"/>
        </w:rPr>
        <w:t xml:space="preserve"> se</w:t>
      </w:r>
      <w:r w:rsidRPr="00A44724">
        <w:rPr>
          <w:rFonts w:ascii="Times New Roman" w:eastAsia="바탕" w:hAnsi="Times New Roman" w:cs="Times New Roman"/>
          <w:i/>
          <w:sz w:val="24"/>
          <w:szCs w:val="24"/>
        </w:rPr>
        <w:t>rious complications</w:t>
      </w:r>
      <w:r w:rsidR="00A44724">
        <w:rPr>
          <w:rFonts w:ascii="Times New Roman" w:eastAsia="바탕" w:hAnsi="Times New Roman" w:cs="Times New Roman"/>
          <w:i/>
          <w:sz w:val="24"/>
          <w:szCs w:val="24"/>
        </w:rPr>
        <w:t>.</w:t>
      </w:r>
    </w:p>
    <w:p w:rsidR="00AF4770" w:rsidRPr="00A44724" w:rsidRDefault="00AF4770" w:rsidP="00033205">
      <w:pPr>
        <w:spacing w:after="0" w:line="240" w:lineRule="auto"/>
        <w:rPr>
          <w:rFonts w:ascii="Times New Roman" w:eastAsia="바탕" w:hAnsi="Times New Roman" w:cs="Times New Roman"/>
          <w:i/>
          <w:sz w:val="24"/>
          <w:szCs w:val="24"/>
        </w:rPr>
      </w:pPr>
      <w:r w:rsidRPr="00A44724">
        <w:rPr>
          <w:rFonts w:ascii="Times New Roman" w:eastAsia="바탕" w:hAnsi="Times New Roman" w:cs="Times New Roman"/>
          <w:i/>
          <w:sz w:val="24"/>
          <w:szCs w:val="24"/>
          <w:vertAlign w:val="superscript"/>
        </w:rPr>
        <w:t>a</w:t>
      </w:r>
      <w:r w:rsidRPr="00A44724">
        <w:rPr>
          <w:rFonts w:ascii="Times New Roman" w:eastAsia="바탕" w:hAnsi="Times New Roman" w:cs="Times New Roman"/>
          <w:i/>
          <w:sz w:val="24"/>
          <w:szCs w:val="24"/>
        </w:rPr>
        <w:t xml:space="preserve"> Adequate AC was defined when AC was completed without omission or delayed initiation.</w:t>
      </w:r>
    </w:p>
    <w:p w:rsidR="00AF4770" w:rsidRPr="00A44724" w:rsidRDefault="00AF4770" w:rsidP="00033205">
      <w:pPr>
        <w:spacing w:after="0" w:line="240" w:lineRule="auto"/>
        <w:rPr>
          <w:rFonts w:ascii="Times New Roman" w:eastAsia="바탕" w:hAnsi="Times New Roman" w:cs="Times New Roman"/>
          <w:i/>
          <w:sz w:val="24"/>
          <w:szCs w:val="24"/>
        </w:rPr>
      </w:pPr>
      <w:r w:rsidRPr="00A44724">
        <w:rPr>
          <w:rFonts w:ascii="Times New Roman" w:eastAsia="바탕" w:hAnsi="Times New Roman" w:cs="Times New Roman"/>
          <w:i/>
          <w:sz w:val="24"/>
          <w:szCs w:val="24"/>
          <w:vertAlign w:val="superscript"/>
        </w:rPr>
        <w:t>b</w:t>
      </w:r>
      <w:r w:rsidRPr="00A44724">
        <w:rPr>
          <w:rFonts w:ascii="Times New Roman" w:eastAsia="바탕" w:hAnsi="Times New Roman" w:cs="Times New Roman"/>
          <w:i/>
          <w:sz w:val="24"/>
          <w:szCs w:val="24"/>
        </w:rPr>
        <w:t xml:space="preserve"> Inadequate AC was defined when AC was omitted, delayed in initiation, or not completed the scheduled chemotherapy cycles.</w:t>
      </w:r>
    </w:p>
    <w:p w:rsidR="00D45161" w:rsidRPr="00033205" w:rsidRDefault="00D45161" w:rsidP="00033205">
      <w:pPr>
        <w:spacing w:line="240" w:lineRule="auto"/>
        <w:rPr>
          <w:rFonts w:ascii="Times New Roman" w:eastAsia="맑은 고딕" w:hAnsi="Times New Roman" w:cs="Times New Roman"/>
          <w:sz w:val="24"/>
          <w:szCs w:val="24"/>
        </w:rPr>
      </w:pPr>
    </w:p>
    <w:p w:rsidR="00C0673C" w:rsidRPr="00033205" w:rsidRDefault="00C0673C" w:rsidP="00033205">
      <w:pPr>
        <w:spacing w:line="240" w:lineRule="auto"/>
        <w:rPr>
          <w:rFonts w:ascii="Times New Roman" w:eastAsia="맑은 고딕" w:hAnsi="Times New Roman" w:cs="Times New Roman"/>
          <w:sz w:val="24"/>
          <w:szCs w:val="24"/>
        </w:rPr>
      </w:pPr>
      <w:r w:rsidRPr="00033205">
        <w:rPr>
          <w:rFonts w:ascii="Times New Roman" w:eastAsia="맑은 고딕" w:hAnsi="Times New Roman" w:cs="Times New Roman"/>
          <w:sz w:val="24"/>
          <w:szCs w:val="24"/>
        </w:rPr>
        <w:br w:type="page"/>
      </w:r>
    </w:p>
    <w:p w:rsidR="00E937E5" w:rsidRPr="00033205" w:rsidRDefault="00C0673C" w:rsidP="00033205">
      <w:pPr>
        <w:spacing w:line="240" w:lineRule="auto"/>
        <w:rPr>
          <w:rFonts w:ascii="Times New Roman" w:hAnsi="Times New Roman" w:cs="Times New Roman"/>
          <w:noProof/>
          <w:sz w:val="24"/>
          <w:szCs w:val="24"/>
        </w:rPr>
      </w:pPr>
      <w:r w:rsidRPr="00033205">
        <w:rPr>
          <w:rFonts w:ascii="Times New Roman" w:eastAsia="맑은 고딕" w:hAnsi="Times New Roman" w:cs="Times New Roman"/>
          <w:b/>
          <w:sz w:val="24"/>
          <w:szCs w:val="24"/>
        </w:rPr>
        <w:lastRenderedPageBreak/>
        <w:t>Figure 1.</w:t>
      </w:r>
      <w:r w:rsidRPr="00033205">
        <w:rPr>
          <w:rFonts w:ascii="Times New Roman" w:eastAsia="맑은 고딕" w:hAnsi="Times New Roman" w:cs="Times New Roman"/>
          <w:sz w:val="24"/>
          <w:szCs w:val="24"/>
        </w:rPr>
        <w:t xml:space="preserve"> Overall (A, C) and recurrence-free survival (B, D) in patients with and without serious complication after gastrectomy by pathologic stage. (A, B) Pathologic stage II. (C, D) Pathologic stage III</w:t>
      </w:r>
    </w:p>
    <w:p w:rsidR="004739B6" w:rsidRPr="00033205" w:rsidRDefault="00505829" w:rsidP="00033205">
      <w:pPr>
        <w:spacing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509578" cy="7790688"/>
            <wp:effectExtent l="0" t="0" r="0" b="127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11797" cy="7793825"/>
                    </a:xfrm>
                    <a:prstGeom prst="rect">
                      <a:avLst/>
                    </a:prstGeom>
                  </pic:spPr>
                </pic:pic>
              </a:graphicData>
            </a:graphic>
          </wp:inline>
        </w:drawing>
      </w:r>
    </w:p>
    <w:p w:rsidR="004739B6" w:rsidRPr="00033205" w:rsidRDefault="00505829" w:rsidP="00033205">
      <w:pPr>
        <w:spacing w:line="24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731510" cy="8104505"/>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rsidR="00C0673C" w:rsidRPr="00033205" w:rsidRDefault="00C0673C" w:rsidP="00033205">
      <w:pPr>
        <w:spacing w:line="240" w:lineRule="auto"/>
        <w:rPr>
          <w:rFonts w:ascii="Times New Roman" w:hAnsi="Times New Roman" w:cs="Times New Roman"/>
          <w:noProof/>
          <w:sz w:val="24"/>
          <w:szCs w:val="24"/>
        </w:rPr>
      </w:pPr>
      <w:r w:rsidRPr="00033205">
        <w:rPr>
          <w:rFonts w:ascii="Times New Roman" w:hAnsi="Times New Roman" w:cs="Times New Roman"/>
          <w:noProof/>
          <w:sz w:val="24"/>
          <w:szCs w:val="24"/>
        </w:rPr>
        <w:br w:type="page"/>
      </w:r>
    </w:p>
    <w:p w:rsidR="00C0673C" w:rsidRPr="00033205" w:rsidRDefault="00C0673C" w:rsidP="00033205">
      <w:pPr>
        <w:spacing w:line="240" w:lineRule="auto"/>
        <w:rPr>
          <w:rFonts w:ascii="Times New Roman" w:eastAsia="맑은 고딕" w:hAnsi="Times New Roman" w:cs="Times New Roman"/>
          <w:b/>
          <w:sz w:val="24"/>
          <w:szCs w:val="24"/>
        </w:rPr>
      </w:pPr>
      <w:r w:rsidRPr="00033205">
        <w:rPr>
          <w:rFonts w:ascii="Times New Roman" w:eastAsia="맑은 고딕" w:hAnsi="Times New Roman" w:cs="Times New Roman"/>
          <w:b/>
          <w:sz w:val="24"/>
          <w:szCs w:val="24"/>
        </w:rPr>
        <w:lastRenderedPageBreak/>
        <w:t xml:space="preserve">Figure 2. </w:t>
      </w:r>
      <w:r w:rsidRPr="00033205">
        <w:rPr>
          <w:rFonts w:ascii="Times New Roman" w:eastAsia="맑은 고딕" w:hAnsi="Times New Roman" w:cs="Times New Roman"/>
          <w:sz w:val="24"/>
          <w:szCs w:val="24"/>
        </w:rPr>
        <w:t xml:space="preserve">Overall (A, C) and recurrence-free survival (B, D) according to the presence of serious complications with the function of adequacy of adjuvant chemotherapy by pathologic stage. (A, B) Pathologic stage </w:t>
      </w:r>
      <w:r w:rsidR="00E059C3" w:rsidRPr="00033205">
        <w:rPr>
          <w:rFonts w:ascii="Times New Roman" w:eastAsia="맑은 고딕" w:hAnsi="Times New Roman" w:cs="Times New Roman"/>
          <w:sz w:val="24"/>
          <w:szCs w:val="24"/>
        </w:rPr>
        <w:t>II. (C, D) Pathologic stage III</w:t>
      </w:r>
    </w:p>
    <w:p w:rsidR="00C0673C" w:rsidRPr="00033205" w:rsidRDefault="00505829" w:rsidP="00033205">
      <w:pPr>
        <w:spacing w:line="240" w:lineRule="auto"/>
        <w:ind w:firstLine="195"/>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545791" cy="7841894"/>
            <wp:effectExtent l="0" t="0" r="0" b="698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2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7423" cy="7844202"/>
                    </a:xfrm>
                    <a:prstGeom prst="rect">
                      <a:avLst/>
                    </a:prstGeom>
                  </pic:spPr>
                </pic:pic>
              </a:graphicData>
            </a:graphic>
          </wp:inline>
        </w:drawing>
      </w:r>
    </w:p>
    <w:p w:rsidR="00C0673C" w:rsidRPr="00033205" w:rsidRDefault="00505829" w:rsidP="00033205">
      <w:pPr>
        <w:spacing w:line="240" w:lineRule="auto"/>
        <w:ind w:firstLine="195"/>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731510" cy="8104505"/>
            <wp:effectExtent l="0" t="0" r="254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2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rsidR="003F5D75" w:rsidRPr="00033205" w:rsidRDefault="003F5D75" w:rsidP="00033205">
      <w:pPr>
        <w:spacing w:line="240" w:lineRule="auto"/>
        <w:jc w:val="left"/>
        <w:rPr>
          <w:rFonts w:ascii="Times New Roman" w:eastAsia="바탕" w:hAnsi="Times New Roman" w:cs="Times New Roman"/>
          <w:i/>
          <w:sz w:val="24"/>
          <w:szCs w:val="24"/>
        </w:rPr>
      </w:pPr>
    </w:p>
    <w:p w:rsidR="003F5D75" w:rsidRPr="00033205" w:rsidRDefault="003F5D75" w:rsidP="00033205">
      <w:pPr>
        <w:spacing w:line="240" w:lineRule="auto"/>
        <w:jc w:val="left"/>
        <w:rPr>
          <w:rFonts w:ascii="Times New Roman" w:eastAsia="바탕" w:hAnsi="Times New Roman" w:cs="Times New Roman"/>
          <w:i/>
          <w:sz w:val="24"/>
          <w:szCs w:val="24"/>
        </w:rPr>
      </w:pPr>
    </w:p>
    <w:p w:rsidR="00B435BD" w:rsidRPr="00033205" w:rsidRDefault="004739B6" w:rsidP="00033205">
      <w:pPr>
        <w:spacing w:line="240" w:lineRule="auto"/>
        <w:jc w:val="left"/>
        <w:rPr>
          <w:rFonts w:ascii="Times New Roman" w:eastAsia="맑은 고딕" w:hAnsi="Times New Roman" w:cs="Times New Roman"/>
          <w:b/>
          <w:sz w:val="24"/>
          <w:szCs w:val="24"/>
        </w:rPr>
      </w:pPr>
      <w:r w:rsidRPr="00033205">
        <w:rPr>
          <w:rFonts w:ascii="Times New Roman" w:eastAsia="맑은 고딕" w:hAnsi="Times New Roman" w:cs="Times New Roman"/>
          <w:b/>
          <w:sz w:val="24"/>
          <w:szCs w:val="24"/>
        </w:rPr>
        <w:lastRenderedPageBreak/>
        <w:t xml:space="preserve">Figure 3. </w:t>
      </w:r>
      <w:r w:rsidR="002D0352" w:rsidRPr="00033205">
        <w:rPr>
          <w:rFonts w:ascii="Times New Roman" w:eastAsia="맑은 고딕" w:hAnsi="Times New Roman" w:cs="Times New Roman"/>
          <w:sz w:val="24"/>
          <w:szCs w:val="24"/>
        </w:rPr>
        <w:t xml:space="preserve">Overall (A) and recurrence-free survival (B) in </w:t>
      </w:r>
      <w:r w:rsidR="002D0352" w:rsidRPr="00033205">
        <w:rPr>
          <w:rFonts w:ascii="Times New Roman" w:eastAsia="맑은 고딕" w:hAnsi="Times New Roman" w:cs="Times New Roman"/>
          <w:bCs/>
          <w:sz w:val="24"/>
          <w:szCs w:val="24"/>
        </w:rPr>
        <w:t xml:space="preserve">non-SC group and patients with a hospital stay of 15 days or longer </w:t>
      </w:r>
      <w:r w:rsidR="00E059C3" w:rsidRPr="00033205">
        <w:rPr>
          <w:rFonts w:ascii="Times New Roman" w:eastAsia="맑은 고딕" w:hAnsi="Times New Roman" w:cs="Times New Roman"/>
          <w:bCs/>
          <w:sz w:val="24"/>
          <w:szCs w:val="24"/>
        </w:rPr>
        <w:t>with a Clavien-Dindo grade I/II</w:t>
      </w:r>
      <w:r w:rsidR="00B435BD" w:rsidRPr="00033205">
        <w:rPr>
          <w:rFonts w:ascii="Times New Roman" w:eastAsia="맑은 고딕" w:hAnsi="Times New Roman" w:cs="Times New Roman"/>
          <w:b/>
          <w:sz w:val="24"/>
          <w:szCs w:val="24"/>
        </w:rPr>
        <w:t xml:space="preserve"> </w:t>
      </w:r>
    </w:p>
    <w:p w:rsidR="00B435BD" w:rsidRPr="00033205" w:rsidRDefault="00505829" w:rsidP="00033205">
      <w:pPr>
        <w:spacing w:line="240" w:lineRule="auto"/>
        <w:ind w:firstLine="195"/>
        <w:rPr>
          <w:rFonts w:ascii="Times New Roman" w:eastAsia="맑은 고딕" w:hAnsi="Times New Roman" w:cs="Times New Roman"/>
          <w:b/>
          <w:sz w:val="24"/>
          <w:szCs w:val="24"/>
        </w:rPr>
      </w:pPr>
      <w:r>
        <w:rPr>
          <w:rFonts w:ascii="Times New Roman" w:eastAsia="맑은 고딕" w:hAnsi="Times New Roman" w:cs="Times New Roman"/>
          <w:b/>
          <w:noProof/>
          <w:sz w:val="24"/>
          <w:szCs w:val="24"/>
        </w:rPr>
        <w:drawing>
          <wp:inline distT="0" distB="0" distL="0" distR="0">
            <wp:extent cx="5731510" cy="8104505"/>
            <wp:effectExtent l="0" t="0" r="254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rsidR="0016399A" w:rsidRPr="00033205" w:rsidRDefault="00B435BD" w:rsidP="00033205">
      <w:pPr>
        <w:spacing w:line="240" w:lineRule="auto"/>
        <w:rPr>
          <w:rFonts w:ascii="Times New Roman" w:eastAsia="맑은 고딕" w:hAnsi="Times New Roman" w:cs="Times New Roman"/>
          <w:b/>
          <w:sz w:val="24"/>
          <w:szCs w:val="24"/>
        </w:rPr>
      </w:pPr>
      <w:r w:rsidRPr="00033205">
        <w:rPr>
          <w:rFonts w:ascii="Times New Roman" w:eastAsia="맑은 고딕" w:hAnsi="Times New Roman" w:cs="Times New Roman"/>
          <w:b/>
          <w:sz w:val="24"/>
          <w:szCs w:val="24"/>
        </w:rPr>
        <w:lastRenderedPageBreak/>
        <w:t xml:space="preserve">Figure 4. </w:t>
      </w:r>
      <w:r w:rsidR="0016399A" w:rsidRPr="00033205">
        <w:rPr>
          <w:rFonts w:ascii="Times New Roman" w:eastAsia="맑은 고딕" w:hAnsi="Times New Roman" w:cs="Times New Roman"/>
          <w:sz w:val="24"/>
          <w:szCs w:val="24"/>
        </w:rPr>
        <w:t xml:space="preserve">Overall (A) and recurrence-free survival (B) in patients with Clavien-Dindo grade III or higher and those with </w:t>
      </w:r>
      <w:r w:rsidR="0016399A" w:rsidRPr="00033205">
        <w:rPr>
          <w:rFonts w:ascii="Times New Roman" w:eastAsia="맑은 고딕" w:hAnsi="Times New Roman" w:cs="Times New Roman"/>
          <w:bCs/>
          <w:sz w:val="24"/>
          <w:szCs w:val="24"/>
        </w:rPr>
        <w:t>a hospital stay of 15 days or longer with a Clavien-Dindo grade I/II</w:t>
      </w:r>
    </w:p>
    <w:p w:rsidR="00F62D1B" w:rsidRDefault="00B435BD" w:rsidP="00505829">
      <w:pPr>
        <w:spacing w:line="240" w:lineRule="auto"/>
        <w:rPr>
          <w:rFonts w:ascii="Times New Roman" w:hAnsi="Times New Roman" w:cs="Times New Roman"/>
          <w:noProof/>
          <w:sz w:val="24"/>
          <w:szCs w:val="24"/>
        </w:rPr>
      </w:pPr>
      <w:r w:rsidRPr="00033205">
        <w:rPr>
          <w:rFonts w:ascii="Times New Roman" w:hAnsi="Times New Roman" w:cs="Times New Roman"/>
          <w:noProof/>
          <w:sz w:val="24"/>
          <w:szCs w:val="24"/>
        </w:rPr>
        <w:t xml:space="preserve"> </w:t>
      </w:r>
      <w:r w:rsidR="00505829">
        <w:rPr>
          <w:rFonts w:ascii="Times New Roman" w:hAnsi="Times New Roman" w:cs="Times New Roman"/>
          <w:noProof/>
          <w:sz w:val="24"/>
          <w:szCs w:val="24"/>
        </w:rPr>
        <w:drawing>
          <wp:inline distT="0" distB="0" distL="0" distR="0">
            <wp:extent cx="5519404" cy="7804582"/>
            <wp:effectExtent l="0" t="0" r="5715" b="635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0218" cy="7805733"/>
                    </a:xfrm>
                    <a:prstGeom prst="rect">
                      <a:avLst/>
                    </a:prstGeom>
                  </pic:spPr>
                </pic:pic>
              </a:graphicData>
            </a:graphic>
          </wp:inline>
        </w:drawing>
      </w:r>
    </w:p>
    <w:p w:rsidR="00F62D1B" w:rsidRDefault="00F62D1B" w:rsidP="00505829">
      <w:pPr>
        <w:spacing w:line="240" w:lineRule="auto"/>
        <w:rPr>
          <w:rFonts w:ascii="Times New Roman" w:hAnsi="Times New Roman" w:cs="Times New Roman"/>
          <w:noProof/>
          <w:sz w:val="24"/>
          <w:szCs w:val="24"/>
        </w:rPr>
      </w:pPr>
    </w:p>
    <w:p w:rsidR="00F62D1B" w:rsidRPr="00F62D1B" w:rsidRDefault="00F62D1B" w:rsidP="00F62D1B">
      <w:pPr>
        <w:pStyle w:val="EndNoteBibliography"/>
        <w:ind w:left="720" w:hanging="72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Pr="00F62D1B">
        <w:t>[1]</w:t>
      </w:r>
      <w:r w:rsidRPr="00F62D1B">
        <w:tab/>
        <w:t>Clavien PA, Barkun J, de Oliveira ML, Vauthey JN, Dindo D, Schulick RD, et al. The Clavien-Dindo classification of surgical complications: five-year experience. Ann Surg 2009;250(2):187-96.</w:t>
      </w:r>
    </w:p>
    <w:p w:rsidR="003852A5" w:rsidRPr="00505829" w:rsidRDefault="00F62D1B" w:rsidP="00505829">
      <w:pPr>
        <w:spacing w:line="240" w:lineRule="auto"/>
        <w:rPr>
          <w:rFonts w:ascii="Times New Roman" w:hAnsi="Times New Roman" w:cs="Times New Roman"/>
          <w:noProof/>
          <w:sz w:val="24"/>
          <w:szCs w:val="24"/>
        </w:rPr>
      </w:pPr>
      <w:r>
        <w:rPr>
          <w:rFonts w:ascii="Times New Roman" w:hAnsi="Times New Roman" w:cs="Times New Roman"/>
          <w:noProof/>
          <w:sz w:val="24"/>
          <w:szCs w:val="24"/>
        </w:rPr>
        <w:fldChar w:fldCharType="end"/>
      </w:r>
    </w:p>
    <w:sectPr w:rsidR="003852A5" w:rsidRPr="0050582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577" w:rsidRDefault="00C55577" w:rsidP="00F619F0">
      <w:pPr>
        <w:spacing w:after="0" w:line="240" w:lineRule="auto"/>
      </w:pPr>
      <w:r>
        <w:separator/>
      </w:r>
    </w:p>
  </w:endnote>
  <w:endnote w:type="continuationSeparator" w:id="0">
    <w:p w:rsidR="00C55577" w:rsidRDefault="00C55577" w:rsidP="00F61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577" w:rsidRDefault="00C55577" w:rsidP="00F619F0">
      <w:pPr>
        <w:spacing w:after="0" w:line="240" w:lineRule="auto"/>
      </w:pPr>
      <w:r>
        <w:separator/>
      </w:r>
    </w:p>
  </w:footnote>
  <w:footnote w:type="continuationSeparator" w:id="0">
    <w:p w:rsidR="00C55577" w:rsidRDefault="00C55577" w:rsidP="00F619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pean-Journal-of-Surgical-Oncology Cop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5249E"/>
    <w:rsid w:val="00033205"/>
    <w:rsid w:val="000E5610"/>
    <w:rsid w:val="000F2165"/>
    <w:rsid w:val="00112E55"/>
    <w:rsid w:val="0016399A"/>
    <w:rsid w:val="00192C2D"/>
    <w:rsid w:val="001A5B6A"/>
    <w:rsid w:val="001F2232"/>
    <w:rsid w:val="001F321F"/>
    <w:rsid w:val="002D0352"/>
    <w:rsid w:val="002F2E5B"/>
    <w:rsid w:val="00316215"/>
    <w:rsid w:val="00316541"/>
    <w:rsid w:val="00317D44"/>
    <w:rsid w:val="00331D4E"/>
    <w:rsid w:val="00357AEB"/>
    <w:rsid w:val="003852A5"/>
    <w:rsid w:val="003A681D"/>
    <w:rsid w:val="003B013B"/>
    <w:rsid w:val="003D0F98"/>
    <w:rsid w:val="003F5D75"/>
    <w:rsid w:val="00406A4E"/>
    <w:rsid w:val="004739B6"/>
    <w:rsid w:val="00490C43"/>
    <w:rsid w:val="004F0745"/>
    <w:rsid w:val="004F4755"/>
    <w:rsid w:val="00501861"/>
    <w:rsid w:val="00505829"/>
    <w:rsid w:val="005462A5"/>
    <w:rsid w:val="0058493C"/>
    <w:rsid w:val="005D6533"/>
    <w:rsid w:val="005F7F48"/>
    <w:rsid w:val="00625F61"/>
    <w:rsid w:val="0062745D"/>
    <w:rsid w:val="00691B8E"/>
    <w:rsid w:val="006C51C5"/>
    <w:rsid w:val="006D28F5"/>
    <w:rsid w:val="00750798"/>
    <w:rsid w:val="007839D3"/>
    <w:rsid w:val="007B3A06"/>
    <w:rsid w:val="007B4D13"/>
    <w:rsid w:val="007D4833"/>
    <w:rsid w:val="007E4E3F"/>
    <w:rsid w:val="008060A0"/>
    <w:rsid w:val="008249F8"/>
    <w:rsid w:val="008502DA"/>
    <w:rsid w:val="008563AB"/>
    <w:rsid w:val="00881E69"/>
    <w:rsid w:val="008C0F9C"/>
    <w:rsid w:val="00976DD3"/>
    <w:rsid w:val="009B160F"/>
    <w:rsid w:val="009D0379"/>
    <w:rsid w:val="00A047D9"/>
    <w:rsid w:val="00A2372C"/>
    <w:rsid w:val="00A44724"/>
    <w:rsid w:val="00A63EE2"/>
    <w:rsid w:val="00A83137"/>
    <w:rsid w:val="00AA13AA"/>
    <w:rsid w:val="00AF4770"/>
    <w:rsid w:val="00B1441A"/>
    <w:rsid w:val="00B435BD"/>
    <w:rsid w:val="00B61DEB"/>
    <w:rsid w:val="00BF0655"/>
    <w:rsid w:val="00C0673C"/>
    <w:rsid w:val="00C5249E"/>
    <w:rsid w:val="00C55577"/>
    <w:rsid w:val="00C62140"/>
    <w:rsid w:val="00C73976"/>
    <w:rsid w:val="00C90F19"/>
    <w:rsid w:val="00CA121E"/>
    <w:rsid w:val="00D30015"/>
    <w:rsid w:val="00D45161"/>
    <w:rsid w:val="00DE554A"/>
    <w:rsid w:val="00E00CBF"/>
    <w:rsid w:val="00E0553D"/>
    <w:rsid w:val="00E059C3"/>
    <w:rsid w:val="00E937E5"/>
    <w:rsid w:val="00EC2D80"/>
    <w:rsid w:val="00ED1323"/>
    <w:rsid w:val="00ED3A5E"/>
    <w:rsid w:val="00EF6822"/>
    <w:rsid w:val="00F336CF"/>
    <w:rsid w:val="00F619F0"/>
    <w:rsid w:val="00F62D1B"/>
    <w:rsid w:val="00F8779A"/>
    <w:rsid w:val="00FF26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509164-383C-44CC-ABE5-1ABDF1A35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45161"/>
    <w:rPr>
      <w:sz w:val="18"/>
      <w:szCs w:val="18"/>
    </w:rPr>
  </w:style>
  <w:style w:type="paragraph" w:styleId="a4">
    <w:name w:val="annotation text"/>
    <w:basedOn w:val="a"/>
    <w:link w:val="Char"/>
    <w:uiPriority w:val="99"/>
    <w:semiHidden/>
    <w:unhideWhenUsed/>
    <w:rsid w:val="00D45161"/>
    <w:pPr>
      <w:spacing w:after="0" w:line="240" w:lineRule="auto"/>
      <w:jc w:val="left"/>
    </w:pPr>
    <w:rPr>
      <w:rFonts w:ascii="바탕" w:eastAsia="바탕" w:hAnsi="Times New Roman" w:cs="Times New Roman"/>
      <w:szCs w:val="24"/>
    </w:rPr>
  </w:style>
  <w:style w:type="character" w:customStyle="1" w:styleId="Char">
    <w:name w:val="메모 텍스트 Char"/>
    <w:basedOn w:val="a0"/>
    <w:link w:val="a4"/>
    <w:uiPriority w:val="99"/>
    <w:semiHidden/>
    <w:rsid w:val="00D45161"/>
    <w:rPr>
      <w:rFonts w:ascii="바탕" w:eastAsia="바탕" w:hAnsi="Times New Roman" w:cs="Times New Roman"/>
      <w:szCs w:val="24"/>
    </w:rPr>
  </w:style>
  <w:style w:type="paragraph" w:styleId="a5">
    <w:name w:val="header"/>
    <w:basedOn w:val="a"/>
    <w:link w:val="Char0"/>
    <w:uiPriority w:val="99"/>
    <w:unhideWhenUsed/>
    <w:rsid w:val="00D45161"/>
    <w:pPr>
      <w:tabs>
        <w:tab w:val="center" w:pos="4513"/>
        <w:tab w:val="right" w:pos="9026"/>
      </w:tabs>
      <w:snapToGrid w:val="0"/>
    </w:pPr>
  </w:style>
  <w:style w:type="character" w:customStyle="1" w:styleId="Char0">
    <w:name w:val="머리글 Char"/>
    <w:basedOn w:val="a0"/>
    <w:link w:val="a5"/>
    <w:uiPriority w:val="99"/>
    <w:rsid w:val="00D45161"/>
  </w:style>
  <w:style w:type="paragraph" w:styleId="a6">
    <w:name w:val="footer"/>
    <w:basedOn w:val="a"/>
    <w:link w:val="Char1"/>
    <w:uiPriority w:val="99"/>
    <w:unhideWhenUsed/>
    <w:rsid w:val="00D45161"/>
    <w:pPr>
      <w:tabs>
        <w:tab w:val="center" w:pos="4513"/>
        <w:tab w:val="right" w:pos="9026"/>
      </w:tabs>
      <w:snapToGrid w:val="0"/>
    </w:pPr>
  </w:style>
  <w:style w:type="character" w:customStyle="1" w:styleId="Char1">
    <w:name w:val="바닥글 Char"/>
    <w:basedOn w:val="a0"/>
    <w:link w:val="a6"/>
    <w:uiPriority w:val="99"/>
    <w:rsid w:val="00D45161"/>
  </w:style>
  <w:style w:type="paragraph" w:styleId="a7">
    <w:name w:val="Balloon Text"/>
    <w:basedOn w:val="a"/>
    <w:link w:val="Char2"/>
    <w:uiPriority w:val="99"/>
    <w:semiHidden/>
    <w:unhideWhenUsed/>
    <w:rsid w:val="00DE554A"/>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7"/>
    <w:uiPriority w:val="99"/>
    <w:semiHidden/>
    <w:rsid w:val="00DE554A"/>
    <w:rPr>
      <w:rFonts w:asciiTheme="majorHAnsi" w:eastAsiaTheme="majorEastAsia" w:hAnsiTheme="majorHAnsi" w:cstheme="majorBidi"/>
      <w:sz w:val="18"/>
      <w:szCs w:val="18"/>
    </w:rPr>
  </w:style>
  <w:style w:type="paragraph" w:customStyle="1" w:styleId="EndNoteBibliographyTitle">
    <w:name w:val="EndNote Bibliography Title"/>
    <w:basedOn w:val="a"/>
    <w:link w:val="EndNoteBibliographyTitleChar"/>
    <w:rsid w:val="00112E55"/>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112E55"/>
    <w:rPr>
      <w:rFonts w:ascii="맑은 고딕" w:eastAsia="맑은 고딕" w:hAnsi="맑은 고딕"/>
      <w:noProof/>
    </w:rPr>
  </w:style>
  <w:style w:type="paragraph" w:customStyle="1" w:styleId="EndNoteBibliography">
    <w:name w:val="EndNote Bibliography"/>
    <w:basedOn w:val="a"/>
    <w:link w:val="EndNoteBibliographyChar"/>
    <w:rsid w:val="00112E55"/>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112E55"/>
    <w:rPr>
      <w:rFonts w:ascii="맑은 고딕" w:eastAsia="맑은 고딕" w:hAnsi="맑은 고딕"/>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ED4402-BBC8-D143-B8E2-847A38440CF2}">
  <we:reference id="f518cb36-c901-4d52-a9e7-4331342e485d" version="1.2.0.0" store="EXCatalog" storeType="EXCatalog"/>
  <we:alternateReferences>
    <we:reference id="WA200001011" version="1.2.0.0" store="ko-KR"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19</Pages>
  <Words>2816</Words>
  <Characters>16054</Characters>
  <Application>Microsoft Office Word</Application>
  <DocSecurity>0</DocSecurity>
  <Lines>133</Lines>
  <Paragraphs>37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송정호(외과학교실)</dc:creator>
  <cp:keywords/>
  <dc:description/>
  <cp:lastModifiedBy>송정호(외과학교실)</cp:lastModifiedBy>
  <cp:revision>2</cp:revision>
  <dcterms:created xsi:type="dcterms:W3CDTF">2021-04-12T10:18:00Z</dcterms:created>
  <dcterms:modified xsi:type="dcterms:W3CDTF">2021-04-12T10:18:00Z</dcterms:modified>
</cp:coreProperties>
</file>