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7" w:rsidRPr="00DB08CF" w:rsidRDefault="00712947" w:rsidP="00712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33562489"/>
      <w:r w:rsidRPr="00DB08CF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  <w:bookmarkEnd w:id="0"/>
    </w:p>
    <w:p w:rsidR="00712947" w:rsidRPr="00524203" w:rsidRDefault="00712947" w:rsidP="00712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 xml:space="preserve">Table S1: </w:t>
      </w:r>
      <w:r w:rsidRPr="00524203">
        <w:rPr>
          <w:rFonts w:ascii="Times New Roman" w:hAnsi="Times New Roman" w:cs="Times New Roman"/>
          <w:color w:val="131413"/>
          <w:sz w:val="24"/>
          <w:szCs w:val="24"/>
          <w:lang w:val="en-US"/>
        </w:rPr>
        <w:t>Biological data based on for the selection of variants investigated</w:t>
      </w:r>
    </w:p>
    <w:tbl>
      <w:tblPr>
        <w:tblpPr w:leftFromText="187" w:rightFromText="187" w:vertAnchor="text" w:horzAnchor="margin" w:tblpXSpec="right" w:tblpY="443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080"/>
        <w:gridCol w:w="1620"/>
        <w:gridCol w:w="1080"/>
        <w:gridCol w:w="1440"/>
        <w:gridCol w:w="1440"/>
        <w:gridCol w:w="1080"/>
      </w:tblGrid>
      <w:tr w:rsidR="00712947" w:rsidRPr="00263B8E" w:rsidTr="00DB08CF">
        <w:trPr>
          <w:trHeight w:val="13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Gene ID (NCBI)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Variant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MAF (</w:t>
            </w:r>
            <w:proofErr w:type="spellStart"/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Luhya</w:t>
            </w:r>
            <w:proofErr w:type="spellEnd"/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Location of variant in the gene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Function of the Variant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</w:tr>
      <w:tr w:rsidR="00712947" w:rsidRPr="00263B8E" w:rsidTr="00DB08CF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Serotonin transporter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5-HTT</w:t>
            </w:r>
          </w:p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6532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263B8E">
              <w:rPr>
                <w:rFonts w:ascii="Times New Roman" w:hAnsi="Times New Roman" w:cs="Times New Roman"/>
                <w:i/>
                <w:sz w:val="24"/>
                <w:szCs w:val="24"/>
              </w:rPr>
              <w:t>25531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Chr17: 28,564,346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Regulates gene expression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 xml:space="preserve">(Voyiaziakis </w:t>
            </w:r>
            <w:r w:rsidRPr="00263B8E">
              <w:rPr>
                <w:rFonts w:ascii="Times New Roman" w:eastAsia="Dotum" w:hAnsi="Times New Roman" w:cs="Times New Roman"/>
                <w:i/>
                <w:noProof/>
                <w:sz w:val="24"/>
                <w:szCs w:val="24"/>
              </w:rPr>
              <w:t>et al</w:t>
            </w: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>., 2011)</w:t>
            </w:r>
          </w:p>
        </w:tc>
      </w:tr>
      <w:tr w:rsidR="00712947" w:rsidRPr="00263B8E" w:rsidTr="00DB08CF"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STin2.VNTRs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Chr5: 1-180,915,260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Regulates gene expression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</w:tr>
      <w:tr w:rsidR="00712947" w:rsidRPr="00263B8E" w:rsidTr="00DB08CF"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Tryptophan hydroxylase 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TPH2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121278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263B8E">
              <w:rPr>
                <w:rFonts w:ascii="Times New Roman" w:hAnsi="Times New Roman" w:cs="Times New Roman"/>
                <w:i/>
                <w:sz w:val="24"/>
                <w:szCs w:val="24"/>
              </w:rPr>
              <w:t>4570625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Chr12: 72,331,923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Associated with MDD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 xml:space="preserve">(Gao </w:t>
            </w:r>
            <w:r w:rsidRPr="00263B8E">
              <w:rPr>
                <w:rFonts w:ascii="Times New Roman" w:eastAsia="Dotum" w:hAnsi="Times New Roman" w:cs="Times New Roman"/>
                <w:i/>
                <w:noProof/>
                <w:sz w:val="24"/>
                <w:szCs w:val="24"/>
              </w:rPr>
              <w:t>et al</w:t>
            </w: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>., 2012)</w:t>
            </w:r>
          </w:p>
        </w:tc>
      </w:tr>
      <w:tr w:rsidR="00712947" w:rsidRPr="00263B8E" w:rsidTr="00DB08CF">
        <w:tc>
          <w:tcPr>
            <w:tcW w:w="1368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263B8E">
              <w:rPr>
                <w:rFonts w:ascii="Times New Roman" w:hAnsi="Times New Roman" w:cs="Times New Roman"/>
                <w:i/>
                <w:sz w:val="24"/>
                <w:szCs w:val="24"/>
              </w:rPr>
              <w:t>1843809</w:t>
            </w:r>
          </w:p>
        </w:tc>
        <w:tc>
          <w:tcPr>
            <w:tcW w:w="108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Chr12: 72,348,698</w:t>
            </w:r>
          </w:p>
        </w:tc>
        <w:tc>
          <w:tcPr>
            <w:tcW w:w="144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Associated with MDD</w:t>
            </w:r>
          </w:p>
        </w:tc>
        <w:tc>
          <w:tcPr>
            <w:tcW w:w="108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 xml:space="preserve">(Zill </w:t>
            </w:r>
            <w:r w:rsidRPr="00263B8E">
              <w:rPr>
                <w:rFonts w:ascii="Times New Roman" w:eastAsia="Dotum" w:hAnsi="Times New Roman" w:cs="Times New Roman"/>
                <w:i/>
                <w:noProof/>
                <w:sz w:val="24"/>
                <w:szCs w:val="24"/>
              </w:rPr>
              <w:t>et al</w:t>
            </w: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>., 2004)</w:t>
            </w:r>
          </w:p>
        </w:tc>
      </w:tr>
      <w:tr w:rsidR="00712947" w:rsidRPr="00263B8E" w:rsidTr="00DB08CF">
        <w:trPr>
          <w:trHeight w:val="802"/>
        </w:trPr>
        <w:tc>
          <w:tcPr>
            <w:tcW w:w="1368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263B8E">
              <w:rPr>
                <w:rFonts w:ascii="Times New Roman" w:hAnsi="Times New Roman" w:cs="Times New Roman"/>
                <w:i/>
                <w:sz w:val="24"/>
                <w:szCs w:val="24"/>
              </w:rPr>
              <w:t>1386494</w:t>
            </w:r>
          </w:p>
        </w:tc>
        <w:tc>
          <w:tcPr>
            <w:tcW w:w="108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44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Chr12:72,352,543</w:t>
            </w:r>
          </w:p>
        </w:tc>
        <w:tc>
          <w:tcPr>
            <w:tcW w:w="1440" w:type="dxa"/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Associated with MDD</w:t>
            </w:r>
          </w:p>
        </w:tc>
        <w:tc>
          <w:tcPr>
            <w:tcW w:w="1080" w:type="dxa"/>
            <w:vAlign w:val="center"/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 xml:space="preserve">(Zill </w:t>
            </w:r>
            <w:r w:rsidRPr="00263B8E">
              <w:rPr>
                <w:rFonts w:ascii="Times New Roman" w:eastAsia="Dotum" w:hAnsi="Times New Roman" w:cs="Times New Roman"/>
                <w:i/>
                <w:noProof/>
                <w:sz w:val="24"/>
                <w:szCs w:val="24"/>
              </w:rPr>
              <w:t>et al</w:t>
            </w: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>., 2004)</w:t>
            </w:r>
          </w:p>
        </w:tc>
      </w:tr>
      <w:tr w:rsidR="00712947" w:rsidRPr="00263B8E" w:rsidTr="00DB08CF">
        <w:trPr>
          <w:trHeight w:val="802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263B8E">
              <w:rPr>
                <w:rFonts w:ascii="Times New Roman" w:hAnsi="Times New Roman" w:cs="Times New Roman"/>
                <w:i/>
                <w:sz w:val="24"/>
                <w:szCs w:val="24"/>
              </w:rPr>
              <w:t>34517220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>Chr12:72,395,229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2947" w:rsidRPr="00263B8E" w:rsidRDefault="00712947" w:rsidP="00DB08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hAnsi="Times New Roman" w:cs="Times New Roman"/>
                <w:sz w:val="24"/>
                <w:szCs w:val="24"/>
              </w:rPr>
              <w:t xml:space="preserve">Associated with reduction in depressive symptoms </w:t>
            </w:r>
            <w:r w:rsidRPr="0026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patients treated with fluoxetine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2947" w:rsidRPr="00263B8E" w:rsidRDefault="00712947" w:rsidP="00DB08CF">
            <w:pPr>
              <w:spacing w:line="360" w:lineRule="auto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lastRenderedPageBreak/>
              <w:t>(Gassó</w:t>
            </w:r>
            <w:r w:rsidRPr="00263B8E">
              <w:rPr>
                <w:rFonts w:ascii="Times New Roman" w:eastAsia="Dotum" w:hAnsi="Times New Roman" w:cs="Times New Roman"/>
                <w:i/>
                <w:noProof/>
                <w:sz w:val="24"/>
                <w:szCs w:val="24"/>
              </w:rPr>
              <w:t xml:space="preserve"> et al.</w:t>
            </w:r>
            <w:r w:rsidRPr="00263B8E">
              <w:rPr>
                <w:rFonts w:ascii="Times New Roman" w:eastAsia="Dotum" w:hAnsi="Times New Roman" w:cs="Times New Roman"/>
                <w:noProof/>
                <w:sz w:val="24"/>
                <w:szCs w:val="24"/>
              </w:rPr>
              <w:t>, 2017)</w:t>
            </w:r>
          </w:p>
        </w:tc>
      </w:tr>
    </w:tbl>
    <w:p w:rsidR="00712947" w:rsidRPr="00701AE2" w:rsidRDefault="00712947" w:rsidP="00712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</w:pPr>
    </w:p>
    <w:p w:rsidR="00712947" w:rsidRDefault="00712947" w:rsidP="00712947">
      <w:pPr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br w:type="page"/>
      </w:r>
    </w:p>
    <w:p w:rsidR="00712947" w:rsidRPr="00701AE2" w:rsidRDefault="00712947" w:rsidP="00712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lastRenderedPageBreak/>
        <w:t>Figure S1</w:t>
      </w:r>
    </w:p>
    <w:p w:rsidR="00712947" w:rsidRPr="00701AE2" w:rsidRDefault="00712947" w:rsidP="00712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LD plot showing linkage disequilibrium (LD) for </w:t>
      </w:r>
      <w:r w:rsidRPr="00701AE2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SLC6A4</w:t>
      </w: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5</w:t>
      </w:r>
      <w:r w:rsidRPr="00701AE2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-HTTLPR</w:t>
      </w: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rs25531 and </w:t>
      </w:r>
      <w:r w:rsidRPr="00701AE2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STin2</w:t>
      </w: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VNTR</w:t>
      </w:r>
    </w:p>
    <w:p w:rsidR="00712947" w:rsidRPr="00701AE2" w:rsidRDefault="00712947" w:rsidP="00712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4526A6" wp14:editId="5AE874E3">
            <wp:extent cx="154305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47" w:rsidRPr="00701AE2" w:rsidRDefault="00712947" w:rsidP="0071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Linkage disequilibrium map of </w:t>
      </w:r>
      <w:r w:rsidRPr="0070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SLC6A4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 D’ values are depicted in the diamonds with darker colors depicting stronger LD. The LD map was created using the default Gabriel LD (Gabriel </w:t>
      </w:r>
      <w:r w:rsidRPr="00701AE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., 2002), implemented in </w:t>
      </w:r>
      <w:proofErr w:type="spellStart"/>
      <w:r w:rsidRPr="00701AE2">
        <w:rPr>
          <w:rFonts w:ascii="Times New Roman" w:hAnsi="Times New Roman" w:cs="Times New Roman"/>
          <w:sz w:val="24"/>
          <w:szCs w:val="24"/>
          <w:lang w:val="en-US"/>
        </w:rPr>
        <w:t>Haploview</w:t>
      </w:r>
      <w:proofErr w:type="spellEnd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, version 4.2 </w:t>
      </w: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>(</w:t>
      </w:r>
      <w:r w:rsidRPr="00701AE2">
        <w:rPr>
          <w:rFonts w:ascii="Times New Roman" w:hAnsi="Times New Roman" w:cs="Times New Roman"/>
          <w:noProof/>
          <w:sz w:val="24"/>
          <w:szCs w:val="24"/>
          <w:lang w:val="en-US"/>
        </w:rPr>
        <w:t>Barrett, 2009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01AE2">
        <w:rPr>
          <w:rFonts w:ascii="Times New Roman" w:hAnsi="Times New Roman" w:cs="Times New Roman"/>
          <w:sz w:val="24"/>
          <w:szCs w:val="24"/>
        </w:rPr>
        <w:t xml:space="preserve">1 = rs25531, 2 = </w:t>
      </w:r>
      <w:r w:rsidRPr="00701AE2">
        <w:rPr>
          <w:rFonts w:ascii="Times New Roman" w:hAnsi="Times New Roman" w:cs="Times New Roman"/>
          <w:i/>
          <w:sz w:val="24"/>
          <w:szCs w:val="24"/>
        </w:rPr>
        <w:t>5-HTTLPR</w:t>
      </w:r>
      <w:r w:rsidRPr="00701AE2">
        <w:rPr>
          <w:rFonts w:ascii="Times New Roman" w:hAnsi="Times New Roman" w:cs="Times New Roman"/>
          <w:sz w:val="24"/>
          <w:szCs w:val="24"/>
        </w:rPr>
        <w:t xml:space="preserve">, 3 = </w:t>
      </w:r>
      <w:r w:rsidRPr="00701AE2">
        <w:rPr>
          <w:rFonts w:ascii="Times New Roman" w:hAnsi="Times New Roman" w:cs="Times New Roman"/>
          <w:i/>
          <w:sz w:val="24"/>
          <w:szCs w:val="24"/>
        </w:rPr>
        <w:t>STin2</w:t>
      </w:r>
      <w:r w:rsidRPr="00701AE2">
        <w:rPr>
          <w:rFonts w:ascii="Times New Roman" w:hAnsi="Times New Roman" w:cs="Times New Roman"/>
          <w:sz w:val="24"/>
          <w:szCs w:val="24"/>
        </w:rPr>
        <w:t xml:space="preserve"> VNTR. </w:t>
      </w:r>
      <w:r w:rsidRPr="00701AE2">
        <w:rPr>
          <w:rFonts w:ascii="Times New Roman" w:hAnsi="Times New Roman" w:cs="Times New Roman"/>
          <w:i/>
          <w:sz w:val="24"/>
          <w:szCs w:val="24"/>
        </w:rPr>
        <w:t>5-HTTLPR</w:t>
      </w:r>
      <w:r w:rsidRPr="00701AE2">
        <w:rPr>
          <w:rFonts w:ascii="Times New Roman" w:hAnsi="Times New Roman" w:cs="Times New Roman"/>
          <w:sz w:val="24"/>
          <w:szCs w:val="24"/>
        </w:rPr>
        <w:t xml:space="preserve"> and rs25531 were in LD. Location = 5’ to 3’ on chromosome 17.</w:t>
      </w:r>
    </w:p>
    <w:p w:rsidR="00712947" w:rsidRPr="00701AE2" w:rsidRDefault="00712947" w:rsidP="00712947">
      <w:pPr>
        <w:spacing w:after="0" w:line="360" w:lineRule="auto"/>
        <w:jc w:val="both"/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>Figure S2</w:t>
      </w:r>
    </w:p>
    <w:p w:rsidR="00712947" w:rsidRPr="00701AE2" w:rsidRDefault="00712947" w:rsidP="0071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D9065A" wp14:editId="7AD57505">
            <wp:extent cx="15144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947" w:rsidRPr="00701AE2" w:rsidRDefault="00712947" w:rsidP="0071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Linkage disequilibrium map of </w:t>
      </w:r>
      <w:r w:rsidRPr="00701AE2">
        <w:rPr>
          <w:rFonts w:ascii="Times New Roman" w:hAnsi="Times New Roman" w:cs="Times New Roman"/>
          <w:i/>
          <w:iCs/>
          <w:sz w:val="24"/>
          <w:szCs w:val="24"/>
          <w:lang w:val="en-US"/>
        </w:rPr>
        <w:t>TPH2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 D’ values are depicted in the diamonds with darker colors depicting stronger LD. The LD map was created using the default Gabriel LD </w:t>
      </w:r>
    </w:p>
    <w:p w:rsidR="00712947" w:rsidRPr="00701AE2" w:rsidRDefault="00712947" w:rsidP="00712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(Gabriel </w:t>
      </w:r>
      <w:r w:rsidRPr="00701AE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., 2002), implemented in </w:t>
      </w:r>
      <w:proofErr w:type="spellStart"/>
      <w:r w:rsidRPr="00701AE2">
        <w:rPr>
          <w:rFonts w:ascii="Times New Roman" w:hAnsi="Times New Roman" w:cs="Times New Roman"/>
          <w:sz w:val="24"/>
          <w:szCs w:val="24"/>
          <w:lang w:val="en-US"/>
        </w:rPr>
        <w:t>Haploview</w:t>
      </w:r>
      <w:proofErr w:type="spellEnd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, version 4.2 </w:t>
      </w:r>
      <w:r w:rsidRPr="00701AE2">
        <w:rPr>
          <w:rFonts w:ascii="Times New Roman" w:hAnsi="Times New Roman" w:cs="Times New Roman"/>
          <w:color w:val="131413"/>
          <w:sz w:val="24"/>
          <w:szCs w:val="24"/>
          <w:lang w:val="en-US"/>
        </w:rPr>
        <w:t>(</w:t>
      </w:r>
      <w:r w:rsidRPr="00701AE2">
        <w:rPr>
          <w:rFonts w:ascii="Times New Roman" w:hAnsi="Times New Roman" w:cs="Times New Roman"/>
          <w:noProof/>
          <w:sz w:val="24"/>
          <w:szCs w:val="24"/>
          <w:lang w:val="en-US"/>
        </w:rPr>
        <w:t>Barrett, 2009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 1 = rs4570625, 2 = rs1843809 and 3 = rs34517220. None of the SNPs were in LD. Location = 5’ to 3’ strand on chromosome 12. </w:t>
      </w:r>
    </w:p>
    <w:p w:rsidR="00712947" w:rsidRPr="00701AE2" w:rsidRDefault="00712947" w:rsidP="007129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2947" w:rsidRPr="00701AE2" w:rsidRDefault="00712947" w:rsidP="0071294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12947" w:rsidRPr="00701AE2" w:rsidRDefault="00712947" w:rsidP="007129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>: Logistic regression analysis for the interaction of acute stress on selected serotonin transporter gene and tryptophan hydroxylase 2 gene polymorphisms on IMDs</w:t>
      </w:r>
    </w:p>
    <w:tbl>
      <w:tblPr>
        <w:tblW w:w="9450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061"/>
        <w:gridCol w:w="1170"/>
        <w:gridCol w:w="90"/>
        <w:gridCol w:w="810"/>
        <w:gridCol w:w="90"/>
        <w:gridCol w:w="1530"/>
        <w:gridCol w:w="90"/>
        <w:gridCol w:w="988"/>
      </w:tblGrid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P&gt;|Z|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12947" w:rsidRPr="00701AE2" w:rsidTr="00DB08CF"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Excluding any polymorphism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Mild acute stress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0.046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acute stress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0.848 - 1.761</w:t>
            </w: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acute stress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1.327 – 2.785</w:t>
            </w:r>
          </w:p>
        </w:tc>
        <w:tc>
          <w:tcPr>
            <w:tcW w:w="20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 rs1386494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stress*rs1386494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0.125 – 11.004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0.786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0.574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0.208 – 17.067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0.808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0.056 – 9.508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0.963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0.074 – 11.990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 rs1843809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stress*rs1843809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0.750 – 4.951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0.198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1.110 – 8.490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0.359 – 2.743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0.635 – 5.634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 rs34517220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stress*rs34517220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0.544 – 3.177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0.927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0.459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0.527 – 4.138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0.557 – 3.378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0.685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0.446 – 3.419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 rs4570625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stress*rs4570625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0.926 – 5.532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0.390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ƒ 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0.886 – 6.568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0.554 – 3.299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0.719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0.423 – 3.480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 rs25531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stress*rs25531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0.117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0.853 – 4.153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0.487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0.082 – 7.172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0.362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0.647 – 3.298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0.404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0.058 – 3.418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Including 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5-HTTLPR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</w:t>
            </w:r>
            <w:r w:rsidRPr="00701A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5-HTTLPR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0.346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0.662 – 3.246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0.463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0.269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0.419 – 22.654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0.521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0.577 – 2.958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0.647 – 26.574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Including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STin2.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VNTR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Acute stress*</w:t>
            </w:r>
            <w:r w:rsidRPr="00701A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STin2.</w:t>
            </w:r>
            <w:r w:rsidRPr="0070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VNTR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0.432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0.419 – 7.625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0.203</w:t>
            </w:r>
            <w:r w:rsidRPr="00701AE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ƒ</w:t>
            </w: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Moderate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12/12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0.434 – 7140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10/12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0.429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0.106 – 2.592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947" w:rsidRPr="00701AE2" w:rsidTr="00DB08C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Severe AS*</w:t>
            </w:r>
            <w:r w:rsidRPr="00701A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0.868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947" w:rsidRPr="00701AE2" w:rsidRDefault="00712947" w:rsidP="00DB08CF">
            <w:pPr>
              <w:autoSpaceDE w:val="0"/>
              <w:autoSpaceDN w:val="0"/>
              <w:adjustRightInd w:val="0"/>
              <w:spacing w:after="0" w:line="1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AE2">
              <w:rPr>
                <w:rFonts w:ascii="Times New Roman" w:eastAsia="Calibri" w:hAnsi="Times New Roman" w:cs="Times New Roman"/>
                <w:sz w:val="24"/>
                <w:szCs w:val="24"/>
              </w:rPr>
              <w:t>0.239 – 5.450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947" w:rsidRPr="00701AE2" w:rsidRDefault="00712947" w:rsidP="00DB08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947" w:rsidRPr="00701AE2" w:rsidRDefault="00712947" w:rsidP="0071294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1AE2">
        <w:rPr>
          <w:rFonts w:ascii="Times New Roman" w:hAnsi="Times New Roman" w:cs="Times New Roman"/>
          <w:sz w:val="24"/>
          <w:szCs w:val="24"/>
          <w:lang w:val="en-US"/>
        </w:rPr>
        <w:t xml:space="preserve">AS = acute stress, * = interaction, </w:t>
      </w:r>
      <w:r w:rsidRPr="00701AE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ƒ </w:t>
      </w:r>
      <w:r w:rsidRPr="00701AE2">
        <w:rPr>
          <w:rFonts w:ascii="Times New Roman" w:hAnsi="Times New Roman" w:cs="Times New Roman"/>
          <w:sz w:val="24"/>
          <w:szCs w:val="24"/>
          <w:lang w:val="en-US"/>
        </w:rPr>
        <w:t>= p-value for the likelihood-ratio test of interaction between acute stress and the selected polymorphism on IMDs.</w:t>
      </w:r>
    </w:p>
    <w:p w:rsidR="0067046D" w:rsidRDefault="0067046D">
      <w:bookmarkStart w:id="1" w:name="_GoBack"/>
      <w:bookmarkEnd w:id="1"/>
    </w:p>
    <w:sectPr w:rsidR="0067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47"/>
    <w:rsid w:val="0067046D"/>
    <w:rsid w:val="00712947"/>
    <w:rsid w:val="009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2021-01-03T10:59:00Z</dcterms:created>
  <dcterms:modified xsi:type="dcterms:W3CDTF">2021-01-03T12:06:00Z</dcterms:modified>
</cp:coreProperties>
</file>