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EE6A2E" w:rsidRPr="009C19AF" w:rsidRDefault="00EE6A2E" w:rsidP="00EE6A2E">
      <w:pPr>
        <w:rPr>
          <w:rFonts w:cs="Times New Roman"/>
          <w:b/>
        </w:rPr>
      </w:pPr>
      <w:r w:rsidRPr="00EC57CF">
        <w:rPr>
          <w:rFonts w:cs="Times New Roman"/>
          <w:b/>
          <w:bCs/>
        </w:rPr>
        <w:t xml:space="preserve">Supplemental Table </w:t>
      </w:r>
      <w:r>
        <w:rPr>
          <w:rFonts w:cs="Times New Roman"/>
          <w:b/>
          <w:bCs/>
        </w:rPr>
        <w:t>1</w:t>
      </w:r>
      <w:r w:rsidRPr="00EC57CF">
        <w:rPr>
          <w:rFonts w:cs="Times New Roman"/>
        </w:rPr>
        <w:t xml:space="preserve">. </w:t>
      </w:r>
      <w:r w:rsidRPr="009C19AF">
        <w:rPr>
          <w:rFonts w:cs="Times New Roman"/>
          <w:b/>
        </w:rPr>
        <w:t>Model fit statistics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667"/>
        <w:gridCol w:w="996"/>
        <w:gridCol w:w="996"/>
        <w:gridCol w:w="2870"/>
        <w:gridCol w:w="2182"/>
        <w:gridCol w:w="1056"/>
      </w:tblGrid>
      <w:tr w:rsidR="00EE6A2E" w:rsidRPr="00EC57CF" w:rsidTr="00DF3534">
        <w:trPr>
          <w:trHeight w:val="879"/>
        </w:trPr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C57CF">
              <w:rPr>
                <w:rFonts w:eastAsia="Times New Roman" w:cs="Times New Roman"/>
                <w:b/>
                <w:bCs/>
                <w:color w:val="000000"/>
              </w:rPr>
              <w:t>Number of classes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C57CF">
              <w:rPr>
                <w:rFonts w:eastAsia="Times New Roman" w:cs="Times New Roman"/>
                <w:b/>
                <w:bCs/>
                <w:color w:val="000000"/>
              </w:rPr>
              <w:t>AIC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C57CF">
              <w:rPr>
                <w:rFonts w:eastAsia="Times New Roman" w:cs="Times New Roman"/>
                <w:b/>
                <w:bCs/>
                <w:color w:val="000000"/>
              </w:rPr>
              <w:t>BIC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C57CF">
              <w:rPr>
                <w:rFonts w:eastAsia="Times New Roman" w:cs="Times New Roman"/>
                <w:b/>
                <w:bCs/>
                <w:color w:val="000000"/>
              </w:rPr>
              <w:t>Like</w:t>
            </w:r>
            <w:r>
              <w:rPr>
                <w:rFonts w:eastAsia="Times New Roman" w:cs="Times New Roman"/>
                <w:b/>
                <w:bCs/>
                <w:color w:val="000000"/>
              </w:rPr>
              <w:t>lihood ratio/deviance statistic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C57CF">
              <w:rPr>
                <w:rFonts w:eastAsia="Times New Roman" w:cs="Times New Roman"/>
                <w:b/>
                <w:bCs/>
                <w:color w:val="000000"/>
              </w:rPr>
              <w:t>Chi-square g</w:t>
            </w:r>
            <w:r>
              <w:rPr>
                <w:rFonts w:eastAsia="Times New Roman" w:cs="Times New Roman"/>
                <w:b/>
                <w:bCs/>
                <w:color w:val="000000"/>
              </w:rPr>
              <w:t>oodness of fit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C57CF">
              <w:rPr>
                <w:rFonts w:eastAsia="Times New Roman" w:cs="Times New Roman"/>
                <w:b/>
                <w:bCs/>
                <w:color w:val="000000"/>
              </w:rPr>
              <w:t>Selected</w:t>
            </w:r>
          </w:p>
        </w:tc>
      </w:tr>
      <w:tr w:rsidR="00EE6A2E" w:rsidRPr="00EC57CF" w:rsidTr="00DF3534">
        <w:trPr>
          <w:trHeight w:val="150"/>
        </w:trPr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743.873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783.539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67.6729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75.1534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DengXian" w:cs="Times New Roman"/>
                <w:color w:val="000000"/>
              </w:rPr>
            </w:pPr>
            <w:r w:rsidRPr="00EC57CF">
              <w:rPr>
                <w:rFonts w:eastAsia="DengXian" w:cs="Times New Roman"/>
                <w:color w:val="000000"/>
              </w:rPr>
              <w:t>√</w:t>
            </w:r>
          </w:p>
        </w:tc>
      </w:tr>
      <w:tr w:rsidR="00EE6A2E" w:rsidRPr="00EC57CF" w:rsidTr="00DF3534">
        <w:trPr>
          <w:trHeight w:val="150"/>
        </w:trPr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738.331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799.152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46.131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92.5894</w:t>
            </w:r>
          </w:p>
        </w:tc>
        <w:tc>
          <w:tcPr>
            <w:tcW w:w="0" w:type="auto"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E6A2E" w:rsidRPr="00EC57CF" w:rsidTr="00DF3534">
        <w:trPr>
          <w:trHeight w:val="150"/>
        </w:trPr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746.129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828.106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37.9293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36.1715</w:t>
            </w:r>
          </w:p>
        </w:tc>
        <w:tc>
          <w:tcPr>
            <w:tcW w:w="0" w:type="auto"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E6A2E" w:rsidRPr="00EC57CF" w:rsidTr="00DF3534">
        <w:trPr>
          <w:trHeight w:val="150"/>
        </w:trPr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746.388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849.519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22.1876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18.1899</w:t>
            </w:r>
          </w:p>
        </w:tc>
        <w:tc>
          <w:tcPr>
            <w:tcW w:w="0" w:type="auto"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E6A2E" w:rsidRPr="00EC57CF" w:rsidTr="00DF3534">
        <w:trPr>
          <w:trHeight w:val="150"/>
        </w:trPr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758.152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882.438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17.9517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14.4075</w:t>
            </w:r>
          </w:p>
        </w:tc>
        <w:tc>
          <w:tcPr>
            <w:tcW w:w="0" w:type="auto"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E6A2E" w:rsidRPr="00EC57CF" w:rsidTr="00DF3534">
        <w:trPr>
          <w:trHeight w:val="150"/>
        </w:trPr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772.301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917.743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16.1011</w:t>
            </w:r>
          </w:p>
        </w:tc>
        <w:tc>
          <w:tcPr>
            <w:tcW w:w="0" w:type="auto"/>
            <w:hideMark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C57CF">
              <w:rPr>
                <w:rFonts w:eastAsia="Times New Roman" w:cs="Times New Roman"/>
                <w:color w:val="000000"/>
              </w:rPr>
              <w:t>13.9335</w:t>
            </w:r>
          </w:p>
        </w:tc>
        <w:tc>
          <w:tcPr>
            <w:tcW w:w="0" w:type="auto"/>
          </w:tcPr>
          <w:p w:rsidR="00EE6A2E" w:rsidRPr="00EC57CF" w:rsidRDefault="00EE6A2E" w:rsidP="00DF353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EE6A2E" w:rsidRDefault="00EE6A2E" w:rsidP="00EE6A2E">
      <w:pPr>
        <w:spacing w:before="240"/>
      </w:pPr>
      <w:r>
        <w:rPr>
          <w:rFonts w:cs="Times New Roman" w:hint="eastAsia"/>
        </w:rPr>
        <w:t xml:space="preserve">Abbreviations: AIC, </w:t>
      </w:r>
      <w:r>
        <w:t xml:space="preserve">Akaike information criterion; BIC, </w:t>
      </w:r>
      <w:r w:rsidRPr="009543CD">
        <w:t xml:space="preserve">Bayesian </w:t>
      </w:r>
      <w:r>
        <w:t>i</w:t>
      </w:r>
      <w:r w:rsidRPr="009543CD">
        <w:t xml:space="preserve">nformation </w:t>
      </w:r>
      <w:r>
        <w:t>c</w:t>
      </w:r>
      <w:r w:rsidRPr="009543CD">
        <w:t>riteria</w:t>
      </w:r>
    </w:p>
    <w:p w:rsidR="00EE6A2E" w:rsidRDefault="00EE6A2E" w:rsidP="00EE6A2E">
      <w:pPr>
        <w:spacing w:before="240"/>
      </w:pPr>
      <w:bookmarkStart w:id="0" w:name="_GoBack"/>
      <w:bookmarkEnd w:id="0"/>
    </w:p>
    <w:p w:rsidR="00271065" w:rsidRPr="009C19AF" w:rsidRDefault="00271065" w:rsidP="00271065">
      <w:pPr>
        <w:rPr>
          <w:rFonts w:cs="Times New Roman"/>
          <w:b/>
        </w:rPr>
      </w:pPr>
      <w:r w:rsidRPr="00EC57CF">
        <w:rPr>
          <w:rFonts w:cs="Times New Roman"/>
          <w:b/>
          <w:bCs/>
        </w:rPr>
        <w:t xml:space="preserve">Supplemental Table </w:t>
      </w:r>
      <w:r w:rsidR="00EE6A2E">
        <w:rPr>
          <w:rFonts w:cs="Times New Roman"/>
          <w:b/>
          <w:bCs/>
        </w:rPr>
        <w:t>2</w:t>
      </w:r>
      <w:r w:rsidRPr="00EC57CF">
        <w:rPr>
          <w:rFonts w:cs="Times New Roman"/>
        </w:rPr>
        <w:t xml:space="preserve"> </w:t>
      </w:r>
      <w:r w:rsidRPr="009C19AF">
        <w:rPr>
          <w:rFonts w:cs="Times New Roman"/>
          <w:b/>
        </w:rPr>
        <w:t xml:space="preserve">Mutations of </w:t>
      </w:r>
      <w:r w:rsidRPr="009C19AF">
        <w:rPr>
          <w:rFonts w:cs="Times New Roman"/>
          <w:b/>
          <w:i/>
          <w:iCs/>
        </w:rPr>
        <w:t>PncA</w:t>
      </w:r>
      <w:r w:rsidRPr="009C19AF">
        <w:rPr>
          <w:rFonts w:cs="Times New Roman"/>
          <w:b/>
        </w:rPr>
        <w:t xml:space="preserve"> gene among MDR-TB isolates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286"/>
        <w:gridCol w:w="1541"/>
        <w:gridCol w:w="1535"/>
        <w:gridCol w:w="1535"/>
        <w:gridCol w:w="1638"/>
        <w:gridCol w:w="1285"/>
        <w:gridCol w:w="947"/>
      </w:tblGrid>
      <w:tr w:rsidR="00271065" w:rsidRPr="0007472B" w:rsidTr="00FB0B8D">
        <w:trPr>
          <w:trHeight w:val="5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7472B">
              <w:rPr>
                <w:rFonts w:eastAsia="Times New Roman" w:cs="Times New Roman"/>
                <w:b/>
                <w:bCs/>
              </w:rPr>
              <w:t>Nucleotide position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7472B">
              <w:rPr>
                <w:rFonts w:eastAsia="Times New Roman" w:cs="Times New Roman"/>
                <w:b/>
                <w:bCs/>
              </w:rPr>
              <w:t>Codon Change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7472B">
              <w:rPr>
                <w:rFonts w:eastAsia="Times New Roman" w:cs="Times New Roman"/>
                <w:b/>
                <w:bCs/>
              </w:rPr>
              <w:t>A.A change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7472B">
              <w:rPr>
                <w:rFonts w:eastAsia="Times New Roman" w:cs="Times New Roman"/>
                <w:b/>
                <w:bCs/>
              </w:rPr>
              <w:t>Mutation Type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7472B">
              <w:rPr>
                <w:rFonts w:eastAsia="Times New Roman" w:cs="Times New Roman"/>
                <w:b/>
                <w:bCs/>
              </w:rPr>
              <w:t>TBDReaMDB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7472B">
              <w:rPr>
                <w:rFonts w:eastAsia="Times New Roman" w:cs="Times New Roman"/>
                <w:b/>
                <w:bCs/>
              </w:rPr>
              <w:t>GMTV Database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7472B">
              <w:rPr>
                <w:rFonts w:eastAsia="Times New Roman" w:cs="Times New Roman"/>
                <w:b/>
                <w:bCs/>
              </w:rPr>
              <w:t>No. of isolates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T14&gt;G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5. ATC/AGC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ILE5SER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T17&gt;C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6. ATC/ACC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ILE6THR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G19&gt;T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7.GTC/TTX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VAL7PHE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A23&gt;G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8. GAC/GGC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ASP8GLY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lastRenderedPageBreak/>
              <w:t>A29&gt;C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10. CAG/CCG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GLN10PRO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A35&gt;C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12. GAC/GCC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ASP12ALA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T40&gt;G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14. TGC/GGC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CYS14GLY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T56&gt;G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19.CTG/CGG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LEU19ARG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G71&gt;A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24. GGC/GAC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GLY24ASP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T100&gt;G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34. TAC/GAC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TYR34/ASP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 xml:space="preserve">A139&gt;G 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47. ACC/GCC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THR47ALA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A142&gt;G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48. AAG/GAC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LYS48GLU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C151&gt;T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51. CAC/TAC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HIS51TYR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A170&gt;C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57. CAC/CCC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HIS57PRO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C184&gt;A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62. CCG/ACG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PRO62THR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 xml:space="preserve">C206&gt;G 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69. CCA/CGA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PRO69ARG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A226&gt;C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76. ACT/CCT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THR76PRO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A287&gt;C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96. AAG/ACG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LYS96/THR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lastRenderedPageBreak/>
              <w:t>294-95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Deletion 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FRAMSHIPT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FRAMSHIPT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C312&gt;A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104. AGC/AGA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SER104ARG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G314&gt;A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105. GGC/GAC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GLY105ASP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A329&gt;G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110. GAC/GGC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ASP110GLY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A345&gt;C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115. CCA/CCC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PRO115PRO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DengXian" w:cs="Times New Roman"/>
              </w:rPr>
            </w:pPr>
            <w:r w:rsidRPr="0007472B">
              <w:rPr>
                <w:rFonts w:eastAsia="DengXian" w:cs="Times New Roman"/>
              </w:rPr>
              <w:t>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T347&gt;G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116. CTG/CGG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LEU116ARG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C372&gt;A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124. GGC/GGA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GLY124GLY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DengXian" w:cs="Times New Roman"/>
              </w:rPr>
            </w:pPr>
            <w:r w:rsidRPr="0007472B">
              <w:rPr>
                <w:rFonts w:eastAsia="DengXian" w:cs="Times New Roman"/>
              </w:rPr>
              <w:t>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T374&gt;G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125. GTC/GGC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VAL125GLY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392-93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Insertion GG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FRAMSHIPT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FRAMSHIPT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3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G394&gt;T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132. GGT/TGT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GLY132CYS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C401&gt;T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134. GCC/GTC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ALA134VAL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A403&gt;C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135. ACC/CCC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THR135PRO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A407&gt;C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136. GAT/GCT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ASP136ALA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A410&gt;C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137. CAT/CCT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HIS137PRO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3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lastRenderedPageBreak/>
              <w:t>G415&gt;C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139. GTG/CTG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VAL139LEU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T416&gt;G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139. GTG/GGG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VAL139ALA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A424&gt;G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142. ACG/GCG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THR142ALA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3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T464&gt;G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155. GTG/GGG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VAL155GLY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T470&gt;G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157. GTG/GGG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VAL157GLY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A478&gt;C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160. ACA/CCA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THR160PRO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2</w:t>
            </w:r>
          </w:p>
        </w:tc>
      </w:tr>
      <w:tr w:rsidR="00271065" w:rsidRPr="0007472B" w:rsidTr="00FB0B8D">
        <w:trPr>
          <w:trHeight w:val="29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497-98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Insertion G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FRAMSHIPT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FRAMSHIPT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  <w:tr w:rsidR="00271065" w:rsidRPr="0007472B" w:rsidTr="00FB0B8D">
        <w:trPr>
          <w:trHeight w:val="300"/>
        </w:trPr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G538&gt;T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180. GTC/TTC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VAL180PHE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Non-synonymous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Reported</w:t>
            </w:r>
          </w:p>
        </w:tc>
        <w:tc>
          <w:tcPr>
            <w:tcW w:w="0" w:type="auto"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Unreported</w:t>
            </w:r>
          </w:p>
        </w:tc>
        <w:tc>
          <w:tcPr>
            <w:tcW w:w="0" w:type="auto"/>
            <w:noWrap/>
            <w:hideMark/>
          </w:tcPr>
          <w:p w:rsidR="00271065" w:rsidRPr="0007472B" w:rsidRDefault="00271065" w:rsidP="00FB0B8D">
            <w:pPr>
              <w:jc w:val="center"/>
              <w:rPr>
                <w:rFonts w:eastAsia="Times New Roman" w:cs="Times New Roman"/>
              </w:rPr>
            </w:pPr>
            <w:r w:rsidRPr="0007472B">
              <w:rPr>
                <w:rFonts w:eastAsia="Times New Roman" w:cs="Times New Roman"/>
              </w:rPr>
              <w:t>1</w:t>
            </w:r>
          </w:p>
        </w:tc>
      </w:tr>
    </w:tbl>
    <w:p w:rsidR="00271065" w:rsidRPr="004656B5" w:rsidRDefault="00271065" w:rsidP="00271065">
      <w:pPr>
        <w:rPr>
          <w:rFonts w:cs="Times New Roman"/>
          <w:sz w:val="20"/>
          <w:szCs w:val="20"/>
        </w:rPr>
      </w:pPr>
      <w:r w:rsidRPr="004656B5">
        <w:rPr>
          <w:rFonts w:cs="Times New Roman"/>
          <w:sz w:val="20"/>
          <w:szCs w:val="20"/>
        </w:rPr>
        <w:t>Abbreviations:</w:t>
      </w:r>
      <w:r w:rsidRPr="004656B5">
        <w:rPr>
          <w:rFonts w:eastAsia="Times New Roman" w:cs="Times New Roman"/>
          <w:color w:val="000000"/>
          <w:sz w:val="20"/>
          <w:szCs w:val="20"/>
        </w:rPr>
        <w:t xml:space="preserve"> MDR, multi drug resistance;</w:t>
      </w:r>
      <w:r w:rsidRPr="004656B5">
        <w:rPr>
          <w:rFonts w:eastAsia="Times New Roman" w:cs="Times New Roman"/>
          <w:b/>
          <w:bCs/>
        </w:rPr>
        <w:t xml:space="preserve"> </w:t>
      </w:r>
      <w:r w:rsidRPr="004656B5">
        <w:rPr>
          <w:rFonts w:eastAsia="Times New Roman" w:cs="Times New Roman"/>
          <w:bCs/>
          <w:sz w:val="20"/>
          <w:szCs w:val="20"/>
        </w:rPr>
        <w:t>TBDReaMDB</w:t>
      </w:r>
      <w:r w:rsidRPr="004656B5">
        <w:rPr>
          <w:rFonts w:cs="Times New Roman"/>
          <w:bCs/>
          <w:sz w:val="20"/>
          <w:szCs w:val="20"/>
        </w:rPr>
        <w:t>,</w:t>
      </w:r>
      <w:r>
        <w:rPr>
          <w:rFonts w:cs="Times New Roman" w:hint="eastAsia"/>
          <w:bCs/>
          <w:sz w:val="20"/>
          <w:szCs w:val="20"/>
        </w:rPr>
        <w:t xml:space="preserve"> Tuberculosis Drug Resistance Mutation Database; </w:t>
      </w:r>
      <w:r w:rsidRPr="004656B5">
        <w:rPr>
          <w:rFonts w:eastAsia="Times New Roman" w:cs="Times New Roman"/>
          <w:bCs/>
          <w:sz w:val="20"/>
          <w:szCs w:val="20"/>
        </w:rPr>
        <w:t>GMTV</w:t>
      </w:r>
      <w:r>
        <w:rPr>
          <w:rFonts w:eastAsia="Times New Roman" w:cs="Times New Roman" w:hint="eastAsia"/>
          <w:bCs/>
          <w:sz w:val="20"/>
          <w:szCs w:val="20"/>
        </w:rPr>
        <w:t xml:space="preserve">, Genome-wide </w:t>
      </w:r>
      <w:r w:rsidRPr="004656B5">
        <w:rPr>
          <w:rFonts w:eastAsia="Times New Roman" w:cs="Times New Roman" w:hint="eastAsia"/>
          <w:bCs/>
          <w:i/>
          <w:sz w:val="20"/>
          <w:szCs w:val="20"/>
        </w:rPr>
        <w:t>Mycobacterium tuberculosis</w:t>
      </w:r>
      <w:r>
        <w:rPr>
          <w:rFonts w:eastAsia="Times New Roman" w:cs="Times New Roman" w:hint="eastAsia"/>
          <w:bCs/>
          <w:sz w:val="20"/>
          <w:szCs w:val="20"/>
        </w:rPr>
        <w:t xml:space="preserve"> variation</w:t>
      </w:r>
    </w:p>
    <w:p w:rsidR="009C19AF" w:rsidRDefault="009C19AF" w:rsidP="009C19AF">
      <w:pPr>
        <w:ind w:firstLineChars="83" w:firstLine="200"/>
        <w:rPr>
          <w:b/>
        </w:rPr>
      </w:pPr>
      <w:r>
        <w:rPr>
          <w:b/>
        </w:rPr>
        <w:t>Supplemental Figure 1: Distribution of genetic mutations by latent classes</w:t>
      </w:r>
    </w:p>
    <w:p w:rsidR="00DE23E8" w:rsidRDefault="004D55CF" w:rsidP="009C19AF">
      <w:pPr>
        <w:rPr>
          <w:lang w:eastAsia="zh-CN"/>
        </w:rPr>
      </w:pPr>
      <w:r w:rsidRPr="004D55CF"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274310" cy="3614417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CF" w:rsidRDefault="004D55CF" w:rsidP="004D55CF">
      <w:pPr>
        <w:ind w:firstLineChars="83" w:firstLine="200"/>
        <w:rPr>
          <w:b/>
        </w:rPr>
      </w:pPr>
      <w:r>
        <w:rPr>
          <w:rFonts w:hint="eastAsia"/>
          <w:b/>
        </w:rPr>
        <w:t>Supplemental Figure</w:t>
      </w:r>
      <w:r>
        <w:rPr>
          <w:b/>
        </w:rPr>
        <w:t xml:space="preserve"> 2: Probability of latent classes clustering</w:t>
      </w:r>
    </w:p>
    <w:p w:rsidR="00D46365" w:rsidRDefault="004D55CF" w:rsidP="009C19AF">
      <w:pPr>
        <w:rPr>
          <w:lang w:eastAsia="zh-CN"/>
        </w:rPr>
      </w:pPr>
      <w:r w:rsidRPr="004D55CF">
        <w:rPr>
          <w:noProof/>
          <w:lang w:eastAsia="zh-CN"/>
        </w:rPr>
        <w:drawing>
          <wp:inline distT="0" distB="0" distL="0" distR="0">
            <wp:extent cx="5274310" cy="3759039"/>
            <wp:effectExtent l="0" t="0" r="254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65" w:rsidRDefault="00D46365" w:rsidP="00D46365">
      <w:pPr>
        <w:pStyle w:val="aff6"/>
        <w:rPr>
          <w:lang w:eastAsia="zh-CN"/>
        </w:rPr>
      </w:pPr>
      <w:r>
        <w:rPr>
          <w:lang w:eastAsia="zh-CN"/>
        </w:rPr>
        <w:br w:type="page"/>
      </w:r>
    </w:p>
    <w:p w:rsidR="00D46365" w:rsidRDefault="00D46365" w:rsidP="00D46365">
      <w:pPr>
        <w:ind w:firstLineChars="83" w:firstLine="200"/>
        <w:rPr>
          <w:rFonts w:cs="Times New Roman"/>
          <w:sz w:val="22"/>
          <w:lang w:eastAsia="zh-CN"/>
        </w:rPr>
      </w:pPr>
      <w:r>
        <w:rPr>
          <w:rFonts w:hint="eastAsia"/>
          <w:b/>
        </w:rPr>
        <w:lastRenderedPageBreak/>
        <w:t>Supplemental Figure</w:t>
      </w:r>
      <w:r>
        <w:rPr>
          <w:b/>
        </w:rPr>
        <w:t xml:space="preserve"> 3</w:t>
      </w:r>
      <w:r w:rsidRPr="00D847CD">
        <w:rPr>
          <w:rFonts w:hint="eastAsia"/>
          <w:b/>
        </w:rPr>
        <w:t>A</w:t>
      </w:r>
      <w:r>
        <w:t xml:space="preserve"> ROC curve analysis of models in predicting overall treatment success</w:t>
      </w:r>
    </w:p>
    <w:p w:rsidR="00D46365" w:rsidRDefault="00D46365" w:rsidP="00D46365">
      <w:pPr>
        <w:rPr>
          <w:rFonts w:cs="Times New Roman"/>
          <w:sz w:val="22"/>
          <w:lang w:eastAsia="zh-CN"/>
        </w:rPr>
      </w:pPr>
      <w:r w:rsidRPr="00C81CA4">
        <w:rPr>
          <w:rFonts w:cs="Times New Roman" w:hint="eastAsia"/>
          <w:noProof/>
          <w:sz w:val="22"/>
          <w:lang w:eastAsia="zh-CN"/>
        </w:rPr>
        <w:drawing>
          <wp:inline distT="0" distB="0" distL="0" distR="0" wp14:anchorId="3BDDAE55" wp14:editId="4275C2C1">
            <wp:extent cx="5067300" cy="35222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94" cy="35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65" w:rsidRDefault="00D46365" w:rsidP="00D46365">
      <w:pPr>
        <w:ind w:firstLineChars="83" w:firstLine="200"/>
      </w:pPr>
      <w:r w:rsidRPr="00D847CD">
        <w:rPr>
          <w:rFonts w:hint="eastAsia"/>
          <w:b/>
        </w:rPr>
        <w:t xml:space="preserve">Figure </w:t>
      </w:r>
      <w:r>
        <w:rPr>
          <w:b/>
        </w:rPr>
        <w:t>3</w:t>
      </w:r>
      <w:r w:rsidRPr="00D847CD">
        <w:rPr>
          <w:rFonts w:hint="eastAsia"/>
          <w:b/>
        </w:rPr>
        <w:t xml:space="preserve"> </w:t>
      </w:r>
      <w:r w:rsidRPr="00D847CD">
        <w:rPr>
          <w:b/>
        </w:rPr>
        <w:t>B</w:t>
      </w:r>
      <w:r>
        <w:t xml:space="preserve"> ROC curve analysis of models in predicting for overall sputum smear conversion</w:t>
      </w:r>
    </w:p>
    <w:p w:rsidR="004D55CF" w:rsidRPr="00D46365" w:rsidRDefault="00D46365" w:rsidP="009C19AF">
      <w:pPr>
        <w:rPr>
          <w:lang w:eastAsia="zh-CN"/>
        </w:rPr>
      </w:pPr>
      <w:r w:rsidRPr="00CF77DB">
        <w:rPr>
          <w:rFonts w:cs="Times New Roman" w:hint="eastAsia"/>
          <w:noProof/>
          <w:sz w:val="22"/>
          <w:lang w:eastAsia="zh-CN"/>
        </w:rPr>
        <w:drawing>
          <wp:inline distT="0" distB="0" distL="0" distR="0" wp14:anchorId="7628E52F" wp14:editId="19ED2F8B">
            <wp:extent cx="5457825" cy="3880827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44" cy="389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365">
        <w:rPr>
          <w:rFonts w:cs="Times New Roman" w:hint="eastAsia"/>
          <w:noProof/>
          <w:sz w:val="22"/>
          <w:lang w:eastAsia="zh-CN"/>
        </w:rPr>
        <w:t xml:space="preserve"> </w:t>
      </w:r>
    </w:p>
    <w:sectPr w:rsidR="004D55CF" w:rsidRPr="00D46365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44" w:rsidRDefault="00D85B44" w:rsidP="00117666">
      <w:pPr>
        <w:spacing w:after="0"/>
      </w:pPr>
      <w:r>
        <w:separator/>
      </w:r>
    </w:p>
  </w:endnote>
  <w:endnote w:type="continuationSeparator" w:id="0">
    <w:p w:rsidR="00D85B44" w:rsidRDefault="00D85B4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EE6A2E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9F3E5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E6A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n0PA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" filled="f" stroked="f" strokeweight=".5pt">
              <v:path arrowok="t"/>
              <v:textbox style="mso-fit-shape-to-text:t">
                <w:txbxContent>
                  <w:p w:rsidR="00995F6A" w:rsidRPr="00577C4C" w:rsidRDefault="009F3E5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E6A2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EE6A2E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9F3E5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E6A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9F3E5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E6A2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44" w:rsidRDefault="00D85B44" w:rsidP="00117666">
      <w:pPr>
        <w:spacing w:after="0"/>
      </w:pPr>
      <w:r>
        <w:separator/>
      </w:r>
    </w:p>
  </w:footnote>
  <w:footnote w:type="continuationSeparator" w:id="0">
    <w:p w:rsidR="00D85B44" w:rsidRDefault="00D85B4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1065"/>
    <w:rsid w:val="00274347"/>
    <w:rsid w:val="002868E2"/>
    <w:rsid w:val="002869C3"/>
    <w:rsid w:val="002936E4"/>
    <w:rsid w:val="002A7583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D55C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19AF"/>
    <w:rsid w:val="009C2B12"/>
    <w:rsid w:val="009F3E5C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46365"/>
    <w:rsid w:val="00D85B44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6A2E"/>
    <w:rsid w:val="00F46900"/>
    <w:rsid w:val="00F61D8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D5292"/>
  <w15:docId w15:val="{B97DE41C-1984-44C2-8F66-57D258AC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8162A9-AB79-4824-B969-EDB1FB4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Microsoft</cp:lastModifiedBy>
  <cp:revision>2</cp:revision>
  <cp:lastPrinted>2013-10-03T12:51:00Z</cp:lastPrinted>
  <dcterms:created xsi:type="dcterms:W3CDTF">2021-02-24T07:43:00Z</dcterms:created>
  <dcterms:modified xsi:type="dcterms:W3CDTF">2021-02-24T07:43:00Z</dcterms:modified>
</cp:coreProperties>
</file>