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EEE6" w14:textId="77777777" w:rsidR="00654E8F" w:rsidRDefault="00654E8F" w:rsidP="0001436A">
      <w:pPr>
        <w:pStyle w:val="SupplementaryMaterial"/>
      </w:pPr>
      <w:r w:rsidRPr="001549D3">
        <w:t>Supplementary Material</w:t>
      </w:r>
    </w:p>
    <w:p w14:paraId="217ED3E0" w14:textId="77777777" w:rsidR="00682258" w:rsidRPr="00175F07" w:rsidRDefault="00682258" w:rsidP="00682258">
      <w:pPr>
        <w:spacing w:line="360" w:lineRule="auto"/>
        <w:rPr>
          <w:bCs/>
          <w:szCs w:val="24"/>
        </w:rPr>
      </w:pPr>
      <w:r w:rsidRPr="00175F07">
        <w:rPr>
          <w:b/>
          <w:szCs w:val="24"/>
        </w:rPr>
        <w:t>Fig</w:t>
      </w:r>
      <w:r>
        <w:rPr>
          <w:b/>
          <w:szCs w:val="24"/>
        </w:rPr>
        <w:t>.</w:t>
      </w:r>
      <w:r w:rsidRPr="00175F07">
        <w:rPr>
          <w:b/>
          <w:szCs w:val="24"/>
        </w:rPr>
        <w:t xml:space="preserve"> S1. Metformin treatment facilitated viral clearance in the liver.</w:t>
      </w:r>
      <w:r w:rsidRPr="00175F07">
        <w:rPr>
          <w:szCs w:val="24"/>
        </w:rPr>
        <w:t xml:space="preserve"> Mice were orally pretreated with metformin (250 mg/kg/day) for 1 week, followed by infection of adenovirus carrying </w:t>
      </w:r>
      <w:proofErr w:type="spellStart"/>
      <w:r w:rsidRPr="00175F07">
        <w:rPr>
          <w:szCs w:val="24"/>
        </w:rPr>
        <w:t>LacZ</w:t>
      </w:r>
      <w:proofErr w:type="spellEnd"/>
      <w:r w:rsidRPr="00175F07">
        <w:rPr>
          <w:szCs w:val="24"/>
        </w:rPr>
        <w:t xml:space="preserve"> (</w:t>
      </w:r>
      <w:proofErr w:type="spellStart"/>
      <w:r w:rsidRPr="00175F07">
        <w:rPr>
          <w:szCs w:val="24"/>
        </w:rPr>
        <w:t>AdLacZ</w:t>
      </w:r>
      <w:proofErr w:type="spellEnd"/>
      <w:r w:rsidRPr="00175F07">
        <w:rPr>
          <w:szCs w:val="24"/>
        </w:rPr>
        <w:t>, 1.8 × 10</w:t>
      </w:r>
      <w:r w:rsidRPr="00175F07">
        <w:rPr>
          <w:szCs w:val="24"/>
          <w:vertAlign w:val="superscript"/>
        </w:rPr>
        <w:t>9</w:t>
      </w:r>
      <w:r w:rsidRPr="00175F07">
        <w:rPr>
          <w:szCs w:val="24"/>
        </w:rPr>
        <w:t xml:space="preserve"> </w:t>
      </w:r>
      <w:proofErr w:type="spellStart"/>
      <w:r w:rsidRPr="00175F07">
        <w:rPr>
          <w:szCs w:val="24"/>
        </w:rPr>
        <w:t>pfu</w:t>
      </w:r>
      <w:proofErr w:type="spellEnd"/>
      <w:r w:rsidRPr="00175F07">
        <w:rPr>
          <w:szCs w:val="24"/>
        </w:rPr>
        <w:t xml:space="preserve">/mouse). Administration of metformin was continued for another 7 days. Normal </w:t>
      </w:r>
      <w:proofErr w:type="spellStart"/>
      <w:r w:rsidRPr="00175F07">
        <w:rPr>
          <w:szCs w:val="24"/>
        </w:rPr>
        <w:t>salinewas</w:t>
      </w:r>
      <w:proofErr w:type="spellEnd"/>
      <w:r w:rsidRPr="00175F07">
        <w:rPr>
          <w:szCs w:val="24"/>
        </w:rPr>
        <w:t xml:space="preserve"> used as a control. All mice were euthanized at 7 dpi. (A) </w:t>
      </w:r>
      <w:r w:rsidRPr="00175F07">
        <w:rPr>
          <w:bCs/>
          <w:szCs w:val="24"/>
        </w:rPr>
        <w:t>Viral clearance was assessed by X</w:t>
      </w:r>
      <w:r w:rsidRPr="00175F07">
        <w:rPr>
          <w:bCs/>
          <w:szCs w:val="24"/>
          <w:lang w:val="el-GR"/>
        </w:rPr>
        <w:t>-</w:t>
      </w:r>
      <w:r w:rsidRPr="00175F07">
        <w:rPr>
          <w:bCs/>
          <w:szCs w:val="24"/>
        </w:rPr>
        <w:t>gal staining of frozen liver sections. Infected cells expressing X</w:t>
      </w:r>
      <w:r w:rsidRPr="00175F07">
        <w:rPr>
          <w:bCs/>
          <w:szCs w:val="24"/>
          <w:lang w:val="el-GR"/>
        </w:rPr>
        <w:t>-</w:t>
      </w:r>
      <w:r w:rsidRPr="00175F07">
        <w:rPr>
          <w:bCs/>
          <w:szCs w:val="24"/>
        </w:rPr>
        <w:t xml:space="preserve">gal activity were stained blue (3-5 mice per group), and (B) the percentages of blue area to whole photograph were calculated by Image J software. Data are representative of at least three independent experiments. Values are shown as mean ± SEM. </w:t>
      </w:r>
      <w:r w:rsidRPr="00175F07">
        <w:rPr>
          <w:szCs w:val="24"/>
        </w:rPr>
        <w:t xml:space="preserve">Two-tailed unpaired T test </w:t>
      </w:r>
      <w:r w:rsidRPr="00175F07">
        <w:rPr>
          <w:bCs/>
          <w:szCs w:val="24"/>
        </w:rPr>
        <w:t xml:space="preserve">was used for statistical analysis. * </w:t>
      </w:r>
      <w:proofErr w:type="gramStart"/>
      <w:r w:rsidRPr="00175F07">
        <w:rPr>
          <w:bCs/>
          <w:i/>
          <w:szCs w:val="24"/>
        </w:rPr>
        <w:t>p</w:t>
      </w:r>
      <w:proofErr w:type="gramEnd"/>
      <w:r w:rsidRPr="00175F07">
        <w:rPr>
          <w:bCs/>
          <w:szCs w:val="24"/>
        </w:rPr>
        <w:t xml:space="preserve"> &lt; 0.05; ** </w:t>
      </w:r>
      <w:r w:rsidRPr="00175F07">
        <w:rPr>
          <w:bCs/>
          <w:i/>
          <w:szCs w:val="24"/>
        </w:rPr>
        <w:t>p</w:t>
      </w:r>
      <w:r w:rsidRPr="00175F07">
        <w:rPr>
          <w:bCs/>
          <w:szCs w:val="24"/>
        </w:rPr>
        <w:t xml:space="preserve"> &lt; 0.01. </w:t>
      </w:r>
    </w:p>
    <w:p w14:paraId="199303FB" w14:textId="77777777" w:rsidR="00682258" w:rsidRPr="00CA63A7" w:rsidRDefault="00682258" w:rsidP="00682258">
      <w:pPr>
        <w:spacing w:line="360" w:lineRule="auto"/>
        <w:rPr>
          <w:szCs w:val="24"/>
        </w:rPr>
      </w:pPr>
      <w:bookmarkStart w:id="0" w:name="_GoBack"/>
      <w:bookmarkEnd w:id="0"/>
    </w:p>
    <w:p w14:paraId="380C723A" w14:textId="77777777" w:rsidR="00682258" w:rsidRPr="00E858F0" w:rsidRDefault="00682258" w:rsidP="00682258">
      <w:pPr>
        <w:spacing w:line="360" w:lineRule="auto"/>
        <w:rPr>
          <w:bCs/>
          <w:szCs w:val="24"/>
        </w:rPr>
      </w:pPr>
      <w:r w:rsidRPr="00E858F0">
        <w:rPr>
          <w:b/>
          <w:szCs w:val="24"/>
        </w:rPr>
        <w:t>Fig</w:t>
      </w:r>
      <w:r>
        <w:rPr>
          <w:b/>
          <w:szCs w:val="24"/>
        </w:rPr>
        <w:t>.</w:t>
      </w:r>
      <w:r w:rsidRPr="00E858F0">
        <w:rPr>
          <w:b/>
          <w:szCs w:val="24"/>
        </w:rPr>
        <w:t xml:space="preserve"> S</w:t>
      </w:r>
      <w:r>
        <w:rPr>
          <w:b/>
          <w:szCs w:val="24"/>
        </w:rPr>
        <w:t>2</w:t>
      </w:r>
      <w:r w:rsidRPr="00E858F0">
        <w:rPr>
          <w:b/>
          <w:szCs w:val="24"/>
        </w:rPr>
        <w:t>. Metformin treatment resulted in decreased numbers of activated T cells</w:t>
      </w:r>
      <w:r>
        <w:rPr>
          <w:b/>
          <w:szCs w:val="24"/>
        </w:rPr>
        <w:t xml:space="preserve"> </w:t>
      </w:r>
      <w:r w:rsidRPr="00677408">
        <w:rPr>
          <w:b/>
          <w:i/>
          <w:szCs w:val="24"/>
        </w:rPr>
        <w:t>in vivo</w:t>
      </w:r>
      <w:r w:rsidRPr="00E858F0">
        <w:rPr>
          <w:b/>
          <w:szCs w:val="24"/>
        </w:rPr>
        <w:t>.</w:t>
      </w:r>
      <w:r w:rsidRPr="00E858F0">
        <w:rPr>
          <w:szCs w:val="24"/>
        </w:rPr>
        <w:t xml:space="preserve"> </w:t>
      </w:r>
      <w:r w:rsidRPr="00E858F0">
        <w:rPr>
          <w:color w:val="000000"/>
          <w:szCs w:val="24"/>
        </w:rPr>
        <w:t xml:space="preserve">C57BL/6 mice were orally pretreated with metformin (250 mg/kg/day) for 1 week, followed by infection of </w:t>
      </w:r>
      <w:proofErr w:type="spellStart"/>
      <w:r w:rsidRPr="00E858F0">
        <w:rPr>
          <w:color w:val="000000"/>
          <w:szCs w:val="24"/>
        </w:rPr>
        <w:t>AdLacZ</w:t>
      </w:r>
      <w:proofErr w:type="spellEnd"/>
      <w:r w:rsidRPr="00E858F0">
        <w:rPr>
          <w:color w:val="000000"/>
          <w:szCs w:val="24"/>
        </w:rPr>
        <w:t xml:space="preserve"> (1.8 × 10</w:t>
      </w:r>
      <w:r w:rsidRPr="00E858F0">
        <w:rPr>
          <w:color w:val="000000"/>
          <w:szCs w:val="24"/>
          <w:vertAlign w:val="superscript"/>
        </w:rPr>
        <w:t>9</w:t>
      </w:r>
      <w:r w:rsidRPr="00E858F0">
        <w:rPr>
          <w:color w:val="000000"/>
          <w:szCs w:val="24"/>
        </w:rPr>
        <w:t xml:space="preserve"> </w:t>
      </w:r>
      <w:proofErr w:type="spellStart"/>
      <w:r w:rsidRPr="00E858F0">
        <w:rPr>
          <w:color w:val="000000"/>
          <w:szCs w:val="24"/>
        </w:rPr>
        <w:t>pfu</w:t>
      </w:r>
      <w:proofErr w:type="spellEnd"/>
      <w:r w:rsidRPr="00E858F0">
        <w:rPr>
          <w:color w:val="000000"/>
          <w:szCs w:val="24"/>
        </w:rPr>
        <w:t xml:space="preserve">/mouse). Administration of metformin was continued for another 7 </w:t>
      </w:r>
      <w:r w:rsidRPr="00175F07">
        <w:rPr>
          <w:szCs w:val="24"/>
        </w:rPr>
        <w:t xml:space="preserve">days. Normal saline was </w:t>
      </w:r>
      <w:r w:rsidRPr="00E858F0">
        <w:rPr>
          <w:color w:val="000000"/>
          <w:szCs w:val="24"/>
        </w:rPr>
        <w:t xml:space="preserve">used as a control. All mice were euthanized at </w:t>
      </w:r>
      <w:r>
        <w:rPr>
          <w:color w:val="000000"/>
          <w:szCs w:val="24"/>
        </w:rPr>
        <w:t>7</w:t>
      </w:r>
      <w:r w:rsidRPr="00E858F0">
        <w:rPr>
          <w:color w:val="000000"/>
          <w:szCs w:val="24"/>
        </w:rPr>
        <w:t>dpi</w:t>
      </w:r>
      <w:r w:rsidRPr="00E858F0">
        <w:rPr>
          <w:szCs w:val="24"/>
        </w:rPr>
        <w:t xml:space="preserve">. (A) </w:t>
      </w:r>
      <w:r w:rsidRPr="00E858F0">
        <w:rPr>
          <w:bCs/>
          <w:szCs w:val="24"/>
        </w:rPr>
        <w:t>Representative</w:t>
      </w:r>
      <w:r w:rsidRPr="00E858F0">
        <w:rPr>
          <w:szCs w:val="24"/>
        </w:rPr>
        <w:t xml:space="preserve"> images of CD44</w:t>
      </w:r>
      <w:r w:rsidRPr="00E858F0">
        <w:rPr>
          <w:szCs w:val="24"/>
          <w:vertAlign w:val="superscript"/>
        </w:rPr>
        <w:t>+</w:t>
      </w:r>
      <w:r w:rsidRPr="00E858F0">
        <w:rPr>
          <w:szCs w:val="24"/>
        </w:rPr>
        <w:t>CD62L</w:t>
      </w:r>
      <w:r w:rsidRPr="00E858F0">
        <w:rPr>
          <w:szCs w:val="24"/>
          <w:vertAlign w:val="superscript"/>
        </w:rPr>
        <w:t>-</w:t>
      </w:r>
      <w:r w:rsidRPr="00E858F0">
        <w:rPr>
          <w:szCs w:val="24"/>
        </w:rPr>
        <w:t xml:space="preserve"> T cells. (B) Percentages and numbers of CD44</w:t>
      </w:r>
      <w:r w:rsidRPr="00E858F0">
        <w:rPr>
          <w:szCs w:val="24"/>
          <w:vertAlign w:val="superscript"/>
        </w:rPr>
        <w:t>+</w:t>
      </w:r>
      <w:r w:rsidRPr="00E858F0">
        <w:rPr>
          <w:szCs w:val="24"/>
        </w:rPr>
        <w:t>CD62L</w:t>
      </w:r>
      <w:r w:rsidRPr="00E858F0">
        <w:rPr>
          <w:szCs w:val="24"/>
          <w:vertAlign w:val="superscript"/>
        </w:rPr>
        <w:t>-</w:t>
      </w:r>
      <w:r w:rsidRPr="00E858F0">
        <w:rPr>
          <w:szCs w:val="24"/>
        </w:rPr>
        <w:t xml:space="preserve"> T cells. Data are shown as mean </w:t>
      </w:r>
      <w:r w:rsidRPr="00E858F0">
        <w:rPr>
          <w:bCs/>
          <w:szCs w:val="24"/>
        </w:rPr>
        <w:t>±</w:t>
      </w:r>
      <w:r w:rsidRPr="00E858F0">
        <w:rPr>
          <w:szCs w:val="24"/>
        </w:rPr>
        <w:t xml:space="preserve"> SEM of n = 3-5 mice/group from single experiments representative of at least three experiments performed. Two-tailed unpaired T test was used for statistical analysis. *</w:t>
      </w:r>
      <w:r>
        <w:rPr>
          <w:szCs w:val="24"/>
        </w:rPr>
        <w:t xml:space="preserve"> </w:t>
      </w:r>
      <w:proofErr w:type="gramStart"/>
      <w:r w:rsidRPr="00C368B5">
        <w:rPr>
          <w:i/>
          <w:szCs w:val="24"/>
        </w:rPr>
        <w:t>p</w:t>
      </w:r>
      <w:proofErr w:type="gramEnd"/>
      <w:r w:rsidRPr="00E858F0">
        <w:rPr>
          <w:szCs w:val="24"/>
        </w:rPr>
        <w:t xml:space="preserve"> &lt; 0.05; **</w:t>
      </w:r>
      <w:r>
        <w:rPr>
          <w:szCs w:val="24"/>
        </w:rPr>
        <w:t xml:space="preserve"> </w:t>
      </w:r>
      <w:r w:rsidRPr="00C368B5">
        <w:rPr>
          <w:i/>
          <w:szCs w:val="24"/>
        </w:rPr>
        <w:t>p</w:t>
      </w:r>
      <w:r w:rsidRPr="00E858F0">
        <w:rPr>
          <w:szCs w:val="24"/>
        </w:rPr>
        <w:t xml:space="preserve"> &lt; 0.01.</w:t>
      </w:r>
      <w:r w:rsidRPr="00E858F0">
        <w:rPr>
          <w:bCs/>
          <w:szCs w:val="24"/>
        </w:rPr>
        <w:t xml:space="preserve"> </w:t>
      </w:r>
      <w:proofErr w:type="gramStart"/>
      <w:r w:rsidRPr="00E858F0">
        <w:rPr>
          <w:bCs/>
          <w:szCs w:val="24"/>
        </w:rPr>
        <w:t>ns</w:t>
      </w:r>
      <w:proofErr w:type="gramEnd"/>
      <w:r w:rsidRPr="00E858F0">
        <w:rPr>
          <w:bCs/>
          <w:szCs w:val="24"/>
        </w:rPr>
        <w:t>, no significant difference.</w:t>
      </w:r>
    </w:p>
    <w:p w14:paraId="5086DDD5" w14:textId="77777777" w:rsidR="00682258" w:rsidRDefault="00682258" w:rsidP="00682258">
      <w:pPr>
        <w:spacing w:line="360" w:lineRule="auto"/>
        <w:rPr>
          <w:szCs w:val="24"/>
        </w:rPr>
      </w:pPr>
    </w:p>
    <w:p w14:paraId="60F90826" w14:textId="77777777" w:rsidR="00682258" w:rsidRPr="00E858F0" w:rsidRDefault="00682258" w:rsidP="00682258">
      <w:pPr>
        <w:spacing w:line="360" w:lineRule="auto"/>
        <w:rPr>
          <w:szCs w:val="24"/>
        </w:rPr>
      </w:pPr>
      <w:r w:rsidRPr="00E858F0">
        <w:rPr>
          <w:b/>
          <w:szCs w:val="24"/>
        </w:rPr>
        <w:t>Fig</w:t>
      </w:r>
      <w:r>
        <w:rPr>
          <w:b/>
          <w:szCs w:val="24"/>
        </w:rPr>
        <w:t>.</w:t>
      </w:r>
      <w:r w:rsidRPr="00E858F0">
        <w:rPr>
          <w:b/>
          <w:szCs w:val="24"/>
        </w:rPr>
        <w:t xml:space="preserve"> S</w:t>
      </w:r>
      <w:r>
        <w:rPr>
          <w:b/>
          <w:szCs w:val="24"/>
        </w:rPr>
        <w:t>3</w:t>
      </w:r>
      <w:r w:rsidRPr="00E858F0">
        <w:rPr>
          <w:b/>
          <w:szCs w:val="24"/>
        </w:rPr>
        <w:t xml:space="preserve">. Metformin treatment for 6 and 12 hours </w:t>
      </w:r>
      <w:r w:rsidRPr="00677408">
        <w:rPr>
          <w:b/>
          <w:i/>
          <w:szCs w:val="24"/>
        </w:rPr>
        <w:t>in vitro</w:t>
      </w:r>
      <w:r w:rsidRPr="00E858F0">
        <w:rPr>
          <w:b/>
          <w:szCs w:val="24"/>
        </w:rPr>
        <w:t xml:space="preserve"> did not affect cell viability. </w:t>
      </w:r>
      <w:r w:rsidRPr="00E858F0">
        <w:rPr>
          <w:szCs w:val="24"/>
        </w:rPr>
        <w:t xml:space="preserve">Mice were injected </w:t>
      </w:r>
      <w:proofErr w:type="spellStart"/>
      <w:r w:rsidRPr="0019308A">
        <w:rPr>
          <w:szCs w:val="24"/>
        </w:rPr>
        <w:t>i.v.</w:t>
      </w:r>
      <w:proofErr w:type="spellEnd"/>
      <w:r w:rsidRPr="00C83993">
        <w:rPr>
          <w:szCs w:val="24"/>
        </w:rPr>
        <w:t xml:space="preserve"> </w:t>
      </w:r>
      <w:r w:rsidRPr="00E858F0">
        <w:rPr>
          <w:szCs w:val="24"/>
        </w:rPr>
        <w:t>with 1.8 × 10</w:t>
      </w:r>
      <w:r w:rsidRPr="00E858F0">
        <w:rPr>
          <w:szCs w:val="24"/>
          <w:vertAlign w:val="superscript"/>
        </w:rPr>
        <w:t>9</w:t>
      </w:r>
      <w:r w:rsidRPr="00E858F0">
        <w:rPr>
          <w:szCs w:val="24"/>
        </w:rPr>
        <w:t xml:space="preserve"> </w:t>
      </w:r>
      <w:proofErr w:type="spellStart"/>
      <w:r w:rsidRPr="00E858F0">
        <w:rPr>
          <w:szCs w:val="24"/>
        </w:rPr>
        <w:t>pfu</w:t>
      </w:r>
      <w:proofErr w:type="spellEnd"/>
      <w:r w:rsidRPr="00E858F0">
        <w:rPr>
          <w:szCs w:val="24"/>
        </w:rPr>
        <w:t xml:space="preserve"> of </w:t>
      </w:r>
      <w:proofErr w:type="spellStart"/>
      <w:r w:rsidRPr="00E858F0">
        <w:rPr>
          <w:szCs w:val="24"/>
        </w:rPr>
        <w:t>AdLacZ</w:t>
      </w:r>
      <w:proofErr w:type="spellEnd"/>
      <w:r w:rsidRPr="00E858F0">
        <w:rPr>
          <w:szCs w:val="24"/>
        </w:rPr>
        <w:t xml:space="preserve"> and sacrificed at </w:t>
      </w:r>
      <w:r>
        <w:rPr>
          <w:color w:val="000000"/>
          <w:szCs w:val="24"/>
        </w:rPr>
        <w:t>7dpi</w:t>
      </w:r>
      <w:r w:rsidRPr="00E858F0">
        <w:rPr>
          <w:szCs w:val="24"/>
        </w:rPr>
        <w:t>.</w:t>
      </w:r>
      <w:r w:rsidRPr="00E858F0">
        <w:rPr>
          <w:color w:val="231F20"/>
          <w:szCs w:val="24"/>
        </w:rPr>
        <w:t xml:space="preserve"> </w:t>
      </w:r>
      <w:r>
        <w:rPr>
          <w:szCs w:val="24"/>
        </w:rPr>
        <w:t>Lymphocytes</w:t>
      </w:r>
      <w:r w:rsidRPr="00E858F0">
        <w:rPr>
          <w:szCs w:val="24"/>
        </w:rPr>
        <w:t xml:space="preserve"> were isolated from </w:t>
      </w:r>
      <w:r>
        <w:rPr>
          <w:szCs w:val="24"/>
        </w:rPr>
        <w:t>the liver</w:t>
      </w:r>
      <w:r w:rsidRPr="00E858F0">
        <w:rPr>
          <w:szCs w:val="24"/>
        </w:rPr>
        <w:t xml:space="preserve"> and cultured with metformin </w:t>
      </w:r>
      <w:r w:rsidRPr="00677408">
        <w:rPr>
          <w:i/>
          <w:szCs w:val="24"/>
        </w:rPr>
        <w:t>in vitro</w:t>
      </w:r>
      <w:r w:rsidRPr="00E858F0">
        <w:rPr>
          <w:szCs w:val="24"/>
        </w:rPr>
        <w:t xml:space="preserve"> (0, 5 and 10 </w:t>
      </w:r>
      <w:proofErr w:type="spellStart"/>
      <w:r w:rsidRPr="00E858F0">
        <w:rPr>
          <w:szCs w:val="24"/>
        </w:rPr>
        <w:t>mM</w:t>
      </w:r>
      <w:proofErr w:type="spellEnd"/>
      <w:r w:rsidRPr="00E858F0">
        <w:rPr>
          <w:szCs w:val="24"/>
        </w:rPr>
        <w:t>) for 6, 12</w:t>
      </w:r>
      <w:r>
        <w:rPr>
          <w:szCs w:val="24"/>
        </w:rPr>
        <w:t xml:space="preserve"> and 24 h</w:t>
      </w:r>
      <w:r w:rsidRPr="00E858F0">
        <w:rPr>
          <w:szCs w:val="24"/>
        </w:rPr>
        <w:t>.</w:t>
      </w:r>
      <w:r w:rsidRPr="00E858F0">
        <w:rPr>
          <w:color w:val="FF0000"/>
          <w:szCs w:val="24"/>
        </w:rPr>
        <w:t xml:space="preserve"> </w:t>
      </w:r>
      <w:r w:rsidRPr="00E858F0">
        <w:rPr>
          <w:szCs w:val="24"/>
        </w:rPr>
        <w:t xml:space="preserve">Fixable Viability Dye was used to evaluate </w:t>
      </w:r>
      <w:r>
        <w:rPr>
          <w:szCs w:val="24"/>
        </w:rPr>
        <w:t>cell viability</w:t>
      </w:r>
      <w:r w:rsidRPr="00E858F0">
        <w:rPr>
          <w:szCs w:val="24"/>
        </w:rPr>
        <w:t xml:space="preserve">. (A) Representative flow cytometry dot plot of live cells. (B) Percentages of live cells after metformin treatment. Data are representative of at least three independent experiments. Values </w:t>
      </w:r>
      <w:r>
        <w:rPr>
          <w:szCs w:val="24"/>
        </w:rPr>
        <w:t>a</w:t>
      </w:r>
      <w:r w:rsidRPr="00E858F0">
        <w:rPr>
          <w:szCs w:val="24"/>
        </w:rPr>
        <w:t xml:space="preserve">re shown as mean ± SEM. Two-tailed unpaired T test was used for statistical analysis. ** </w:t>
      </w:r>
      <w:proofErr w:type="gramStart"/>
      <w:r>
        <w:rPr>
          <w:i/>
          <w:szCs w:val="24"/>
        </w:rPr>
        <w:t>p</w:t>
      </w:r>
      <w:proofErr w:type="gramEnd"/>
      <w:r w:rsidRPr="00E858F0">
        <w:rPr>
          <w:szCs w:val="24"/>
        </w:rPr>
        <w:t xml:space="preserve"> &lt; 0.01. </w:t>
      </w:r>
      <w:proofErr w:type="gramStart"/>
      <w:r w:rsidRPr="00E858F0">
        <w:rPr>
          <w:szCs w:val="24"/>
        </w:rPr>
        <w:t>ns</w:t>
      </w:r>
      <w:proofErr w:type="gramEnd"/>
      <w:r w:rsidRPr="00E858F0">
        <w:rPr>
          <w:szCs w:val="24"/>
        </w:rPr>
        <w:t>, no significant difference.</w:t>
      </w:r>
    </w:p>
    <w:p w14:paraId="4CBA767E" w14:textId="77777777" w:rsidR="00682258" w:rsidRDefault="00682258" w:rsidP="00682258">
      <w:pPr>
        <w:spacing w:line="360" w:lineRule="auto"/>
        <w:rPr>
          <w:szCs w:val="24"/>
        </w:rPr>
      </w:pPr>
    </w:p>
    <w:p w14:paraId="28608DB3" w14:textId="77777777" w:rsidR="00682258" w:rsidRDefault="00682258" w:rsidP="00682258">
      <w:pPr>
        <w:spacing w:line="360" w:lineRule="auto"/>
        <w:rPr>
          <w:szCs w:val="24"/>
        </w:rPr>
      </w:pPr>
      <w:r>
        <w:rPr>
          <w:b/>
          <w:szCs w:val="24"/>
        </w:rPr>
        <w:t xml:space="preserve">Fig. S4. Metformin treatment reduced the activation of splenic T cells </w:t>
      </w:r>
      <w:r w:rsidRPr="00677408">
        <w:rPr>
          <w:b/>
          <w:i/>
          <w:szCs w:val="24"/>
        </w:rPr>
        <w:t>in vitro</w:t>
      </w:r>
      <w:r>
        <w:rPr>
          <w:b/>
          <w:szCs w:val="24"/>
        </w:rPr>
        <w:t>.</w:t>
      </w:r>
      <w:r>
        <w:rPr>
          <w:szCs w:val="24"/>
        </w:rPr>
        <w:t xml:space="preserve"> Mice were injected </w:t>
      </w:r>
      <w:proofErr w:type="spellStart"/>
      <w:r w:rsidRPr="0019308A">
        <w:rPr>
          <w:szCs w:val="24"/>
        </w:rPr>
        <w:t>i.v.</w:t>
      </w:r>
      <w:proofErr w:type="spellEnd"/>
      <w:r w:rsidRPr="00C83993">
        <w:rPr>
          <w:szCs w:val="24"/>
        </w:rPr>
        <w:t xml:space="preserve"> </w:t>
      </w:r>
      <w:r>
        <w:rPr>
          <w:szCs w:val="24"/>
        </w:rPr>
        <w:t>with 1.8 × 10</w:t>
      </w:r>
      <w:r>
        <w:rPr>
          <w:szCs w:val="24"/>
          <w:vertAlign w:val="superscript"/>
        </w:rPr>
        <w:t>9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pfu</w:t>
      </w:r>
      <w:proofErr w:type="spellEnd"/>
      <w:r>
        <w:rPr>
          <w:szCs w:val="24"/>
        </w:rPr>
        <w:t xml:space="preserve"> of </w:t>
      </w:r>
      <w:proofErr w:type="spellStart"/>
      <w:r>
        <w:rPr>
          <w:szCs w:val="24"/>
        </w:rPr>
        <w:t>AdLacZ</w:t>
      </w:r>
      <w:proofErr w:type="spellEnd"/>
      <w:r>
        <w:rPr>
          <w:szCs w:val="24"/>
        </w:rPr>
        <w:t xml:space="preserve"> and sacrificed at </w:t>
      </w:r>
      <w:r>
        <w:rPr>
          <w:color w:val="000000"/>
          <w:szCs w:val="24"/>
        </w:rPr>
        <w:t>7dpi</w:t>
      </w:r>
      <w:r>
        <w:rPr>
          <w:szCs w:val="24"/>
        </w:rPr>
        <w:t>.</w:t>
      </w:r>
      <w:r>
        <w:rPr>
          <w:color w:val="231F20"/>
          <w:szCs w:val="24"/>
        </w:rPr>
        <w:t xml:space="preserve"> </w:t>
      </w:r>
      <w:r>
        <w:rPr>
          <w:szCs w:val="24"/>
        </w:rPr>
        <w:t xml:space="preserve">T cells were isolated from spleens and cultured with metformin (0, 5 and 10 </w:t>
      </w:r>
      <w:proofErr w:type="spellStart"/>
      <w:r>
        <w:rPr>
          <w:szCs w:val="24"/>
        </w:rPr>
        <w:t>mM</w:t>
      </w:r>
      <w:proofErr w:type="spellEnd"/>
      <w:r>
        <w:rPr>
          <w:szCs w:val="24"/>
        </w:rPr>
        <w:t xml:space="preserve">) for 6 and 12 h. Cells were stimulated with PMA and </w:t>
      </w:r>
      <w:proofErr w:type="spellStart"/>
      <w:r>
        <w:rPr>
          <w:szCs w:val="24"/>
        </w:rPr>
        <w:t>ionomycin</w:t>
      </w:r>
      <w:proofErr w:type="spellEnd"/>
      <w:r>
        <w:rPr>
          <w:szCs w:val="24"/>
        </w:rPr>
        <w:t xml:space="preserve"> in the presence of Golgi Stop during the last 5 h, followed by intracellular staining of IFN-γ,</w:t>
      </w:r>
      <w:r>
        <w:rPr>
          <w:b/>
          <w:szCs w:val="24"/>
        </w:rPr>
        <w:t xml:space="preserve"> </w:t>
      </w:r>
      <w:r>
        <w:rPr>
          <w:szCs w:val="24"/>
        </w:rPr>
        <w:t>TNF-α and IL-2. (A) Percentages of IFN-γ</w:t>
      </w:r>
      <w:r>
        <w:rPr>
          <w:szCs w:val="24"/>
          <w:vertAlign w:val="superscript"/>
        </w:rPr>
        <w:t xml:space="preserve">+ </w:t>
      </w:r>
      <w:r>
        <w:rPr>
          <w:szCs w:val="24"/>
        </w:rPr>
        <w:t>TNF-α</w:t>
      </w:r>
      <w:r>
        <w:rPr>
          <w:szCs w:val="24"/>
          <w:vertAlign w:val="superscript"/>
        </w:rPr>
        <w:t>+</w:t>
      </w:r>
      <w:r>
        <w:rPr>
          <w:szCs w:val="24"/>
        </w:rPr>
        <w:t xml:space="preserve"> T cells. (B) Percentages of IFN-γ</w:t>
      </w:r>
      <w:r>
        <w:rPr>
          <w:szCs w:val="24"/>
          <w:vertAlign w:val="superscript"/>
        </w:rPr>
        <w:t xml:space="preserve">+ </w:t>
      </w:r>
      <w:r>
        <w:rPr>
          <w:szCs w:val="24"/>
        </w:rPr>
        <w:t>IL-2</w:t>
      </w:r>
      <w:r>
        <w:rPr>
          <w:szCs w:val="24"/>
          <w:vertAlign w:val="superscript"/>
        </w:rPr>
        <w:t>+</w:t>
      </w:r>
      <w:r>
        <w:rPr>
          <w:szCs w:val="24"/>
        </w:rPr>
        <w:t xml:space="preserve"> T cells. </w:t>
      </w:r>
      <w:r>
        <w:rPr>
          <w:bCs/>
          <w:szCs w:val="24"/>
        </w:rPr>
        <w:t xml:space="preserve">Data are representative of at least three independent experiments. Values are shown as mean ± SEM. </w:t>
      </w:r>
      <w:r>
        <w:rPr>
          <w:szCs w:val="24"/>
        </w:rPr>
        <w:t xml:space="preserve">Two-tailed unpaired T test </w:t>
      </w:r>
      <w:r>
        <w:rPr>
          <w:bCs/>
          <w:szCs w:val="24"/>
        </w:rPr>
        <w:t xml:space="preserve">was used for statistical analysis. * </w:t>
      </w:r>
      <w:proofErr w:type="gramStart"/>
      <w:r>
        <w:rPr>
          <w:bCs/>
          <w:i/>
          <w:szCs w:val="24"/>
        </w:rPr>
        <w:t>p</w:t>
      </w:r>
      <w:proofErr w:type="gramEnd"/>
      <w:r>
        <w:rPr>
          <w:bCs/>
          <w:szCs w:val="24"/>
        </w:rPr>
        <w:t xml:space="preserve"> &lt; 0.05; ** </w:t>
      </w:r>
      <w:r>
        <w:rPr>
          <w:bCs/>
          <w:i/>
          <w:szCs w:val="24"/>
        </w:rPr>
        <w:t>p</w:t>
      </w:r>
      <w:r>
        <w:rPr>
          <w:bCs/>
          <w:szCs w:val="24"/>
        </w:rPr>
        <w:t xml:space="preserve"> &lt; 0.01; *** </w:t>
      </w:r>
      <w:r>
        <w:rPr>
          <w:bCs/>
          <w:i/>
          <w:szCs w:val="24"/>
        </w:rPr>
        <w:t>p</w:t>
      </w:r>
      <w:r>
        <w:rPr>
          <w:bCs/>
          <w:szCs w:val="24"/>
        </w:rPr>
        <w:t xml:space="preserve"> &lt; 0.001.</w:t>
      </w:r>
      <w:r>
        <w:rPr>
          <w:szCs w:val="24"/>
        </w:rPr>
        <w:t xml:space="preserve"> </w:t>
      </w:r>
      <w:proofErr w:type="gramStart"/>
      <w:r>
        <w:rPr>
          <w:szCs w:val="24"/>
        </w:rPr>
        <w:t>ns</w:t>
      </w:r>
      <w:proofErr w:type="gramEnd"/>
      <w:r>
        <w:rPr>
          <w:szCs w:val="24"/>
        </w:rPr>
        <w:t>, no significant difference.</w:t>
      </w:r>
    </w:p>
    <w:p w14:paraId="1B28E246" w14:textId="77777777" w:rsidR="00682258" w:rsidRDefault="00682258" w:rsidP="00682258"/>
    <w:p w14:paraId="0A7D4D88" w14:textId="77777777" w:rsidR="00682258" w:rsidRPr="003C7B05" w:rsidRDefault="00682258" w:rsidP="00682258">
      <w:pPr>
        <w:spacing w:line="360" w:lineRule="auto"/>
        <w:rPr>
          <w:rFonts w:cs="Times New Roman"/>
          <w:bCs/>
          <w:szCs w:val="24"/>
        </w:rPr>
      </w:pPr>
      <w:r w:rsidRPr="00E858F0">
        <w:rPr>
          <w:rFonts w:cs="Times New Roman"/>
          <w:b/>
          <w:szCs w:val="24"/>
        </w:rPr>
        <w:t xml:space="preserve">Figure </w:t>
      </w:r>
      <w:r>
        <w:rPr>
          <w:rFonts w:cs="Times New Roman"/>
          <w:b/>
          <w:szCs w:val="24"/>
        </w:rPr>
        <w:t>S5</w:t>
      </w:r>
      <w:r w:rsidRPr="00E858F0">
        <w:rPr>
          <w:rFonts w:cs="Times New Roman"/>
          <w:b/>
          <w:szCs w:val="24"/>
        </w:rPr>
        <w:t xml:space="preserve">. </w:t>
      </w:r>
      <w:r>
        <w:rPr>
          <w:rFonts w:cs="Times New Roman"/>
          <w:b/>
          <w:szCs w:val="24"/>
        </w:rPr>
        <w:t xml:space="preserve">Expression of TSC1 in </w:t>
      </w:r>
      <w:proofErr w:type="spellStart"/>
      <w:r>
        <w:rPr>
          <w:rFonts w:cs="Times New Roman"/>
          <w:b/>
          <w:szCs w:val="24"/>
        </w:rPr>
        <w:t>AdCre</w:t>
      </w:r>
      <w:proofErr w:type="spellEnd"/>
      <w:r>
        <w:rPr>
          <w:rFonts w:cs="Times New Roman"/>
          <w:b/>
          <w:szCs w:val="24"/>
        </w:rPr>
        <w:t>-infected mice</w:t>
      </w:r>
      <w:r w:rsidRPr="00E858F0">
        <w:rPr>
          <w:rFonts w:cs="Times New Roman"/>
          <w:b/>
          <w:szCs w:val="24"/>
        </w:rPr>
        <w:t xml:space="preserve">. </w:t>
      </w:r>
      <w:r w:rsidRPr="00E858F0">
        <w:rPr>
          <w:rFonts w:cs="Times New Roman"/>
          <w:szCs w:val="24"/>
        </w:rPr>
        <w:t>TSC1</w:t>
      </w:r>
      <w:r w:rsidRPr="00E858F0">
        <w:rPr>
          <w:rFonts w:cs="Times New Roman"/>
          <w:szCs w:val="24"/>
          <w:vertAlign w:val="superscript"/>
        </w:rPr>
        <w:t>flox</w:t>
      </w:r>
      <w:r w:rsidRPr="00E858F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(TSC1</w:t>
      </w:r>
      <w:r w:rsidRPr="00692EF0">
        <w:rPr>
          <w:rFonts w:cs="Times New Roman"/>
          <w:szCs w:val="24"/>
          <w:vertAlign w:val="superscript"/>
        </w:rPr>
        <w:t>Δ</w:t>
      </w:r>
      <w:r>
        <w:rPr>
          <w:rFonts w:cs="Times New Roman"/>
          <w:szCs w:val="24"/>
        </w:rPr>
        <w:t>) and</w:t>
      </w:r>
      <w:r w:rsidRPr="00E858F0">
        <w:rPr>
          <w:rFonts w:cs="Times New Roman"/>
          <w:szCs w:val="24"/>
        </w:rPr>
        <w:t xml:space="preserve"> control mice were injected </w:t>
      </w:r>
      <w:proofErr w:type="spellStart"/>
      <w:r w:rsidRPr="0019308A">
        <w:rPr>
          <w:rFonts w:cs="Times New Roman"/>
          <w:szCs w:val="24"/>
        </w:rPr>
        <w:t>i.v</w:t>
      </w:r>
      <w:r w:rsidRPr="00E858F0">
        <w:rPr>
          <w:rFonts w:cs="Times New Roman"/>
          <w:i/>
          <w:iCs/>
          <w:szCs w:val="24"/>
        </w:rPr>
        <w:t>.</w:t>
      </w:r>
      <w:proofErr w:type="spellEnd"/>
      <w:r w:rsidRPr="00E858F0">
        <w:rPr>
          <w:rFonts w:cs="Times New Roman"/>
          <w:szCs w:val="24"/>
        </w:rPr>
        <w:t xml:space="preserve"> with 1.8 × 10</w:t>
      </w:r>
      <w:r w:rsidRPr="00E858F0">
        <w:rPr>
          <w:rFonts w:cs="Times New Roman"/>
          <w:szCs w:val="24"/>
          <w:vertAlign w:val="superscript"/>
        </w:rPr>
        <w:t>9</w:t>
      </w:r>
      <w:r w:rsidRPr="00E858F0">
        <w:rPr>
          <w:rFonts w:cs="Times New Roman"/>
          <w:szCs w:val="24"/>
        </w:rPr>
        <w:t xml:space="preserve"> </w:t>
      </w:r>
      <w:proofErr w:type="spellStart"/>
      <w:r w:rsidRPr="00E858F0">
        <w:rPr>
          <w:rFonts w:cs="Times New Roman"/>
          <w:szCs w:val="24"/>
        </w:rPr>
        <w:t>pfu</w:t>
      </w:r>
      <w:proofErr w:type="spellEnd"/>
      <w:r w:rsidRPr="00E858F0">
        <w:rPr>
          <w:rFonts w:cs="Times New Roman"/>
          <w:szCs w:val="24"/>
        </w:rPr>
        <w:t xml:space="preserve"> of </w:t>
      </w:r>
      <w:proofErr w:type="spellStart"/>
      <w:r>
        <w:rPr>
          <w:rFonts w:cs="Times New Roman"/>
          <w:szCs w:val="24"/>
        </w:rPr>
        <w:t>AdCre</w:t>
      </w:r>
      <w:proofErr w:type="spellEnd"/>
      <w:r>
        <w:rPr>
          <w:rFonts w:cs="Times New Roman"/>
          <w:szCs w:val="24"/>
        </w:rPr>
        <w:t xml:space="preserve">. The transcript levels of liver TSC1 were analyzed. </w:t>
      </w:r>
      <w:r w:rsidRPr="00E858F0">
        <w:rPr>
          <w:rFonts w:cs="Times New Roman"/>
          <w:bCs/>
          <w:szCs w:val="24"/>
        </w:rPr>
        <w:t xml:space="preserve">Values </w:t>
      </w:r>
      <w:r>
        <w:rPr>
          <w:rFonts w:cs="Times New Roman"/>
          <w:bCs/>
          <w:szCs w:val="24"/>
        </w:rPr>
        <w:t>are</w:t>
      </w:r>
      <w:r w:rsidRPr="00E858F0">
        <w:rPr>
          <w:rFonts w:cs="Times New Roman"/>
          <w:bCs/>
          <w:szCs w:val="24"/>
        </w:rPr>
        <w:t xml:space="preserve"> shown as mean ± SEM. </w:t>
      </w:r>
      <w:r>
        <w:rPr>
          <w:szCs w:val="24"/>
        </w:rPr>
        <w:t xml:space="preserve">Two-tailed unpaired T test </w:t>
      </w:r>
      <w:r>
        <w:rPr>
          <w:bCs/>
          <w:szCs w:val="24"/>
        </w:rPr>
        <w:t xml:space="preserve">was used for statistical analysis. **** </w:t>
      </w:r>
      <w:proofErr w:type="gramStart"/>
      <w:r>
        <w:rPr>
          <w:bCs/>
          <w:i/>
          <w:szCs w:val="24"/>
        </w:rPr>
        <w:t>p</w:t>
      </w:r>
      <w:proofErr w:type="gramEnd"/>
      <w:r>
        <w:rPr>
          <w:bCs/>
          <w:szCs w:val="24"/>
        </w:rPr>
        <w:t xml:space="preserve"> &lt; 0.0001.</w:t>
      </w:r>
    </w:p>
    <w:p w14:paraId="7967E310" w14:textId="77777777" w:rsidR="00682258" w:rsidRPr="00682258" w:rsidRDefault="00682258" w:rsidP="00682258">
      <w:pPr>
        <w:pStyle w:val="Title"/>
      </w:pPr>
    </w:p>
    <w:sectPr w:rsidR="00682258" w:rsidRPr="00682258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BBD4C" w14:textId="77777777" w:rsidR="00071D4F" w:rsidRDefault="00071D4F" w:rsidP="00117666">
      <w:pPr>
        <w:spacing w:after="0"/>
      </w:pPr>
      <w:r>
        <w:separator/>
      </w:r>
    </w:p>
  </w:endnote>
  <w:endnote w:type="continuationSeparator" w:id="0">
    <w:p w14:paraId="07009742" w14:textId="77777777" w:rsidR="00071D4F" w:rsidRDefault="00071D4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8225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682258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66288" w14:textId="77777777" w:rsidR="00071D4F" w:rsidRDefault="00071D4F" w:rsidP="00117666">
      <w:pPr>
        <w:spacing w:after="0"/>
      </w:pPr>
      <w:r>
        <w:separator/>
      </w:r>
    </w:p>
  </w:footnote>
  <w:footnote w:type="continuationSeparator" w:id="0">
    <w:p w14:paraId="340C4B56" w14:textId="77777777" w:rsidR="00071D4F" w:rsidRDefault="00071D4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07D26A56" wp14:editId="2E460F0E">
          <wp:extent cx="1382534" cy="497091"/>
          <wp:effectExtent l="0" t="0" r="0" b="0"/>
          <wp:docPr id="3" name="Picture 3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1D4F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2F1EF8"/>
    <w:rsid w:val="003123F4"/>
    <w:rsid w:val="003544FB"/>
    <w:rsid w:val="003C3C36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82258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92E5D4A-4A28-4E5F-9324-2098909B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hui wang</cp:lastModifiedBy>
  <cp:revision>4</cp:revision>
  <cp:lastPrinted>2013-10-03T12:51:00Z</cp:lastPrinted>
  <dcterms:created xsi:type="dcterms:W3CDTF">2018-11-23T08:58:00Z</dcterms:created>
  <dcterms:modified xsi:type="dcterms:W3CDTF">2021-02-09T17:01:00Z</dcterms:modified>
</cp:coreProperties>
</file>