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7DEE" w:rsidRDefault="00607DEE" w:rsidP="00607DEE">
      <w:pPr>
        <w:spacing w:line="240" w:lineRule="auto"/>
        <w:jc w:val="both"/>
        <w:rPr>
          <w:rFonts w:ascii="Calibri" w:eastAsia="Calibri" w:hAnsi="Calibri" w:cs="Calibri"/>
          <w:b/>
          <w:sz w:val="32"/>
          <w:szCs w:val="32"/>
        </w:rPr>
      </w:pPr>
      <w:r>
        <w:rPr>
          <w:rFonts w:ascii="Calibri" w:eastAsia="Calibri" w:hAnsi="Calibri" w:cs="Calibri"/>
          <w:b/>
          <w:sz w:val="32"/>
          <w:szCs w:val="32"/>
        </w:rPr>
        <w:t>SUPPLEMENTARY FIGURES</w:t>
      </w:r>
    </w:p>
    <w:p w:rsidR="00607DEE" w:rsidRDefault="00607DEE" w:rsidP="00607DEE">
      <w:pPr>
        <w:spacing w:line="240" w:lineRule="auto"/>
        <w:jc w:val="both"/>
        <w:rPr>
          <w:rFonts w:ascii="Calibri" w:eastAsia="Calibri" w:hAnsi="Calibri" w:cs="Calibri"/>
          <w:b/>
          <w:sz w:val="24"/>
          <w:szCs w:val="24"/>
        </w:rPr>
      </w:pPr>
    </w:p>
    <w:p w:rsidR="00607DEE" w:rsidRDefault="00607DEE" w:rsidP="00607DEE">
      <w:pPr>
        <w:spacing w:line="240" w:lineRule="auto"/>
        <w:jc w:val="both"/>
        <w:rPr>
          <w:rFonts w:ascii="Calibri" w:eastAsia="Calibri" w:hAnsi="Calibri" w:cs="Calibri"/>
          <w:b/>
          <w:sz w:val="24"/>
          <w:szCs w:val="24"/>
        </w:rPr>
      </w:pPr>
      <w:r>
        <w:rPr>
          <w:rFonts w:ascii="Calibri" w:eastAsia="Calibri" w:hAnsi="Calibri" w:cs="Calibri"/>
          <w:b/>
          <w:noProof/>
          <w:sz w:val="24"/>
          <w:szCs w:val="24"/>
        </w:rPr>
        <w:drawing>
          <wp:inline distT="114300" distB="114300" distL="114300" distR="114300" wp14:anchorId="480C07AA" wp14:editId="108EE438">
            <wp:extent cx="6099810" cy="20320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6099810" cy="2032000"/>
                    </a:xfrm>
                    <a:prstGeom prst="rect">
                      <a:avLst/>
                    </a:prstGeom>
                    <a:ln/>
                  </pic:spPr>
                </pic:pic>
              </a:graphicData>
            </a:graphic>
          </wp:inline>
        </w:drawing>
      </w:r>
    </w:p>
    <w:p w:rsidR="00607DEE" w:rsidRDefault="00607DEE" w:rsidP="00607DEE">
      <w:pPr>
        <w:spacing w:line="240" w:lineRule="auto"/>
        <w:jc w:val="both"/>
        <w:rPr>
          <w:rFonts w:ascii="Calibri" w:eastAsia="Calibri" w:hAnsi="Calibri" w:cs="Calibri"/>
          <w:b/>
          <w:sz w:val="24"/>
          <w:szCs w:val="24"/>
        </w:rPr>
      </w:pPr>
      <w:r>
        <w:rPr>
          <w:rFonts w:ascii="Calibri" w:eastAsia="Calibri" w:hAnsi="Calibri" w:cs="Calibri"/>
          <w:b/>
          <w:sz w:val="24"/>
          <w:szCs w:val="24"/>
        </w:rPr>
        <w:t>Supplementary Figure 1. Age and sex distributions in AGDS and PISA cohorts</w:t>
      </w:r>
    </w:p>
    <w:p w:rsidR="00607DEE" w:rsidRDefault="00607DEE" w:rsidP="00607DEE">
      <w:pPr>
        <w:spacing w:line="240" w:lineRule="auto"/>
        <w:jc w:val="both"/>
        <w:rPr>
          <w:rFonts w:ascii="Calibri" w:eastAsia="Calibri" w:hAnsi="Calibri" w:cs="Calibri"/>
          <w:sz w:val="24"/>
          <w:szCs w:val="24"/>
        </w:rPr>
      </w:pPr>
      <w:r>
        <w:rPr>
          <w:rFonts w:ascii="Calibri" w:eastAsia="Calibri" w:hAnsi="Calibri" w:cs="Calibri"/>
          <w:sz w:val="24"/>
          <w:szCs w:val="24"/>
        </w:rPr>
        <w:t xml:space="preserve">Histograms with kernel density plots showing </w:t>
      </w:r>
      <w:r>
        <w:rPr>
          <w:rFonts w:ascii="Calibri" w:eastAsia="Calibri" w:hAnsi="Calibri" w:cs="Calibri"/>
          <w:b/>
          <w:sz w:val="24"/>
          <w:szCs w:val="24"/>
        </w:rPr>
        <w:t>(left)</w:t>
      </w:r>
      <w:r>
        <w:rPr>
          <w:rFonts w:ascii="Calibri" w:eastAsia="Calibri" w:hAnsi="Calibri" w:cs="Calibri"/>
          <w:sz w:val="24"/>
          <w:szCs w:val="24"/>
        </w:rPr>
        <w:t xml:space="preserve"> the distribution of ages for AGDS and PISA cohorts and </w:t>
      </w:r>
      <w:r>
        <w:rPr>
          <w:rFonts w:ascii="Calibri" w:eastAsia="Calibri" w:hAnsi="Calibri" w:cs="Calibri"/>
          <w:b/>
          <w:sz w:val="24"/>
          <w:szCs w:val="24"/>
        </w:rPr>
        <w:t>(right)</w:t>
      </w:r>
      <w:r>
        <w:rPr>
          <w:rFonts w:ascii="Calibri" w:eastAsia="Calibri" w:hAnsi="Calibri" w:cs="Calibri"/>
          <w:sz w:val="24"/>
          <w:szCs w:val="24"/>
        </w:rPr>
        <w:t xml:space="preserve"> after stratification by sex. Note that the PISA cohort is on average older at the time the participants responded to the questionnaire, but have lower rates of  chronic pain on average than the AGDS (depression-enriched) cohort.</w:t>
      </w:r>
    </w:p>
    <w:p w:rsidR="00607DEE" w:rsidRDefault="00607DEE" w:rsidP="00607DEE">
      <w:pPr>
        <w:spacing w:line="240" w:lineRule="auto"/>
        <w:jc w:val="both"/>
        <w:rPr>
          <w:rFonts w:ascii="Calibri" w:eastAsia="Calibri" w:hAnsi="Calibri" w:cs="Calibri"/>
          <w:sz w:val="24"/>
          <w:szCs w:val="24"/>
        </w:rPr>
      </w:pPr>
    </w:p>
    <w:p w:rsidR="00607DEE" w:rsidRDefault="00607DEE" w:rsidP="00607DEE">
      <w:pPr>
        <w:spacing w:line="240" w:lineRule="auto"/>
        <w:jc w:val="both"/>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54D5FB8E" wp14:editId="30204DCE">
            <wp:extent cx="6099810" cy="2971800"/>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
                    <a:srcRect/>
                    <a:stretch>
                      <a:fillRect/>
                    </a:stretch>
                  </pic:blipFill>
                  <pic:spPr>
                    <a:xfrm>
                      <a:off x="0" y="0"/>
                      <a:ext cx="6099810" cy="2971800"/>
                    </a:xfrm>
                    <a:prstGeom prst="rect">
                      <a:avLst/>
                    </a:prstGeom>
                    <a:ln/>
                  </pic:spPr>
                </pic:pic>
              </a:graphicData>
            </a:graphic>
          </wp:inline>
        </w:drawing>
      </w:r>
    </w:p>
    <w:p w:rsidR="00607DEE" w:rsidRDefault="00607DEE" w:rsidP="00607DEE">
      <w:pPr>
        <w:spacing w:line="240" w:lineRule="auto"/>
        <w:jc w:val="both"/>
        <w:rPr>
          <w:rFonts w:ascii="Calibri" w:eastAsia="Calibri" w:hAnsi="Calibri" w:cs="Calibri"/>
          <w:b/>
          <w:sz w:val="24"/>
          <w:szCs w:val="24"/>
        </w:rPr>
      </w:pPr>
      <w:r>
        <w:rPr>
          <w:rFonts w:ascii="Calibri" w:eastAsia="Calibri" w:hAnsi="Calibri" w:cs="Calibri"/>
          <w:b/>
          <w:sz w:val="24"/>
          <w:szCs w:val="24"/>
        </w:rPr>
        <w:t>Supplementary Figure 2. Significant difference in educational attainment between AGDS and PISA cohorts</w:t>
      </w:r>
    </w:p>
    <w:p w:rsidR="00607DEE" w:rsidRDefault="00607DEE" w:rsidP="00607DEE">
      <w:pPr>
        <w:spacing w:line="240" w:lineRule="auto"/>
        <w:jc w:val="both"/>
        <w:rPr>
          <w:rFonts w:ascii="Calibri" w:eastAsia="Calibri" w:hAnsi="Calibri" w:cs="Calibri"/>
          <w:b/>
          <w:sz w:val="24"/>
          <w:szCs w:val="24"/>
        </w:rPr>
      </w:pPr>
      <w:r>
        <w:rPr>
          <w:rFonts w:ascii="Calibri" w:eastAsia="Calibri" w:hAnsi="Calibri" w:cs="Calibri"/>
          <w:sz w:val="24"/>
          <w:szCs w:val="24"/>
        </w:rPr>
        <w:t>Barplots showing the frequency of educational attainment for the AGDS and PISA cohorts. The difference is statistically significant (χ2 test p&lt;E-100).</w:t>
      </w:r>
    </w:p>
    <w:p w:rsidR="00607DEE" w:rsidRDefault="00607DEE" w:rsidP="00607DEE">
      <w:pPr>
        <w:spacing w:line="240" w:lineRule="auto"/>
        <w:jc w:val="both"/>
        <w:rPr>
          <w:rFonts w:ascii="Calibri" w:eastAsia="Calibri" w:hAnsi="Calibri" w:cs="Calibri"/>
          <w:b/>
          <w:sz w:val="24"/>
          <w:szCs w:val="24"/>
        </w:rPr>
      </w:pPr>
      <w:r>
        <w:br w:type="page"/>
      </w:r>
    </w:p>
    <w:p w:rsidR="00607DEE" w:rsidRDefault="00607DEE" w:rsidP="00607DEE">
      <w:pPr>
        <w:spacing w:line="240" w:lineRule="auto"/>
        <w:jc w:val="both"/>
        <w:rPr>
          <w:rFonts w:ascii="Calibri" w:eastAsia="Calibri" w:hAnsi="Calibri" w:cs="Calibri"/>
          <w:b/>
          <w:sz w:val="24"/>
          <w:szCs w:val="24"/>
        </w:rPr>
      </w:pPr>
      <w:r>
        <w:rPr>
          <w:rFonts w:ascii="Calibri" w:eastAsia="Calibri" w:hAnsi="Calibri" w:cs="Calibri"/>
          <w:b/>
          <w:noProof/>
          <w:sz w:val="24"/>
          <w:szCs w:val="24"/>
        </w:rPr>
        <w:lastRenderedPageBreak/>
        <w:drawing>
          <wp:inline distT="114300" distB="114300" distL="114300" distR="114300" wp14:anchorId="62559BCB" wp14:editId="0946B149">
            <wp:extent cx="6099810" cy="4572000"/>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6"/>
                    <a:srcRect/>
                    <a:stretch>
                      <a:fillRect/>
                    </a:stretch>
                  </pic:blipFill>
                  <pic:spPr>
                    <a:xfrm>
                      <a:off x="0" y="0"/>
                      <a:ext cx="6099810" cy="4572000"/>
                    </a:xfrm>
                    <a:prstGeom prst="rect">
                      <a:avLst/>
                    </a:prstGeom>
                    <a:ln/>
                  </pic:spPr>
                </pic:pic>
              </a:graphicData>
            </a:graphic>
          </wp:inline>
        </w:drawing>
      </w:r>
    </w:p>
    <w:p w:rsidR="00607DEE" w:rsidRDefault="00607DEE" w:rsidP="00607DEE">
      <w:pPr>
        <w:spacing w:line="240" w:lineRule="auto"/>
        <w:jc w:val="both"/>
        <w:rPr>
          <w:rFonts w:ascii="Calibri" w:eastAsia="Calibri" w:hAnsi="Calibri" w:cs="Calibri"/>
          <w:b/>
          <w:sz w:val="24"/>
          <w:szCs w:val="24"/>
        </w:rPr>
      </w:pPr>
      <w:r>
        <w:rPr>
          <w:rFonts w:ascii="Calibri" w:eastAsia="Calibri" w:hAnsi="Calibri" w:cs="Calibri"/>
          <w:b/>
          <w:sz w:val="24"/>
          <w:szCs w:val="24"/>
        </w:rPr>
        <w:t>Supplementary Figure 3. Positive association between pain intensity and pain duration in AGDS cohort</w:t>
      </w:r>
    </w:p>
    <w:p w:rsidR="00607DEE" w:rsidRDefault="00607DEE" w:rsidP="00607DEE">
      <w:pPr>
        <w:spacing w:line="240" w:lineRule="auto"/>
        <w:jc w:val="both"/>
        <w:rPr>
          <w:rFonts w:ascii="Calibri" w:eastAsia="Calibri" w:hAnsi="Calibri" w:cs="Calibri"/>
          <w:sz w:val="21"/>
          <w:szCs w:val="21"/>
          <w:highlight w:val="white"/>
        </w:rPr>
      </w:pPr>
      <w:r>
        <w:rPr>
          <w:rFonts w:ascii="Calibri" w:eastAsia="Calibri" w:hAnsi="Calibri" w:cs="Calibri"/>
          <w:sz w:val="24"/>
          <w:szCs w:val="24"/>
        </w:rPr>
        <w:t xml:space="preserve">Bar plots illustrate average pain intensity (x-axis) stratified by pain duration, with a strong positive relationship found between these measures (p=5.5e-106 linear regression; AGDS data only). </w:t>
      </w:r>
    </w:p>
    <w:p w:rsidR="00607DEE" w:rsidRDefault="00607DEE" w:rsidP="00607DEE">
      <w:pPr>
        <w:spacing w:line="240" w:lineRule="auto"/>
        <w:jc w:val="both"/>
        <w:rPr>
          <w:rFonts w:ascii="Calibri" w:eastAsia="Calibri" w:hAnsi="Calibri" w:cs="Calibri"/>
          <w:sz w:val="24"/>
          <w:szCs w:val="24"/>
        </w:rPr>
      </w:pPr>
      <w:r>
        <w:br w:type="page"/>
      </w:r>
    </w:p>
    <w:p w:rsidR="00607DEE" w:rsidRDefault="00607DEE" w:rsidP="00607DEE">
      <w:pPr>
        <w:spacing w:line="240" w:lineRule="auto"/>
        <w:jc w:val="both"/>
        <w:rPr>
          <w:rFonts w:ascii="Calibri" w:eastAsia="Calibri" w:hAnsi="Calibri" w:cs="Calibri"/>
          <w:b/>
          <w:sz w:val="24"/>
          <w:szCs w:val="24"/>
        </w:rPr>
      </w:pPr>
      <w:r>
        <w:rPr>
          <w:rFonts w:ascii="Calibri" w:eastAsia="Calibri" w:hAnsi="Calibri" w:cs="Calibri"/>
          <w:b/>
          <w:noProof/>
          <w:sz w:val="24"/>
          <w:szCs w:val="24"/>
        </w:rPr>
        <w:lastRenderedPageBreak/>
        <w:drawing>
          <wp:inline distT="114300" distB="114300" distL="114300" distR="114300" wp14:anchorId="780BFEA1" wp14:editId="7F3460C5">
            <wp:extent cx="6099810" cy="6210300"/>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6099810" cy="6210300"/>
                    </a:xfrm>
                    <a:prstGeom prst="rect">
                      <a:avLst/>
                    </a:prstGeom>
                    <a:ln/>
                  </pic:spPr>
                </pic:pic>
              </a:graphicData>
            </a:graphic>
          </wp:inline>
        </w:drawing>
      </w:r>
    </w:p>
    <w:p w:rsidR="00607DEE" w:rsidRDefault="00607DEE" w:rsidP="00607DEE">
      <w:pPr>
        <w:spacing w:line="240" w:lineRule="auto"/>
        <w:jc w:val="both"/>
        <w:rPr>
          <w:rFonts w:ascii="Calibri" w:eastAsia="Calibri" w:hAnsi="Calibri" w:cs="Calibri"/>
          <w:b/>
          <w:sz w:val="24"/>
          <w:szCs w:val="24"/>
        </w:rPr>
      </w:pPr>
      <w:r>
        <w:rPr>
          <w:rFonts w:ascii="Calibri" w:eastAsia="Calibri" w:hAnsi="Calibri" w:cs="Calibri"/>
          <w:b/>
          <w:sz w:val="24"/>
          <w:szCs w:val="24"/>
        </w:rPr>
        <w:t>Supplementary Figure 4. Positive association between chronic pain severity (intensity), depression (number of episodes) and suicidality in AGDS cohort</w:t>
      </w:r>
    </w:p>
    <w:p w:rsidR="00607DEE" w:rsidRDefault="00607DEE" w:rsidP="00607DEE">
      <w:pPr>
        <w:spacing w:line="240" w:lineRule="auto"/>
        <w:jc w:val="both"/>
        <w:rPr>
          <w:rFonts w:ascii="Calibri" w:eastAsia="Calibri" w:hAnsi="Calibri" w:cs="Calibri"/>
          <w:sz w:val="24"/>
          <w:szCs w:val="24"/>
        </w:rPr>
      </w:pPr>
      <w:r>
        <w:rPr>
          <w:rFonts w:ascii="Calibri" w:eastAsia="Calibri" w:hAnsi="Calibri" w:cs="Calibri"/>
          <w:sz w:val="24"/>
          <w:szCs w:val="24"/>
        </w:rPr>
        <w:t xml:space="preserve">Point plots comparing chronic pain severity with: </w:t>
      </w:r>
      <w:r>
        <w:rPr>
          <w:rFonts w:ascii="Calibri" w:eastAsia="Calibri" w:hAnsi="Calibri" w:cs="Calibri"/>
          <w:b/>
          <w:sz w:val="24"/>
          <w:szCs w:val="24"/>
        </w:rPr>
        <w:t>(a)</w:t>
      </w:r>
      <w:r>
        <w:rPr>
          <w:rFonts w:ascii="Calibri" w:eastAsia="Calibri" w:hAnsi="Calibri" w:cs="Calibri"/>
          <w:sz w:val="24"/>
          <w:szCs w:val="24"/>
        </w:rPr>
        <w:t xml:space="preserve"> average age of onset; </w:t>
      </w:r>
      <w:r>
        <w:rPr>
          <w:rFonts w:ascii="Calibri" w:eastAsia="Calibri" w:hAnsi="Calibri" w:cs="Calibri"/>
          <w:b/>
          <w:sz w:val="24"/>
          <w:szCs w:val="24"/>
        </w:rPr>
        <w:t>(b)</w:t>
      </w:r>
      <w:r>
        <w:rPr>
          <w:rFonts w:ascii="Calibri" w:eastAsia="Calibri" w:hAnsi="Calibri" w:cs="Calibri"/>
          <w:sz w:val="24"/>
          <w:szCs w:val="24"/>
        </w:rPr>
        <w:t xml:space="preserve"> average number of depressive episodes; </w:t>
      </w:r>
      <w:r>
        <w:rPr>
          <w:rFonts w:ascii="Calibri" w:eastAsia="Calibri" w:hAnsi="Calibri" w:cs="Calibri"/>
          <w:b/>
          <w:sz w:val="24"/>
          <w:szCs w:val="24"/>
        </w:rPr>
        <w:t>(c)</w:t>
      </w:r>
      <w:r>
        <w:rPr>
          <w:rFonts w:ascii="Calibri" w:eastAsia="Calibri" w:hAnsi="Calibri" w:cs="Calibri"/>
          <w:sz w:val="24"/>
          <w:szCs w:val="24"/>
        </w:rPr>
        <w:t xml:space="preserve"> average suicide thoughts score; or </w:t>
      </w:r>
      <w:r>
        <w:rPr>
          <w:rFonts w:ascii="Calibri" w:eastAsia="Calibri" w:hAnsi="Calibri" w:cs="Calibri"/>
          <w:b/>
          <w:sz w:val="24"/>
          <w:szCs w:val="24"/>
        </w:rPr>
        <w:t>(e)</w:t>
      </w:r>
      <w:r>
        <w:rPr>
          <w:rFonts w:ascii="Calibri" w:eastAsia="Calibri" w:hAnsi="Calibri" w:cs="Calibri"/>
          <w:sz w:val="24"/>
          <w:szCs w:val="24"/>
        </w:rPr>
        <w:t xml:space="preserve"> suicide attempt score. Also shown are differences in the prevalence of </w:t>
      </w:r>
      <w:r>
        <w:rPr>
          <w:rFonts w:ascii="Calibri" w:eastAsia="Calibri" w:hAnsi="Calibri" w:cs="Calibri"/>
          <w:b/>
          <w:sz w:val="24"/>
          <w:szCs w:val="24"/>
        </w:rPr>
        <w:t>(d)</w:t>
      </w:r>
      <w:r>
        <w:rPr>
          <w:rFonts w:ascii="Calibri" w:eastAsia="Calibri" w:hAnsi="Calibri" w:cs="Calibri"/>
          <w:sz w:val="24"/>
          <w:szCs w:val="24"/>
        </w:rPr>
        <w:t xml:space="preserve"> recent suicide thoughts and </w:t>
      </w:r>
      <w:r>
        <w:rPr>
          <w:rFonts w:ascii="Calibri" w:eastAsia="Calibri" w:hAnsi="Calibri" w:cs="Calibri"/>
          <w:b/>
          <w:sz w:val="24"/>
          <w:szCs w:val="24"/>
        </w:rPr>
        <w:t>(f)</w:t>
      </w:r>
      <w:r>
        <w:rPr>
          <w:rFonts w:ascii="Calibri" w:eastAsia="Calibri" w:hAnsi="Calibri" w:cs="Calibri"/>
          <w:sz w:val="24"/>
          <w:szCs w:val="24"/>
        </w:rPr>
        <w:t xml:space="preserve"> recent suicide attempts. Error bars denote 95% confidence intervals (AGDS data only).</w:t>
      </w:r>
    </w:p>
    <w:p w:rsidR="00607DEE" w:rsidRDefault="00607DEE" w:rsidP="00607DEE">
      <w:pPr>
        <w:spacing w:line="240" w:lineRule="auto"/>
        <w:jc w:val="both"/>
        <w:rPr>
          <w:rFonts w:ascii="Calibri" w:eastAsia="Calibri" w:hAnsi="Calibri" w:cs="Calibri"/>
          <w:b/>
          <w:sz w:val="24"/>
          <w:szCs w:val="24"/>
        </w:rPr>
      </w:pPr>
    </w:p>
    <w:p w:rsidR="00607DEE" w:rsidRDefault="00607DEE" w:rsidP="00607DEE">
      <w:pPr>
        <w:spacing w:line="240" w:lineRule="auto"/>
        <w:jc w:val="both"/>
        <w:rPr>
          <w:rFonts w:ascii="Calibri" w:eastAsia="Calibri" w:hAnsi="Calibri" w:cs="Calibri"/>
          <w:sz w:val="24"/>
          <w:szCs w:val="24"/>
        </w:rPr>
      </w:pPr>
      <w:r>
        <w:br w:type="page"/>
      </w:r>
    </w:p>
    <w:p w:rsidR="00607DEE" w:rsidRDefault="00607DEE" w:rsidP="00607DEE">
      <w:pPr>
        <w:spacing w:line="240" w:lineRule="auto"/>
        <w:jc w:val="both"/>
        <w:rPr>
          <w:rFonts w:ascii="Calibri" w:eastAsia="Calibri" w:hAnsi="Calibri" w:cs="Calibri"/>
          <w:b/>
          <w:sz w:val="24"/>
          <w:szCs w:val="24"/>
        </w:rPr>
      </w:pPr>
      <w:r>
        <w:rPr>
          <w:rFonts w:ascii="Calibri" w:eastAsia="Calibri" w:hAnsi="Calibri" w:cs="Calibri"/>
          <w:b/>
          <w:noProof/>
          <w:sz w:val="24"/>
          <w:szCs w:val="24"/>
        </w:rPr>
        <w:lastRenderedPageBreak/>
        <w:drawing>
          <wp:inline distT="114300" distB="114300" distL="114300" distR="114300" wp14:anchorId="17715031" wp14:editId="711E2D8E">
            <wp:extent cx="4624388" cy="6920635"/>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624388" cy="6920635"/>
                    </a:xfrm>
                    <a:prstGeom prst="rect">
                      <a:avLst/>
                    </a:prstGeom>
                    <a:ln/>
                  </pic:spPr>
                </pic:pic>
              </a:graphicData>
            </a:graphic>
          </wp:inline>
        </w:drawing>
      </w:r>
    </w:p>
    <w:p w:rsidR="00607DEE" w:rsidRDefault="00607DEE" w:rsidP="00607DEE">
      <w:pPr>
        <w:spacing w:line="240" w:lineRule="auto"/>
        <w:jc w:val="both"/>
        <w:rPr>
          <w:rFonts w:ascii="Calibri" w:eastAsia="Calibri" w:hAnsi="Calibri" w:cs="Calibri"/>
          <w:b/>
          <w:sz w:val="24"/>
          <w:szCs w:val="24"/>
        </w:rPr>
      </w:pPr>
      <w:r>
        <w:rPr>
          <w:rFonts w:ascii="Calibri" w:eastAsia="Calibri" w:hAnsi="Calibri" w:cs="Calibri"/>
          <w:b/>
          <w:sz w:val="24"/>
          <w:szCs w:val="24"/>
        </w:rPr>
        <w:t>Supplementary Figure 5. Antidepressant intake by chronic pain participants</w:t>
      </w:r>
    </w:p>
    <w:p w:rsidR="00607DEE" w:rsidRDefault="00607DEE" w:rsidP="00607DEE">
      <w:pPr>
        <w:spacing w:line="240" w:lineRule="auto"/>
        <w:jc w:val="both"/>
        <w:rPr>
          <w:rFonts w:ascii="Calibri" w:eastAsia="Calibri" w:hAnsi="Calibri" w:cs="Calibri"/>
          <w:sz w:val="24"/>
          <w:szCs w:val="24"/>
        </w:rPr>
      </w:pPr>
      <w:r>
        <w:rPr>
          <w:rFonts w:ascii="Calibri" w:eastAsia="Calibri" w:hAnsi="Calibri" w:cs="Calibri"/>
          <w:sz w:val="24"/>
          <w:szCs w:val="24"/>
        </w:rPr>
        <w:t>Barplots showing the percentage (number) of participants with comorbid chronic pain (CP) and depression taking ten commonly used antidepressants in Australia (AGDS data only).</w:t>
      </w:r>
      <w:r>
        <w:br w:type="page"/>
      </w:r>
    </w:p>
    <w:p w:rsidR="00607DEE" w:rsidRDefault="00607DEE" w:rsidP="00607DEE">
      <w:pPr>
        <w:spacing w:line="240" w:lineRule="auto"/>
        <w:jc w:val="both"/>
        <w:rPr>
          <w:rFonts w:ascii="Calibri" w:eastAsia="Calibri" w:hAnsi="Calibri" w:cs="Calibri"/>
          <w:sz w:val="24"/>
          <w:szCs w:val="24"/>
        </w:rPr>
      </w:pPr>
    </w:p>
    <w:p w:rsidR="00607DEE" w:rsidRDefault="00607DEE" w:rsidP="00607DEE">
      <w:pPr>
        <w:spacing w:line="240" w:lineRule="auto"/>
        <w:jc w:val="both"/>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2DC6A4E9" wp14:editId="38B15018">
            <wp:extent cx="5093913" cy="7321868"/>
            <wp:effectExtent l="0" t="0" r="0" b="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093913" cy="7321868"/>
                    </a:xfrm>
                    <a:prstGeom prst="rect">
                      <a:avLst/>
                    </a:prstGeom>
                    <a:ln/>
                  </pic:spPr>
                </pic:pic>
              </a:graphicData>
            </a:graphic>
          </wp:inline>
        </w:drawing>
      </w:r>
    </w:p>
    <w:p w:rsidR="00607DEE" w:rsidRDefault="00607DEE" w:rsidP="00607DEE">
      <w:pPr>
        <w:spacing w:line="240" w:lineRule="auto"/>
        <w:jc w:val="both"/>
        <w:rPr>
          <w:rFonts w:ascii="Calibri" w:eastAsia="Calibri" w:hAnsi="Calibri" w:cs="Calibri"/>
          <w:b/>
          <w:sz w:val="24"/>
          <w:szCs w:val="24"/>
        </w:rPr>
      </w:pPr>
      <w:r>
        <w:rPr>
          <w:rFonts w:ascii="Calibri" w:eastAsia="Calibri" w:hAnsi="Calibri" w:cs="Calibri"/>
          <w:b/>
          <w:sz w:val="24"/>
          <w:szCs w:val="24"/>
        </w:rPr>
        <w:t>Supplementary Figure 6. Association between antidepressant response, participants  with chronic pain and antidepressant prescription for chronic pain</w:t>
      </w:r>
    </w:p>
    <w:p w:rsidR="00607DEE" w:rsidRDefault="00607DEE" w:rsidP="00607DEE">
      <w:pPr>
        <w:spacing w:line="240" w:lineRule="auto"/>
        <w:jc w:val="both"/>
        <w:rPr>
          <w:rFonts w:ascii="Calibri" w:eastAsia="Calibri" w:hAnsi="Calibri" w:cs="Calibri"/>
          <w:b/>
          <w:sz w:val="24"/>
          <w:szCs w:val="24"/>
        </w:rPr>
      </w:pPr>
      <w:r>
        <w:rPr>
          <w:rFonts w:ascii="Calibri" w:eastAsia="Calibri" w:hAnsi="Calibri" w:cs="Calibri"/>
          <w:sz w:val="24"/>
          <w:szCs w:val="24"/>
        </w:rPr>
        <w:t xml:space="preserve">Bar plots depicting the average antidepressant response score across antidepressants stratified by participants reporting chronic pain (CP), regardless of: </w:t>
      </w:r>
      <w:r>
        <w:rPr>
          <w:rFonts w:ascii="Calibri" w:eastAsia="Calibri" w:hAnsi="Calibri" w:cs="Calibri"/>
          <w:b/>
          <w:sz w:val="24"/>
          <w:szCs w:val="24"/>
        </w:rPr>
        <w:t>(a)</w:t>
      </w:r>
      <w:r>
        <w:rPr>
          <w:rFonts w:ascii="Calibri" w:eastAsia="Calibri" w:hAnsi="Calibri" w:cs="Calibri"/>
          <w:sz w:val="24"/>
          <w:szCs w:val="24"/>
        </w:rPr>
        <w:t xml:space="preserve"> the clinical indication for the antidepressant: or </w:t>
      </w:r>
      <w:r>
        <w:rPr>
          <w:rFonts w:ascii="Calibri" w:eastAsia="Calibri" w:hAnsi="Calibri" w:cs="Calibri"/>
          <w:b/>
          <w:sz w:val="24"/>
          <w:szCs w:val="24"/>
        </w:rPr>
        <w:t>(b)</w:t>
      </w:r>
      <w:r>
        <w:rPr>
          <w:rFonts w:ascii="Calibri" w:eastAsia="Calibri" w:hAnsi="Calibri" w:cs="Calibri"/>
          <w:sz w:val="24"/>
          <w:szCs w:val="24"/>
        </w:rPr>
        <w:t xml:space="preserve"> whether the antidepressant was prescribed for chronic pain. Further details including p-values from a cumulative link logistic regression are in </w:t>
      </w:r>
      <w:r>
        <w:rPr>
          <w:rFonts w:ascii="Calibri" w:eastAsia="Calibri" w:hAnsi="Calibri" w:cs="Calibri"/>
          <w:b/>
          <w:sz w:val="24"/>
          <w:szCs w:val="24"/>
        </w:rPr>
        <w:t>Supplementary Tables 4 and 5</w:t>
      </w:r>
      <w:r>
        <w:rPr>
          <w:rFonts w:ascii="Calibri" w:eastAsia="Calibri" w:hAnsi="Calibri" w:cs="Calibri"/>
          <w:sz w:val="24"/>
          <w:szCs w:val="24"/>
        </w:rPr>
        <w:t xml:space="preserve"> (AGDS data only).</w:t>
      </w:r>
    </w:p>
    <w:p w:rsidR="00607DEE" w:rsidRDefault="00607DEE" w:rsidP="00607DEE">
      <w:pPr>
        <w:spacing w:line="240" w:lineRule="auto"/>
        <w:jc w:val="both"/>
        <w:rPr>
          <w:rFonts w:ascii="Calibri" w:eastAsia="Calibri" w:hAnsi="Calibri" w:cs="Calibri"/>
          <w:b/>
          <w:sz w:val="24"/>
          <w:szCs w:val="24"/>
        </w:rPr>
      </w:pPr>
    </w:p>
    <w:p w:rsidR="00607DEE" w:rsidRDefault="00607DEE" w:rsidP="00607DEE">
      <w:pPr>
        <w:spacing w:line="240" w:lineRule="auto"/>
        <w:jc w:val="both"/>
        <w:rPr>
          <w:rFonts w:ascii="Calibri" w:eastAsia="Calibri" w:hAnsi="Calibri" w:cs="Calibri"/>
          <w:b/>
          <w:sz w:val="24"/>
          <w:szCs w:val="24"/>
        </w:rPr>
      </w:pPr>
      <w:r>
        <w:br w:type="page"/>
      </w:r>
    </w:p>
    <w:p w:rsidR="00607DEE" w:rsidRDefault="00607DEE" w:rsidP="00607DEE">
      <w:pPr>
        <w:spacing w:line="240" w:lineRule="auto"/>
        <w:jc w:val="both"/>
        <w:rPr>
          <w:rFonts w:ascii="Calibri" w:eastAsia="Calibri" w:hAnsi="Calibri" w:cs="Calibri"/>
          <w:sz w:val="24"/>
          <w:szCs w:val="24"/>
        </w:rPr>
      </w:pPr>
    </w:p>
    <w:p w:rsidR="00607DEE" w:rsidRDefault="00607DEE" w:rsidP="00607DEE">
      <w:pPr>
        <w:spacing w:line="240" w:lineRule="auto"/>
        <w:jc w:val="both"/>
        <w:rPr>
          <w:rFonts w:ascii="Calibri" w:eastAsia="Calibri" w:hAnsi="Calibri" w:cs="Calibri"/>
          <w:b/>
          <w:sz w:val="36"/>
          <w:szCs w:val="36"/>
        </w:rPr>
      </w:pPr>
      <w:r>
        <w:rPr>
          <w:rFonts w:ascii="Calibri" w:eastAsia="Calibri" w:hAnsi="Calibri" w:cs="Calibri"/>
          <w:b/>
          <w:sz w:val="36"/>
          <w:szCs w:val="36"/>
        </w:rPr>
        <w:t>SUPPLEMENTARY TABLES</w:t>
      </w:r>
    </w:p>
    <w:p w:rsidR="00607DEE" w:rsidRDefault="00607DEE" w:rsidP="00607DEE">
      <w:pPr>
        <w:rPr>
          <w:rFonts w:ascii="Calibri" w:eastAsia="Calibri" w:hAnsi="Calibri" w:cs="Calibri"/>
          <w:b/>
          <w:sz w:val="24"/>
          <w:szCs w:val="24"/>
        </w:rPr>
      </w:pPr>
    </w:p>
    <w:tbl>
      <w:tblPr>
        <w:tblW w:w="68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05"/>
        <w:gridCol w:w="2280"/>
        <w:gridCol w:w="2325"/>
      </w:tblGrid>
      <w:tr w:rsidR="00607DEE" w:rsidTr="00653B62">
        <w:trPr>
          <w:trHeight w:val="585"/>
        </w:trPr>
        <w:tc>
          <w:tcPr>
            <w:tcW w:w="6810" w:type="dxa"/>
            <w:gridSpan w:val="3"/>
            <w:tcBorders>
              <w:bottom w:val="single" w:sz="4" w:space="0" w:color="000000"/>
            </w:tcBorders>
            <w:tcMar>
              <w:top w:w="0" w:type="dxa"/>
              <w:left w:w="0" w:type="dxa"/>
              <w:bottom w:w="0" w:type="dxa"/>
              <w:right w:w="0" w:type="dxa"/>
            </w:tcMar>
            <w:vAlign w:val="center"/>
          </w:tcPr>
          <w:p w:rsidR="00607DEE" w:rsidRDefault="00607DEE" w:rsidP="00653B62">
            <w:pPr>
              <w:widowControl w:val="0"/>
              <w:spacing w:before="180"/>
              <w:rPr>
                <w:rFonts w:ascii="Calibri" w:eastAsia="Calibri" w:hAnsi="Calibri" w:cs="Calibri"/>
                <w:b/>
              </w:rPr>
            </w:pPr>
            <w:r>
              <w:rPr>
                <w:rFonts w:ascii="Calibri" w:eastAsia="Calibri" w:hAnsi="Calibri" w:cs="Calibri"/>
                <w:b/>
              </w:rPr>
              <w:t>Supplementary Table 1. Effect of demographic variables, depression and cohort on chronic pain</w:t>
            </w:r>
          </w:p>
        </w:tc>
      </w:tr>
      <w:tr w:rsidR="00607DEE" w:rsidTr="00653B62">
        <w:tc>
          <w:tcPr>
            <w:tcW w:w="22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07DEE" w:rsidRDefault="00607DEE" w:rsidP="00653B62">
            <w:pPr>
              <w:widowControl w:val="0"/>
              <w:spacing w:before="180"/>
              <w:rPr>
                <w:rFonts w:ascii="Calibri" w:eastAsia="Calibri" w:hAnsi="Calibri" w:cs="Calibri"/>
              </w:rPr>
            </w:pPr>
          </w:p>
        </w:tc>
        <w:tc>
          <w:tcPr>
            <w:tcW w:w="2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07DEE" w:rsidRDefault="00607DEE" w:rsidP="00653B62">
            <w:pPr>
              <w:widowControl w:val="0"/>
              <w:spacing w:before="180"/>
              <w:rPr>
                <w:rFonts w:ascii="Calibri" w:eastAsia="Calibri" w:hAnsi="Calibri" w:cs="Calibri"/>
              </w:rPr>
            </w:pPr>
            <w:r>
              <w:rPr>
                <w:rFonts w:ascii="Calibri" w:eastAsia="Calibri" w:hAnsi="Calibri" w:cs="Calibri"/>
              </w:rPr>
              <w:t>OR (95%CI)</w:t>
            </w:r>
          </w:p>
        </w:tc>
        <w:tc>
          <w:tcPr>
            <w:tcW w:w="23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607DEE" w:rsidRDefault="00607DEE" w:rsidP="00653B62">
            <w:pPr>
              <w:widowControl w:val="0"/>
              <w:spacing w:before="180"/>
              <w:rPr>
                <w:rFonts w:ascii="Calibri" w:eastAsia="Calibri" w:hAnsi="Calibri" w:cs="Calibri"/>
              </w:rPr>
            </w:pPr>
            <w:r>
              <w:rPr>
                <w:rFonts w:ascii="Calibri" w:eastAsia="Calibri" w:hAnsi="Calibri" w:cs="Calibri"/>
              </w:rPr>
              <w:t>p-value</w:t>
            </w:r>
          </w:p>
        </w:tc>
      </w:tr>
      <w:tr w:rsidR="00607DEE" w:rsidTr="00653B62">
        <w:tc>
          <w:tcPr>
            <w:tcW w:w="22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07DEE" w:rsidRDefault="00607DEE" w:rsidP="00653B62">
            <w:pPr>
              <w:widowControl w:val="0"/>
              <w:spacing w:before="180"/>
              <w:rPr>
                <w:rFonts w:ascii="Calibri" w:eastAsia="Calibri" w:hAnsi="Calibri" w:cs="Calibri"/>
              </w:rPr>
            </w:pPr>
            <w:r>
              <w:rPr>
                <w:rFonts w:ascii="Calibri" w:eastAsia="Calibri" w:hAnsi="Calibri" w:cs="Calibri"/>
              </w:rPr>
              <w:t>Cohort (AGDS)</w:t>
            </w:r>
          </w:p>
        </w:tc>
        <w:tc>
          <w:tcPr>
            <w:tcW w:w="2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07DEE" w:rsidRDefault="00607DEE" w:rsidP="00653B62">
            <w:pPr>
              <w:widowControl w:val="0"/>
              <w:spacing w:before="180"/>
              <w:rPr>
                <w:rFonts w:ascii="Calibri" w:eastAsia="Calibri" w:hAnsi="Calibri" w:cs="Calibri"/>
              </w:rPr>
            </w:pPr>
            <w:r>
              <w:rPr>
                <w:rFonts w:ascii="Calibri" w:eastAsia="Calibri" w:hAnsi="Calibri" w:cs="Calibri"/>
              </w:rPr>
              <w:t>1.31 (0.96–1.77)</w:t>
            </w:r>
          </w:p>
        </w:tc>
        <w:tc>
          <w:tcPr>
            <w:tcW w:w="23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07DEE" w:rsidRDefault="00607DEE" w:rsidP="00653B62">
            <w:pPr>
              <w:widowControl w:val="0"/>
              <w:spacing w:before="180"/>
              <w:rPr>
                <w:rFonts w:ascii="Calibri" w:eastAsia="Calibri" w:hAnsi="Calibri" w:cs="Calibri"/>
              </w:rPr>
            </w:pPr>
            <w:r>
              <w:rPr>
                <w:rFonts w:ascii="Calibri" w:eastAsia="Calibri" w:hAnsi="Calibri" w:cs="Calibri"/>
              </w:rPr>
              <w:t>0.086</w:t>
            </w:r>
          </w:p>
        </w:tc>
      </w:tr>
      <w:tr w:rsidR="00607DEE" w:rsidTr="00653B62">
        <w:tc>
          <w:tcPr>
            <w:tcW w:w="22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07DEE" w:rsidRDefault="00607DEE" w:rsidP="00653B62">
            <w:pPr>
              <w:widowControl w:val="0"/>
              <w:spacing w:before="180"/>
              <w:rPr>
                <w:rFonts w:ascii="Calibri" w:eastAsia="Calibri" w:hAnsi="Calibri" w:cs="Calibri"/>
              </w:rPr>
            </w:pPr>
            <w:r>
              <w:rPr>
                <w:rFonts w:ascii="Calibri" w:eastAsia="Calibri" w:hAnsi="Calibri" w:cs="Calibri"/>
              </w:rPr>
              <w:t>Sex (female)</w:t>
            </w:r>
          </w:p>
        </w:tc>
        <w:tc>
          <w:tcPr>
            <w:tcW w:w="2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07DEE" w:rsidRDefault="00607DEE" w:rsidP="00653B62">
            <w:pPr>
              <w:widowControl w:val="0"/>
              <w:spacing w:before="180"/>
              <w:rPr>
                <w:rFonts w:ascii="Calibri" w:eastAsia="Calibri" w:hAnsi="Calibri" w:cs="Calibri"/>
              </w:rPr>
            </w:pPr>
            <w:r>
              <w:rPr>
                <w:rFonts w:ascii="Calibri" w:eastAsia="Calibri" w:hAnsi="Calibri" w:cs="Calibri"/>
              </w:rPr>
              <w:t>1.16 (1.07–1.26)</w:t>
            </w:r>
          </w:p>
        </w:tc>
        <w:tc>
          <w:tcPr>
            <w:tcW w:w="23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07DEE" w:rsidRDefault="00607DEE" w:rsidP="00653B62">
            <w:pPr>
              <w:widowControl w:val="0"/>
              <w:spacing w:before="180"/>
              <w:rPr>
                <w:rFonts w:ascii="Calibri" w:eastAsia="Calibri" w:hAnsi="Calibri" w:cs="Calibri"/>
              </w:rPr>
            </w:pPr>
            <w:r>
              <w:rPr>
                <w:rFonts w:ascii="Calibri" w:eastAsia="Calibri" w:hAnsi="Calibri" w:cs="Calibri"/>
              </w:rPr>
              <w:t>0.0003</w:t>
            </w:r>
          </w:p>
        </w:tc>
      </w:tr>
      <w:tr w:rsidR="00607DEE" w:rsidTr="00653B62">
        <w:tc>
          <w:tcPr>
            <w:tcW w:w="22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07DEE" w:rsidRDefault="00607DEE" w:rsidP="00653B62">
            <w:pPr>
              <w:widowControl w:val="0"/>
              <w:spacing w:before="180"/>
              <w:rPr>
                <w:rFonts w:ascii="Calibri" w:eastAsia="Calibri" w:hAnsi="Calibri" w:cs="Calibri"/>
              </w:rPr>
            </w:pPr>
            <w:r>
              <w:rPr>
                <w:rFonts w:ascii="Calibri" w:eastAsia="Calibri" w:hAnsi="Calibri" w:cs="Calibri"/>
              </w:rPr>
              <w:t>Depression*</w:t>
            </w:r>
          </w:p>
        </w:tc>
        <w:tc>
          <w:tcPr>
            <w:tcW w:w="2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07DEE" w:rsidRDefault="00607DEE" w:rsidP="00653B62">
            <w:pPr>
              <w:widowControl w:val="0"/>
              <w:spacing w:before="180"/>
              <w:rPr>
                <w:rFonts w:ascii="Calibri" w:eastAsia="Calibri" w:hAnsi="Calibri" w:cs="Calibri"/>
              </w:rPr>
            </w:pPr>
            <w:r>
              <w:rPr>
                <w:rFonts w:ascii="Calibri" w:eastAsia="Calibri" w:hAnsi="Calibri" w:cs="Calibri"/>
              </w:rPr>
              <w:t>1.95 (1.42–2.66)</w:t>
            </w:r>
          </w:p>
        </w:tc>
        <w:tc>
          <w:tcPr>
            <w:tcW w:w="23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07DEE" w:rsidRDefault="00607DEE" w:rsidP="00653B62">
            <w:pPr>
              <w:widowControl w:val="0"/>
              <w:spacing w:before="180"/>
              <w:rPr>
                <w:rFonts w:ascii="Calibri" w:eastAsia="Calibri" w:hAnsi="Calibri" w:cs="Calibri"/>
              </w:rPr>
            </w:pPr>
            <w:r>
              <w:rPr>
                <w:rFonts w:ascii="Calibri" w:eastAsia="Calibri" w:hAnsi="Calibri" w:cs="Calibri"/>
              </w:rPr>
              <w:t>2.80E-05</w:t>
            </w:r>
          </w:p>
        </w:tc>
      </w:tr>
      <w:tr w:rsidR="00607DEE" w:rsidTr="00653B62">
        <w:tc>
          <w:tcPr>
            <w:tcW w:w="22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07DEE" w:rsidRDefault="00607DEE" w:rsidP="00653B62">
            <w:pPr>
              <w:widowControl w:val="0"/>
              <w:spacing w:before="180"/>
              <w:rPr>
                <w:rFonts w:ascii="Calibri" w:eastAsia="Calibri" w:hAnsi="Calibri" w:cs="Calibri"/>
              </w:rPr>
            </w:pPr>
            <w:r>
              <w:rPr>
                <w:rFonts w:ascii="Calibri" w:eastAsia="Calibri" w:hAnsi="Calibri" w:cs="Calibri"/>
              </w:rPr>
              <w:t>Education</w:t>
            </w:r>
          </w:p>
        </w:tc>
        <w:tc>
          <w:tcPr>
            <w:tcW w:w="2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07DEE" w:rsidRDefault="00607DEE" w:rsidP="00653B62">
            <w:pPr>
              <w:widowControl w:val="0"/>
              <w:spacing w:before="180"/>
              <w:rPr>
                <w:rFonts w:ascii="Calibri" w:eastAsia="Calibri" w:hAnsi="Calibri" w:cs="Calibri"/>
              </w:rPr>
            </w:pPr>
            <w:r>
              <w:rPr>
                <w:rFonts w:ascii="Calibri" w:eastAsia="Calibri" w:hAnsi="Calibri" w:cs="Calibri"/>
              </w:rPr>
              <w:t>0.887 (0.86–0.91)</w:t>
            </w:r>
          </w:p>
        </w:tc>
        <w:tc>
          <w:tcPr>
            <w:tcW w:w="23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07DEE" w:rsidRDefault="00607DEE" w:rsidP="00653B62">
            <w:pPr>
              <w:widowControl w:val="0"/>
              <w:spacing w:before="180"/>
              <w:rPr>
                <w:rFonts w:ascii="Calibri" w:eastAsia="Calibri" w:hAnsi="Calibri" w:cs="Calibri"/>
              </w:rPr>
            </w:pPr>
            <w:r>
              <w:rPr>
                <w:rFonts w:ascii="Calibri" w:eastAsia="Calibri" w:hAnsi="Calibri" w:cs="Calibri"/>
              </w:rPr>
              <w:t>1.00E-14</w:t>
            </w:r>
          </w:p>
        </w:tc>
      </w:tr>
      <w:tr w:rsidR="00607DEE" w:rsidTr="00653B62">
        <w:tc>
          <w:tcPr>
            <w:tcW w:w="220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07DEE" w:rsidRDefault="00607DEE" w:rsidP="00653B62">
            <w:pPr>
              <w:widowControl w:val="0"/>
              <w:spacing w:before="180"/>
              <w:rPr>
                <w:rFonts w:ascii="Calibri" w:eastAsia="Calibri" w:hAnsi="Calibri" w:cs="Calibri"/>
              </w:rPr>
            </w:pPr>
            <w:r>
              <w:rPr>
                <w:rFonts w:ascii="Calibri" w:eastAsia="Calibri" w:hAnsi="Calibri" w:cs="Calibri"/>
              </w:rPr>
              <w:t>Age</w:t>
            </w:r>
          </w:p>
        </w:tc>
        <w:tc>
          <w:tcPr>
            <w:tcW w:w="228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07DEE" w:rsidRDefault="00607DEE" w:rsidP="00653B62">
            <w:pPr>
              <w:widowControl w:val="0"/>
              <w:spacing w:before="180"/>
              <w:rPr>
                <w:rFonts w:ascii="Calibri" w:eastAsia="Calibri" w:hAnsi="Calibri" w:cs="Calibri"/>
              </w:rPr>
            </w:pPr>
            <w:r>
              <w:rPr>
                <w:rFonts w:ascii="Calibri" w:eastAsia="Calibri" w:hAnsi="Calibri" w:cs="Calibri"/>
              </w:rPr>
              <w:t>1.02 (1.02–1.03)</w:t>
            </w:r>
          </w:p>
        </w:tc>
        <w:tc>
          <w:tcPr>
            <w:tcW w:w="2325"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p w:rsidR="00607DEE" w:rsidRDefault="00607DEE" w:rsidP="00653B62">
            <w:pPr>
              <w:widowControl w:val="0"/>
              <w:spacing w:before="180"/>
              <w:rPr>
                <w:rFonts w:ascii="Calibri" w:eastAsia="Calibri" w:hAnsi="Calibri" w:cs="Calibri"/>
              </w:rPr>
            </w:pPr>
            <w:r>
              <w:rPr>
                <w:rFonts w:ascii="Calibri" w:eastAsia="Calibri" w:hAnsi="Calibri" w:cs="Calibri"/>
              </w:rPr>
              <w:t>6.90E-74</w:t>
            </w:r>
          </w:p>
        </w:tc>
      </w:tr>
      <w:tr w:rsidR="00607DEE" w:rsidTr="00653B62">
        <w:trPr>
          <w:trHeight w:val="440"/>
        </w:trPr>
        <w:tc>
          <w:tcPr>
            <w:tcW w:w="6810" w:type="dxa"/>
            <w:gridSpan w:val="3"/>
            <w:tcBorders>
              <w:top w:val="single" w:sz="4" w:space="0" w:color="000000"/>
            </w:tcBorders>
            <w:shd w:val="clear" w:color="auto" w:fill="auto"/>
            <w:tcMar>
              <w:top w:w="100" w:type="dxa"/>
              <w:left w:w="100" w:type="dxa"/>
              <w:bottom w:w="100" w:type="dxa"/>
              <w:right w:w="100" w:type="dxa"/>
            </w:tcMar>
          </w:tcPr>
          <w:p w:rsidR="00607DEE" w:rsidRDefault="00607DEE" w:rsidP="00653B62">
            <w:pPr>
              <w:widowControl w:val="0"/>
              <w:spacing w:line="240" w:lineRule="auto"/>
              <w:jc w:val="both"/>
              <w:rPr>
                <w:rFonts w:ascii="Calibri" w:eastAsia="Calibri" w:hAnsi="Calibri" w:cs="Calibri"/>
              </w:rPr>
            </w:pPr>
            <w:r>
              <w:rPr>
                <w:rFonts w:ascii="Calibri" w:eastAsia="Calibri" w:hAnsi="Calibri" w:cs="Calibri"/>
              </w:rPr>
              <w:t>These results are from a multivariate logistic regression on chronic pain. Fully adjusted ORs are shown. Cohort represents a categorical variable of whether participants were from the AGDS cohort compared to the PISA cohort. *The effect of self-reported depression available on PISA and AGDS (all cases). Note the lack of association with cohort after adjustment for sex, age, education and depression.</w:t>
            </w:r>
          </w:p>
        </w:tc>
      </w:tr>
    </w:tbl>
    <w:p w:rsidR="00607DEE" w:rsidRDefault="00607DEE" w:rsidP="00607DEE">
      <w:pPr>
        <w:rPr>
          <w:rFonts w:ascii="Calibri" w:eastAsia="Calibri" w:hAnsi="Calibri" w:cs="Calibri"/>
        </w:rPr>
      </w:pPr>
    </w:p>
    <w:p w:rsidR="00607DEE" w:rsidRDefault="00607DEE" w:rsidP="00607DEE">
      <w:pPr>
        <w:spacing w:line="240" w:lineRule="auto"/>
        <w:jc w:val="both"/>
        <w:rPr>
          <w:rFonts w:ascii="Calibri" w:eastAsia="Calibri" w:hAnsi="Calibri" w:cs="Calibri"/>
          <w:b/>
          <w:sz w:val="24"/>
          <w:szCs w:val="24"/>
        </w:rPr>
      </w:pPr>
      <w:r>
        <w:br w:type="page"/>
      </w:r>
    </w:p>
    <w:p w:rsidR="00607DEE" w:rsidRDefault="00607DEE" w:rsidP="00607DEE">
      <w:pPr>
        <w:spacing w:line="240" w:lineRule="auto"/>
        <w:jc w:val="both"/>
        <w:rPr>
          <w:rFonts w:ascii="Calibri" w:eastAsia="Calibri" w:hAnsi="Calibri" w:cs="Calibri"/>
          <w:b/>
          <w:sz w:val="24"/>
          <w:szCs w:val="24"/>
        </w:rPr>
      </w:pPr>
    </w:p>
    <w:tbl>
      <w:tblPr>
        <w:tblW w:w="6555" w:type="dxa"/>
        <w:tblBorders>
          <w:top w:val="nil"/>
          <w:left w:val="nil"/>
          <w:bottom w:val="nil"/>
          <w:right w:val="nil"/>
          <w:insideH w:val="nil"/>
          <w:insideV w:val="nil"/>
        </w:tblBorders>
        <w:tblLayout w:type="fixed"/>
        <w:tblLook w:val="0600" w:firstRow="0" w:lastRow="0" w:firstColumn="0" w:lastColumn="0" w:noHBand="1" w:noVBand="1"/>
      </w:tblPr>
      <w:tblGrid>
        <w:gridCol w:w="2700"/>
        <w:gridCol w:w="2385"/>
        <w:gridCol w:w="1470"/>
      </w:tblGrid>
      <w:tr w:rsidR="00607DEE" w:rsidTr="00653B62">
        <w:trPr>
          <w:trHeight w:val="315"/>
        </w:trPr>
        <w:tc>
          <w:tcPr>
            <w:tcW w:w="6555" w:type="dxa"/>
            <w:gridSpan w:val="3"/>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b/>
              </w:rPr>
            </w:pPr>
            <w:r>
              <w:rPr>
                <w:rFonts w:ascii="Calibri" w:eastAsia="Calibri" w:hAnsi="Calibri" w:cs="Calibri"/>
                <w:b/>
              </w:rPr>
              <w:t>Supplementary Table 2. Other psychiatric comorbidities with chronic pain</w:t>
            </w:r>
          </w:p>
        </w:tc>
      </w:tr>
      <w:tr w:rsidR="00607DEE" w:rsidTr="00653B62">
        <w:trPr>
          <w:trHeight w:val="315"/>
        </w:trPr>
        <w:tc>
          <w:tcPr>
            <w:tcW w:w="2700" w:type="dxa"/>
            <w:tcBorders>
              <w:top w:val="single" w:sz="6" w:space="0" w:color="CCCCCC"/>
              <w:left w:val="single" w:sz="6" w:space="0" w:color="CCCCCC"/>
              <w:bottom w:val="single" w:sz="6" w:space="0" w:color="000000"/>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b/>
              </w:rPr>
            </w:pPr>
            <w:r>
              <w:rPr>
                <w:rFonts w:ascii="Calibri" w:eastAsia="Calibri" w:hAnsi="Calibri" w:cs="Calibri"/>
                <w:b/>
              </w:rPr>
              <w:t>Diagnosis</w:t>
            </w:r>
          </w:p>
        </w:tc>
        <w:tc>
          <w:tcPr>
            <w:tcW w:w="2385" w:type="dxa"/>
            <w:tcBorders>
              <w:top w:val="single" w:sz="6" w:space="0" w:color="CCCCCC"/>
              <w:left w:val="single" w:sz="6" w:space="0" w:color="CCCCCC"/>
              <w:bottom w:val="single" w:sz="6" w:space="0" w:color="000000"/>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b/>
              </w:rPr>
            </w:pPr>
            <w:r>
              <w:rPr>
                <w:rFonts w:ascii="Calibri" w:eastAsia="Calibri" w:hAnsi="Calibri" w:cs="Calibri"/>
                <w:b/>
              </w:rPr>
              <w:t>OR (95% CI)</w:t>
            </w:r>
          </w:p>
        </w:tc>
        <w:tc>
          <w:tcPr>
            <w:tcW w:w="1470" w:type="dxa"/>
            <w:tcBorders>
              <w:top w:val="single" w:sz="6" w:space="0" w:color="CCCCCC"/>
              <w:left w:val="single" w:sz="6" w:space="0" w:color="CCCCCC"/>
              <w:bottom w:val="single" w:sz="6" w:space="0" w:color="000000"/>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b/>
              </w:rPr>
            </w:pPr>
            <w:r>
              <w:rPr>
                <w:rFonts w:ascii="Calibri" w:eastAsia="Calibri" w:hAnsi="Calibri" w:cs="Calibri"/>
                <w:b/>
              </w:rPr>
              <w:t>p-value</w:t>
            </w:r>
          </w:p>
        </w:tc>
      </w:tr>
      <w:tr w:rsidR="00607DEE" w:rsidTr="00653B62">
        <w:trPr>
          <w:trHeight w:val="315"/>
        </w:trPr>
        <w:tc>
          <w:tcPr>
            <w:tcW w:w="2700" w:type="dxa"/>
            <w:tcBorders>
              <w:top w:val="single" w:sz="6" w:space="0" w:color="CCCCCC"/>
              <w:left w:val="single" w:sz="6" w:space="0" w:color="CCCCCC"/>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Bipolar disorder</w:t>
            </w:r>
          </w:p>
        </w:tc>
        <w:tc>
          <w:tcPr>
            <w:tcW w:w="2385" w:type="dxa"/>
            <w:tcBorders>
              <w:top w:val="single" w:sz="6" w:space="0" w:color="CCCCCC"/>
              <w:left w:val="single" w:sz="6" w:space="0" w:color="CCCCCC"/>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0.947 (0.82–1.09)</w:t>
            </w:r>
          </w:p>
        </w:tc>
        <w:tc>
          <w:tcPr>
            <w:tcW w:w="1470" w:type="dxa"/>
            <w:tcBorders>
              <w:top w:val="single" w:sz="6" w:space="0" w:color="CCCCCC"/>
              <w:left w:val="single" w:sz="6" w:space="0" w:color="CCCCCC"/>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0.4570</w:t>
            </w:r>
          </w:p>
        </w:tc>
      </w:tr>
      <w:tr w:rsidR="00607DEE" w:rsidTr="00653B62">
        <w:trPr>
          <w:trHeight w:val="315"/>
        </w:trPr>
        <w:tc>
          <w:tcPr>
            <w:tcW w:w="27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Premenstrual dysphoria</w:t>
            </w:r>
          </w:p>
        </w:tc>
        <w:tc>
          <w:tcPr>
            <w:tcW w:w="23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1.19 (0.90–1.57)</w:t>
            </w:r>
          </w:p>
        </w:tc>
        <w:tc>
          <w:tcPr>
            <w:tcW w:w="14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0.2355</w:t>
            </w:r>
          </w:p>
        </w:tc>
      </w:tr>
      <w:tr w:rsidR="00607DEE" w:rsidTr="00653B62">
        <w:trPr>
          <w:trHeight w:val="315"/>
        </w:trPr>
        <w:tc>
          <w:tcPr>
            <w:tcW w:w="2700" w:type="dxa"/>
            <w:tcBorders>
              <w:top w:val="single" w:sz="6" w:space="0" w:color="CCCCCC"/>
              <w:left w:val="single" w:sz="6" w:space="0" w:color="CCCCCC"/>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Schizophrenia</w:t>
            </w:r>
          </w:p>
        </w:tc>
        <w:tc>
          <w:tcPr>
            <w:tcW w:w="2385" w:type="dxa"/>
            <w:tcBorders>
              <w:top w:val="single" w:sz="6" w:space="0" w:color="CCCCCC"/>
              <w:left w:val="single" w:sz="6" w:space="0" w:color="CCCCCC"/>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1.58 (0.97–2.58)</w:t>
            </w:r>
          </w:p>
        </w:tc>
        <w:tc>
          <w:tcPr>
            <w:tcW w:w="1470" w:type="dxa"/>
            <w:tcBorders>
              <w:top w:val="single" w:sz="6" w:space="0" w:color="CCCCCC"/>
              <w:left w:val="single" w:sz="6" w:space="0" w:color="CCCCCC"/>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0.0675</w:t>
            </w:r>
          </w:p>
        </w:tc>
      </w:tr>
      <w:tr w:rsidR="00607DEE" w:rsidTr="00653B62">
        <w:trPr>
          <w:trHeight w:val="315"/>
        </w:trPr>
        <w:tc>
          <w:tcPr>
            <w:tcW w:w="27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Anorexia nervosa</w:t>
            </w:r>
          </w:p>
        </w:tc>
        <w:tc>
          <w:tcPr>
            <w:tcW w:w="23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0.788 (0.62–0.99)</w:t>
            </w:r>
          </w:p>
        </w:tc>
        <w:tc>
          <w:tcPr>
            <w:tcW w:w="14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0.0443</w:t>
            </w:r>
          </w:p>
        </w:tc>
      </w:tr>
      <w:tr w:rsidR="00607DEE" w:rsidTr="00653B62">
        <w:trPr>
          <w:trHeight w:val="315"/>
        </w:trPr>
        <w:tc>
          <w:tcPr>
            <w:tcW w:w="2700" w:type="dxa"/>
            <w:tcBorders>
              <w:top w:val="single" w:sz="6" w:space="0" w:color="CCCCCC"/>
              <w:left w:val="single" w:sz="6" w:space="0" w:color="CCCCCC"/>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Bulimia</w:t>
            </w:r>
          </w:p>
        </w:tc>
        <w:tc>
          <w:tcPr>
            <w:tcW w:w="23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1.17 (0.92–1.49)</w:t>
            </w:r>
          </w:p>
        </w:tc>
        <w:tc>
          <w:tcPr>
            <w:tcW w:w="14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0.2003</w:t>
            </w:r>
          </w:p>
        </w:tc>
      </w:tr>
      <w:tr w:rsidR="00607DEE" w:rsidTr="00653B62">
        <w:trPr>
          <w:trHeight w:val="315"/>
        </w:trPr>
        <w:tc>
          <w:tcPr>
            <w:tcW w:w="27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ADD/ADHD</w:t>
            </w:r>
          </w:p>
        </w:tc>
        <w:tc>
          <w:tcPr>
            <w:tcW w:w="23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0.826 (0.68–1.01)</w:t>
            </w:r>
          </w:p>
        </w:tc>
        <w:tc>
          <w:tcPr>
            <w:tcW w:w="14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0.0602</w:t>
            </w:r>
          </w:p>
        </w:tc>
      </w:tr>
      <w:tr w:rsidR="00607DEE" w:rsidTr="00653B62">
        <w:trPr>
          <w:trHeight w:val="315"/>
        </w:trPr>
        <w:tc>
          <w:tcPr>
            <w:tcW w:w="2700" w:type="dxa"/>
            <w:tcBorders>
              <w:top w:val="single" w:sz="6" w:space="0" w:color="CCCCCC"/>
              <w:left w:val="single" w:sz="6" w:space="0" w:color="CCCCCC"/>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Autism/Asperger</w:t>
            </w:r>
          </w:p>
        </w:tc>
        <w:tc>
          <w:tcPr>
            <w:tcW w:w="2385" w:type="dxa"/>
            <w:tcBorders>
              <w:top w:val="single" w:sz="6" w:space="0" w:color="CCCCCC"/>
              <w:left w:val="single" w:sz="6" w:space="0" w:color="CCCCCC"/>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1.14 (0.82–1.60)</w:t>
            </w:r>
          </w:p>
        </w:tc>
        <w:tc>
          <w:tcPr>
            <w:tcW w:w="1470" w:type="dxa"/>
            <w:tcBorders>
              <w:top w:val="single" w:sz="6" w:space="0" w:color="CCCCCC"/>
              <w:left w:val="single" w:sz="6" w:space="0" w:color="CCCCCC"/>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0.4294</w:t>
            </w:r>
          </w:p>
        </w:tc>
      </w:tr>
      <w:tr w:rsidR="00607DEE" w:rsidTr="00653B62">
        <w:trPr>
          <w:trHeight w:val="315"/>
        </w:trPr>
        <w:tc>
          <w:tcPr>
            <w:tcW w:w="27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Tourette's</w:t>
            </w:r>
          </w:p>
        </w:tc>
        <w:tc>
          <w:tcPr>
            <w:tcW w:w="23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1.12 (0.36–3.49)</w:t>
            </w:r>
          </w:p>
        </w:tc>
        <w:tc>
          <w:tcPr>
            <w:tcW w:w="14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0.8502</w:t>
            </w:r>
          </w:p>
        </w:tc>
      </w:tr>
      <w:tr w:rsidR="00607DEE" w:rsidTr="00653B62">
        <w:trPr>
          <w:trHeight w:val="315"/>
        </w:trPr>
        <w:tc>
          <w:tcPr>
            <w:tcW w:w="2700" w:type="dxa"/>
            <w:tcBorders>
              <w:top w:val="single" w:sz="6" w:space="0" w:color="CCCCCC"/>
              <w:left w:val="single" w:sz="6" w:space="0" w:color="CCCCCC"/>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Generalized anxiety</w:t>
            </w:r>
          </w:p>
        </w:tc>
        <w:tc>
          <w:tcPr>
            <w:tcW w:w="2385" w:type="dxa"/>
            <w:tcBorders>
              <w:top w:val="single" w:sz="6" w:space="0" w:color="CCCCCC"/>
              <w:left w:val="single" w:sz="6" w:space="0" w:color="CCCCCC"/>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0.999 (0.92–1.09)</w:t>
            </w:r>
          </w:p>
        </w:tc>
        <w:tc>
          <w:tcPr>
            <w:tcW w:w="1470" w:type="dxa"/>
            <w:tcBorders>
              <w:top w:val="single" w:sz="6" w:space="0" w:color="CCCCCC"/>
              <w:left w:val="single" w:sz="6" w:space="0" w:color="CCCCCC"/>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0.9889</w:t>
            </w:r>
          </w:p>
        </w:tc>
      </w:tr>
      <w:tr w:rsidR="00607DEE" w:rsidTr="00653B62">
        <w:trPr>
          <w:trHeight w:val="315"/>
        </w:trPr>
        <w:tc>
          <w:tcPr>
            <w:tcW w:w="27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Panic disorder</w:t>
            </w:r>
          </w:p>
        </w:tc>
        <w:tc>
          <w:tcPr>
            <w:tcW w:w="23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1.02 (0.88–1.18)</w:t>
            </w:r>
          </w:p>
        </w:tc>
        <w:tc>
          <w:tcPr>
            <w:tcW w:w="14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0.8050</w:t>
            </w:r>
          </w:p>
        </w:tc>
      </w:tr>
      <w:tr w:rsidR="00607DEE" w:rsidTr="00653B62">
        <w:trPr>
          <w:trHeight w:val="315"/>
        </w:trPr>
        <w:tc>
          <w:tcPr>
            <w:tcW w:w="2700" w:type="dxa"/>
            <w:tcBorders>
              <w:top w:val="single" w:sz="6" w:space="0" w:color="CCCCCC"/>
              <w:left w:val="single" w:sz="6" w:space="0" w:color="CCCCCC"/>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Obsessive-compulsive disorder</w:t>
            </w:r>
          </w:p>
        </w:tc>
        <w:tc>
          <w:tcPr>
            <w:tcW w:w="2385" w:type="dxa"/>
            <w:tcBorders>
              <w:top w:val="single" w:sz="6" w:space="0" w:color="CCCCCC"/>
              <w:left w:val="single" w:sz="6" w:space="0" w:color="CCCCCC"/>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0.945 (0.79–1.13)</w:t>
            </w:r>
          </w:p>
        </w:tc>
        <w:tc>
          <w:tcPr>
            <w:tcW w:w="1470" w:type="dxa"/>
            <w:tcBorders>
              <w:top w:val="single" w:sz="6" w:space="0" w:color="CCCCCC"/>
              <w:left w:val="single" w:sz="6" w:space="0" w:color="CCCCCC"/>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0.5344</w:t>
            </w:r>
          </w:p>
        </w:tc>
      </w:tr>
      <w:tr w:rsidR="00607DEE" w:rsidTr="00653B62">
        <w:trPr>
          <w:trHeight w:val="315"/>
        </w:trPr>
        <w:tc>
          <w:tcPr>
            <w:tcW w:w="27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Hoarding disorder</w:t>
            </w:r>
          </w:p>
        </w:tc>
        <w:tc>
          <w:tcPr>
            <w:tcW w:w="23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1.29 (0.72–2.32)</w:t>
            </w:r>
          </w:p>
        </w:tc>
        <w:tc>
          <w:tcPr>
            <w:tcW w:w="14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0.3870</w:t>
            </w:r>
          </w:p>
        </w:tc>
      </w:tr>
      <w:tr w:rsidR="00607DEE" w:rsidTr="00653B62">
        <w:trPr>
          <w:trHeight w:val="315"/>
        </w:trPr>
        <w:tc>
          <w:tcPr>
            <w:tcW w:w="2700" w:type="dxa"/>
            <w:tcBorders>
              <w:top w:val="single" w:sz="6" w:space="0" w:color="CCCCCC"/>
              <w:left w:val="single" w:sz="6" w:space="0" w:color="CCCCCC"/>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PTSD</w:t>
            </w:r>
          </w:p>
        </w:tc>
        <w:tc>
          <w:tcPr>
            <w:tcW w:w="2385" w:type="dxa"/>
            <w:tcBorders>
              <w:top w:val="single" w:sz="6" w:space="0" w:color="CCCCCC"/>
              <w:left w:val="single" w:sz="6" w:space="0" w:color="CCCCCC"/>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0.987 (0.88–1.11)</w:t>
            </w:r>
          </w:p>
        </w:tc>
        <w:tc>
          <w:tcPr>
            <w:tcW w:w="1470" w:type="dxa"/>
            <w:tcBorders>
              <w:top w:val="single" w:sz="6" w:space="0" w:color="CCCCCC"/>
              <w:left w:val="single" w:sz="6" w:space="0" w:color="CCCCCC"/>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0.8335</w:t>
            </w:r>
          </w:p>
        </w:tc>
      </w:tr>
      <w:tr w:rsidR="00607DEE" w:rsidTr="00653B62">
        <w:trPr>
          <w:trHeight w:val="315"/>
        </w:trPr>
        <w:tc>
          <w:tcPr>
            <w:tcW w:w="27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Phobia</w:t>
            </w:r>
          </w:p>
        </w:tc>
        <w:tc>
          <w:tcPr>
            <w:tcW w:w="23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1.03 (0.82–1.29)</w:t>
            </w:r>
          </w:p>
        </w:tc>
        <w:tc>
          <w:tcPr>
            <w:tcW w:w="14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0.7949</w:t>
            </w:r>
          </w:p>
        </w:tc>
      </w:tr>
      <w:tr w:rsidR="00607DEE" w:rsidTr="00653B62">
        <w:trPr>
          <w:trHeight w:val="315"/>
        </w:trPr>
        <w:tc>
          <w:tcPr>
            <w:tcW w:w="2700" w:type="dxa"/>
            <w:tcBorders>
              <w:top w:val="single" w:sz="6" w:space="0" w:color="CCCCCC"/>
              <w:left w:val="single" w:sz="6" w:space="0" w:color="CCCCCC"/>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Seasonal disorder</w:t>
            </w:r>
          </w:p>
        </w:tc>
        <w:tc>
          <w:tcPr>
            <w:tcW w:w="2385" w:type="dxa"/>
            <w:tcBorders>
              <w:top w:val="single" w:sz="6" w:space="0" w:color="CCCCCC"/>
              <w:left w:val="single" w:sz="6" w:space="0" w:color="CCCCCC"/>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0.885 (0.70–1.12)</w:t>
            </w:r>
          </w:p>
        </w:tc>
        <w:tc>
          <w:tcPr>
            <w:tcW w:w="1470" w:type="dxa"/>
            <w:tcBorders>
              <w:top w:val="single" w:sz="6" w:space="0" w:color="CCCCCC"/>
              <w:left w:val="single" w:sz="6" w:space="0" w:color="CCCCCC"/>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0.3179</w:t>
            </w:r>
          </w:p>
        </w:tc>
      </w:tr>
      <w:tr w:rsidR="00607DEE" w:rsidTr="00653B62">
        <w:trPr>
          <w:trHeight w:val="315"/>
        </w:trPr>
        <w:tc>
          <w:tcPr>
            <w:tcW w:w="27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Social anxiety</w:t>
            </w:r>
          </w:p>
        </w:tc>
        <w:tc>
          <w:tcPr>
            <w:tcW w:w="23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1.19 (1.04–1.36)</w:t>
            </w:r>
          </w:p>
        </w:tc>
        <w:tc>
          <w:tcPr>
            <w:tcW w:w="14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0.0096</w:t>
            </w:r>
          </w:p>
        </w:tc>
      </w:tr>
      <w:tr w:rsidR="00607DEE" w:rsidTr="00653B62">
        <w:trPr>
          <w:trHeight w:val="315"/>
        </w:trPr>
        <w:tc>
          <w:tcPr>
            <w:tcW w:w="2700" w:type="dxa"/>
            <w:tcBorders>
              <w:top w:val="single" w:sz="6" w:space="0" w:color="CCCCCC"/>
              <w:left w:val="single" w:sz="6" w:space="0" w:color="CCCCCC"/>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Agoraphobia</w:t>
            </w:r>
          </w:p>
        </w:tc>
        <w:tc>
          <w:tcPr>
            <w:tcW w:w="2385" w:type="dxa"/>
            <w:tcBorders>
              <w:top w:val="single" w:sz="6" w:space="0" w:color="CCCCCC"/>
              <w:left w:val="single" w:sz="6" w:space="0" w:color="CCCCCC"/>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0.828 (0.63 1.09)</w:t>
            </w:r>
          </w:p>
        </w:tc>
        <w:tc>
          <w:tcPr>
            <w:tcW w:w="1470" w:type="dxa"/>
            <w:tcBorders>
              <w:top w:val="single" w:sz="6" w:space="0" w:color="CCCCCC"/>
              <w:left w:val="single" w:sz="6" w:space="0" w:color="CCCCCC"/>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0.1724</w:t>
            </w:r>
          </w:p>
        </w:tc>
      </w:tr>
      <w:tr w:rsidR="00607DEE" w:rsidTr="00653B62">
        <w:trPr>
          <w:trHeight w:val="315"/>
        </w:trPr>
        <w:tc>
          <w:tcPr>
            <w:tcW w:w="270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Personality disorder</w:t>
            </w:r>
          </w:p>
        </w:tc>
        <w:tc>
          <w:tcPr>
            <w:tcW w:w="23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1.11 (0.93–1.32)</w:t>
            </w:r>
          </w:p>
        </w:tc>
        <w:tc>
          <w:tcPr>
            <w:tcW w:w="14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0.2440</w:t>
            </w:r>
          </w:p>
        </w:tc>
      </w:tr>
      <w:tr w:rsidR="00607DEE" w:rsidTr="00653B62">
        <w:trPr>
          <w:trHeight w:val="315"/>
        </w:trPr>
        <w:tc>
          <w:tcPr>
            <w:tcW w:w="2700" w:type="dxa"/>
            <w:tcBorders>
              <w:top w:val="single" w:sz="6" w:space="0" w:color="CCCCCC"/>
              <w:left w:val="single" w:sz="6" w:space="0" w:color="CCCCCC"/>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Substance use</w:t>
            </w:r>
          </w:p>
        </w:tc>
        <w:tc>
          <w:tcPr>
            <w:tcW w:w="2385" w:type="dxa"/>
            <w:tcBorders>
              <w:top w:val="single" w:sz="6" w:space="0" w:color="CCCCCC"/>
              <w:left w:val="single" w:sz="6" w:space="0" w:color="CCCCCC"/>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0.984 (0.79–1.22)</w:t>
            </w:r>
          </w:p>
        </w:tc>
        <w:tc>
          <w:tcPr>
            <w:tcW w:w="1470" w:type="dxa"/>
            <w:tcBorders>
              <w:top w:val="single" w:sz="6" w:space="0" w:color="CCCCCC"/>
              <w:left w:val="single" w:sz="6" w:space="0" w:color="CCCCCC"/>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0.8814</w:t>
            </w:r>
          </w:p>
        </w:tc>
      </w:tr>
      <w:tr w:rsidR="00607DEE" w:rsidTr="00653B62">
        <w:trPr>
          <w:trHeight w:val="600"/>
        </w:trPr>
        <w:tc>
          <w:tcPr>
            <w:tcW w:w="6555" w:type="dxa"/>
            <w:gridSpan w:val="3"/>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sz w:val="18"/>
                <w:szCs w:val="18"/>
              </w:rPr>
            </w:pPr>
            <w:r>
              <w:rPr>
                <w:rFonts w:ascii="Calibri" w:eastAsia="Calibri" w:hAnsi="Calibri" w:cs="Calibri"/>
                <w:sz w:val="18"/>
                <w:szCs w:val="18"/>
              </w:rPr>
              <w:t xml:space="preserve">Multivariate logistic regression assessing chronic pain comorbidities. </w:t>
            </w:r>
          </w:p>
          <w:p w:rsidR="00607DEE" w:rsidRDefault="00607DEE" w:rsidP="00653B62">
            <w:pPr>
              <w:widowControl w:val="0"/>
              <w:rPr>
                <w:rFonts w:ascii="Calibri" w:eastAsia="Calibri" w:hAnsi="Calibri" w:cs="Calibri"/>
                <w:sz w:val="20"/>
                <w:szCs w:val="20"/>
              </w:rPr>
            </w:pPr>
            <w:r>
              <w:rPr>
                <w:rFonts w:ascii="Calibri" w:eastAsia="Calibri" w:hAnsi="Calibri" w:cs="Calibri"/>
                <w:sz w:val="18"/>
                <w:szCs w:val="18"/>
              </w:rPr>
              <w:t>Multiple testing corrected significance threshold: p&lt;0.0026</w:t>
            </w:r>
          </w:p>
        </w:tc>
      </w:tr>
    </w:tbl>
    <w:p w:rsidR="00607DEE" w:rsidRDefault="00607DEE" w:rsidP="00607DEE">
      <w:pPr>
        <w:spacing w:line="240" w:lineRule="auto"/>
        <w:jc w:val="both"/>
        <w:rPr>
          <w:rFonts w:ascii="Calibri" w:eastAsia="Calibri" w:hAnsi="Calibri" w:cs="Calibri"/>
          <w:b/>
          <w:sz w:val="24"/>
          <w:szCs w:val="24"/>
        </w:rPr>
      </w:pPr>
      <w:r>
        <w:br w:type="page"/>
      </w:r>
    </w:p>
    <w:p w:rsidR="00607DEE" w:rsidRDefault="00607DEE" w:rsidP="00607DEE">
      <w:pPr>
        <w:spacing w:line="240" w:lineRule="auto"/>
        <w:jc w:val="both"/>
        <w:rPr>
          <w:rFonts w:ascii="Calibri" w:eastAsia="Calibri" w:hAnsi="Calibri" w:cs="Calibri"/>
          <w:b/>
          <w:sz w:val="24"/>
          <w:szCs w:val="24"/>
        </w:rPr>
      </w:pPr>
    </w:p>
    <w:tbl>
      <w:tblPr>
        <w:tblW w:w="5175" w:type="dxa"/>
        <w:tblBorders>
          <w:top w:val="nil"/>
          <w:left w:val="nil"/>
          <w:bottom w:val="nil"/>
          <w:right w:val="nil"/>
          <w:insideH w:val="nil"/>
          <w:insideV w:val="nil"/>
        </w:tblBorders>
        <w:tblLayout w:type="fixed"/>
        <w:tblLook w:val="0600" w:firstRow="0" w:lastRow="0" w:firstColumn="0" w:lastColumn="0" w:noHBand="1" w:noVBand="1"/>
      </w:tblPr>
      <w:tblGrid>
        <w:gridCol w:w="2175"/>
        <w:gridCol w:w="1830"/>
        <w:gridCol w:w="1170"/>
      </w:tblGrid>
      <w:tr w:rsidR="00607DEE" w:rsidTr="00653B62">
        <w:trPr>
          <w:trHeight w:val="480"/>
        </w:trPr>
        <w:tc>
          <w:tcPr>
            <w:tcW w:w="5175" w:type="dxa"/>
            <w:gridSpan w:val="3"/>
            <w:tcBorders>
              <w:top w:val="single" w:sz="6" w:space="0" w:color="000000"/>
              <w:left w:val="single" w:sz="6" w:space="0" w:color="000000"/>
              <w:bottom w:val="single" w:sz="6" w:space="0" w:color="CCCCCC"/>
              <w:right w:val="single" w:sz="6" w:space="0" w:color="000000"/>
            </w:tcBorders>
            <w:shd w:val="clear" w:color="auto" w:fill="FFFFFF"/>
            <w:tcMar>
              <w:top w:w="40" w:type="dxa"/>
              <w:left w:w="40" w:type="dxa"/>
              <w:bottom w:w="40" w:type="dxa"/>
              <w:right w:w="40" w:type="dxa"/>
            </w:tcMar>
            <w:vAlign w:val="bottom"/>
          </w:tcPr>
          <w:p w:rsidR="00607DEE" w:rsidRDefault="00607DEE" w:rsidP="00653B62">
            <w:pPr>
              <w:widowControl w:val="0"/>
              <w:rPr>
                <w:sz w:val="20"/>
                <w:szCs w:val="20"/>
              </w:rPr>
            </w:pPr>
            <w:r>
              <w:rPr>
                <w:b/>
                <w:sz w:val="18"/>
                <w:szCs w:val="18"/>
              </w:rPr>
              <w:t>Supplementary Table 3. Correlations between recent substance use and chronic pain (CP)</w:t>
            </w:r>
          </w:p>
        </w:tc>
      </w:tr>
      <w:tr w:rsidR="00607DEE" w:rsidTr="00653B62">
        <w:trPr>
          <w:trHeight w:val="315"/>
        </w:trPr>
        <w:tc>
          <w:tcPr>
            <w:tcW w:w="2175" w:type="dxa"/>
            <w:tcBorders>
              <w:top w:val="single" w:sz="6" w:space="0" w:color="CCCCCC"/>
              <w:left w:val="single" w:sz="6" w:space="0" w:color="000000"/>
              <w:bottom w:val="single" w:sz="6" w:space="0" w:color="000000"/>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jc w:val="right"/>
              <w:rPr>
                <w:sz w:val="20"/>
                <w:szCs w:val="20"/>
              </w:rPr>
            </w:pPr>
            <w:r>
              <w:rPr>
                <w:b/>
                <w:sz w:val="18"/>
                <w:szCs w:val="18"/>
              </w:rPr>
              <w:t>Substance</w:t>
            </w:r>
          </w:p>
        </w:tc>
        <w:tc>
          <w:tcPr>
            <w:tcW w:w="1830" w:type="dxa"/>
            <w:tcBorders>
              <w:top w:val="single" w:sz="6" w:space="0" w:color="CCCCCC"/>
              <w:left w:val="single" w:sz="6" w:space="0" w:color="CCCCCC"/>
              <w:bottom w:val="single" w:sz="6" w:space="0" w:color="000000"/>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jc w:val="right"/>
              <w:rPr>
                <w:sz w:val="20"/>
                <w:szCs w:val="20"/>
              </w:rPr>
            </w:pPr>
            <w:r>
              <w:rPr>
                <w:b/>
                <w:sz w:val="18"/>
                <w:szCs w:val="18"/>
              </w:rPr>
              <w:t>CP OR (95%CI)</w:t>
            </w:r>
          </w:p>
        </w:tc>
        <w:tc>
          <w:tcPr>
            <w:tcW w:w="117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607DEE" w:rsidRDefault="00607DEE" w:rsidP="00653B62">
            <w:pPr>
              <w:widowControl w:val="0"/>
              <w:jc w:val="right"/>
              <w:rPr>
                <w:sz w:val="20"/>
                <w:szCs w:val="20"/>
              </w:rPr>
            </w:pPr>
            <w:r>
              <w:rPr>
                <w:b/>
                <w:sz w:val="18"/>
                <w:szCs w:val="18"/>
              </w:rPr>
              <w:t>p-value</w:t>
            </w:r>
          </w:p>
        </w:tc>
      </w:tr>
      <w:tr w:rsidR="00607DEE" w:rsidTr="00653B62">
        <w:trPr>
          <w:trHeight w:val="510"/>
        </w:trPr>
        <w:tc>
          <w:tcPr>
            <w:tcW w:w="2175" w:type="dxa"/>
            <w:tcBorders>
              <w:top w:val="single" w:sz="6" w:space="0" w:color="CCCCCC"/>
              <w:left w:val="single" w:sz="6" w:space="0" w:color="000000"/>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jc w:val="right"/>
              <w:rPr>
                <w:sz w:val="20"/>
                <w:szCs w:val="20"/>
              </w:rPr>
            </w:pPr>
            <w:r>
              <w:rPr>
                <w:sz w:val="18"/>
                <w:szCs w:val="18"/>
              </w:rPr>
              <w:t>GHB (gamma hydroxybutyrate)</w:t>
            </w:r>
          </w:p>
        </w:tc>
        <w:tc>
          <w:tcPr>
            <w:tcW w:w="1830" w:type="dxa"/>
            <w:tcBorders>
              <w:top w:val="single" w:sz="6" w:space="0" w:color="CCCCCC"/>
              <w:left w:val="single" w:sz="6" w:space="0" w:color="CCCCCC"/>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jc w:val="right"/>
              <w:rPr>
                <w:sz w:val="20"/>
                <w:szCs w:val="20"/>
              </w:rPr>
            </w:pPr>
            <w:r>
              <w:rPr>
                <w:sz w:val="18"/>
                <w:szCs w:val="18"/>
              </w:rPr>
              <w:t>0.409 (0.14–1.21)</w:t>
            </w:r>
          </w:p>
        </w:tc>
        <w:tc>
          <w:tcPr>
            <w:tcW w:w="1170" w:type="dxa"/>
            <w:tcBorders>
              <w:top w:val="single" w:sz="6" w:space="0" w:color="CCCCCC"/>
              <w:left w:val="single" w:sz="6" w:space="0" w:color="CCCCCC"/>
              <w:bottom w:val="single" w:sz="6" w:space="0" w:color="CCCCCC"/>
              <w:right w:val="single" w:sz="6" w:space="0" w:color="000000"/>
            </w:tcBorders>
            <w:shd w:val="clear" w:color="auto" w:fill="F5F5F5"/>
            <w:tcMar>
              <w:top w:w="40" w:type="dxa"/>
              <w:left w:w="40" w:type="dxa"/>
              <w:bottom w:w="40" w:type="dxa"/>
              <w:right w:w="40" w:type="dxa"/>
            </w:tcMar>
            <w:vAlign w:val="bottom"/>
          </w:tcPr>
          <w:p w:rsidR="00607DEE" w:rsidRDefault="00607DEE" w:rsidP="00653B62">
            <w:pPr>
              <w:widowControl w:val="0"/>
              <w:jc w:val="right"/>
              <w:rPr>
                <w:sz w:val="20"/>
                <w:szCs w:val="20"/>
              </w:rPr>
            </w:pPr>
            <w:r>
              <w:rPr>
                <w:sz w:val="18"/>
                <w:szCs w:val="18"/>
              </w:rPr>
              <w:t>0.105</w:t>
            </w:r>
          </w:p>
        </w:tc>
      </w:tr>
      <w:tr w:rsidR="00607DEE" w:rsidTr="00653B62">
        <w:trPr>
          <w:trHeight w:val="315"/>
        </w:trPr>
        <w:tc>
          <w:tcPr>
            <w:tcW w:w="2175" w:type="dxa"/>
            <w:tcBorders>
              <w:top w:val="single" w:sz="6" w:space="0" w:color="CCCCCC"/>
              <w:left w:val="single" w:sz="6" w:space="0" w:color="000000"/>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jc w:val="right"/>
              <w:rPr>
                <w:sz w:val="20"/>
                <w:szCs w:val="20"/>
              </w:rPr>
            </w:pPr>
            <w:r>
              <w:rPr>
                <w:sz w:val="18"/>
                <w:szCs w:val="18"/>
              </w:rPr>
              <w:t>Inhalants</w:t>
            </w:r>
          </w:p>
        </w:tc>
        <w:tc>
          <w:tcPr>
            <w:tcW w:w="18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jc w:val="right"/>
              <w:rPr>
                <w:sz w:val="20"/>
                <w:szCs w:val="20"/>
              </w:rPr>
            </w:pPr>
            <w:r>
              <w:rPr>
                <w:sz w:val="18"/>
                <w:szCs w:val="18"/>
              </w:rPr>
              <w:t>0.723 (0.54–0.98)</w:t>
            </w:r>
          </w:p>
        </w:tc>
        <w:tc>
          <w:tcPr>
            <w:tcW w:w="1170"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bottom"/>
          </w:tcPr>
          <w:p w:rsidR="00607DEE" w:rsidRDefault="00607DEE" w:rsidP="00653B62">
            <w:pPr>
              <w:widowControl w:val="0"/>
              <w:jc w:val="right"/>
              <w:rPr>
                <w:sz w:val="20"/>
                <w:szCs w:val="20"/>
              </w:rPr>
            </w:pPr>
            <w:r>
              <w:rPr>
                <w:sz w:val="18"/>
                <w:szCs w:val="18"/>
              </w:rPr>
              <w:t>0.035</w:t>
            </w:r>
          </w:p>
        </w:tc>
      </w:tr>
      <w:tr w:rsidR="00607DEE" w:rsidTr="00653B62">
        <w:trPr>
          <w:trHeight w:val="315"/>
        </w:trPr>
        <w:tc>
          <w:tcPr>
            <w:tcW w:w="2175" w:type="dxa"/>
            <w:tcBorders>
              <w:top w:val="single" w:sz="6" w:space="0" w:color="CCCCCC"/>
              <w:left w:val="single" w:sz="6" w:space="0" w:color="000000"/>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jc w:val="right"/>
              <w:rPr>
                <w:sz w:val="20"/>
                <w:szCs w:val="20"/>
              </w:rPr>
            </w:pPr>
            <w:r>
              <w:rPr>
                <w:sz w:val="18"/>
                <w:szCs w:val="18"/>
              </w:rPr>
              <w:t>Cocaine</w:t>
            </w:r>
          </w:p>
        </w:tc>
        <w:tc>
          <w:tcPr>
            <w:tcW w:w="1830" w:type="dxa"/>
            <w:tcBorders>
              <w:top w:val="single" w:sz="6" w:space="0" w:color="CCCCCC"/>
              <w:left w:val="single" w:sz="6" w:space="0" w:color="CCCCCC"/>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jc w:val="right"/>
              <w:rPr>
                <w:sz w:val="20"/>
                <w:szCs w:val="20"/>
              </w:rPr>
            </w:pPr>
            <w:r>
              <w:rPr>
                <w:sz w:val="18"/>
                <w:szCs w:val="18"/>
              </w:rPr>
              <w:t>0.811 (0.65–1.01)</w:t>
            </w:r>
          </w:p>
        </w:tc>
        <w:tc>
          <w:tcPr>
            <w:tcW w:w="1170" w:type="dxa"/>
            <w:tcBorders>
              <w:top w:val="single" w:sz="6" w:space="0" w:color="CCCCCC"/>
              <w:left w:val="single" w:sz="6" w:space="0" w:color="CCCCCC"/>
              <w:bottom w:val="single" w:sz="6" w:space="0" w:color="CCCCCC"/>
              <w:right w:val="single" w:sz="6" w:space="0" w:color="000000"/>
            </w:tcBorders>
            <w:shd w:val="clear" w:color="auto" w:fill="F5F5F5"/>
            <w:tcMar>
              <w:top w:w="40" w:type="dxa"/>
              <w:left w:w="40" w:type="dxa"/>
              <w:bottom w:w="40" w:type="dxa"/>
              <w:right w:w="40" w:type="dxa"/>
            </w:tcMar>
            <w:vAlign w:val="bottom"/>
          </w:tcPr>
          <w:p w:rsidR="00607DEE" w:rsidRDefault="00607DEE" w:rsidP="00653B62">
            <w:pPr>
              <w:widowControl w:val="0"/>
              <w:jc w:val="right"/>
              <w:rPr>
                <w:sz w:val="20"/>
                <w:szCs w:val="20"/>
              </w:rPr>
            </w:pPr>
            <w:r>
              <w:rPr>
                <w:sz w:val="18"/>
                <w:szCs w:val="18"/>
              </w:rPr>
              <w:t>0.060</w:t>
            </w:r>
          </w:p>
        </w:tc>
      </w:tr>
      <w:tr w:rsidR="00607DEE" w:rsidTr="00653B62">
        <w:trPr>
          <w:trHeight w:val="315"/>
        </w:trPr>
        <w:tc>
          <w:tcPr>
            <w:tcW w:w="2175" w:type="dxa"/>
            <w:tcBorders>
              <w:top w:val="single" w:sz="6" w:space="0" w:color="CCCCCC"/>
              <w:left w:val="single" w:sz="6" w:space="0" w:color="000000"/>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jc w:val="right"/>
              <w:rPr>
                <w:sz w:val="20"/>
                <w:szCs w:val="20"/>
              </w:rPr>
            </w:pPr>
            <w:r>
              <w:rPr>
                <w:sz w:val="18"/>
                <w:szCs w:val="18"/>
              </w:rPr>
              <w:t>Ecstasy</w:t>
            </w:r>
          </w:p>
        </w:tc>
        <w:tc>
          <w:tcPr>
            <w:tcW w:w="18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jc w:val="right"/>
              <w:rPr>
                <w:sz w:val="20"/>
                <w:szCs w:val="20"/>
              </w:rPr>
            </w:pPr>
            <w:r>
              <w:rPr>
                <w:sz w:val="18"/>
                <w:szCs w:val="18"/>
              </w:rPr>
              <w:t>0.857 (0.69–1.06)</w:t>
            </w:r>
          </w:p>
        </w:tc>
        <w:tc>
          <w:tcPr>
            <w:tcW w:w="1170"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bottom"/>
          </w:tcPr>
          <w:p w:rsidR="00607DEE" w:rsidRDefault="00607DEE" w:rsidP="00653B62">
            <w:pPr>
              <w:widowControl w:val="0"/>
              <w:jc w:val="right"/>
              <w:rPr>
                <w:sz w:val="20"/>
                <w:szCs w:val="20"/>
              </w:rPr>
            </w:pPr>
            <w:r>
              <w:rPr>
                <w:sz w:val="18"/>
                <w:szCs w:val="18"/>
              </w:rPr>
              <w:t>0.161</w:t>
            </w:r>
          </w:p>
        </w:tc>
      </w:tr>
      <w:tr w:rsidR="00607DEE" w:rsidTr="00653B62">
        <w:trPr>
          <w:trHeight w:val="315"/>
        </w:trPr>
        <w:tc>
          <w:tcPr>
            <w:tcW w:w="2175" w:type="dxa"/>
            <w:tcBorders>
              <w:top w:val="single" w:sz="6" w:space="0" w:color="CCCCCC"/>
              <w:left w:val="single" w:sz="6" w:space="0" w:color="000000"/>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jc w:val="right"/>
              <w:rPr>
                <w:sz w:val="20"/>
                <w:szCs w:val="20"/>
              </w:rPr>
            </w:pPr>
            <w:r>
              <w:rPr>
                <w:sz w:val="18"/>
                <w:szCs w:val="18"/>
              </w:rPr>
              <w:t>Other party drugs</w:t>
            </w:r>
          </w:p>
        </w:tc>
        <w:tc>
          <w:tcPr>
            <w:tcW w:w="1830" w:type="dxa"/>
            <w:tcBorders>
              <w:top w:val="single" w:sz="6" w:space="0" w:color="CCCCCC"/>
              <w:left w:val="single" w:sz="6" w:space="0" w:color="CCCCCC"/>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jc w:val="right"/>
              <w:rPr>
                <w:sz w:val="20"/>
                <w:szCs w:val="20"/>
              </w:rPr>
            </w:pPr>
            <w:r>
              <w:rPr>
                <w:sz w:val="18"/>
                <w:szCs w:val="18"/>
              </w:rPr>
              <w:t>0.886 (0.54–1.46)</w:t>
            </w:r>
          </w:p>
        </w:tc>
        <w:tc>
          <w:tcPr>
            <w:tcW w:w="1170" w:type="dxa"/>
            <w:tcBorders>
              <w:top w:val="single" w:sz="6" w:space="0" w:color="CCCCCC"/>
              <w:left w:val="single" w:sz="6" w:space="0" w:color="CCCCCC"/>
              <w:bottom w:val="single" w:sz="6" w:space="0" w:color="CCCCCC"/>
              <w:right w:val="single" w:sz="6" w:space="0" w:color="000000"/>
            </w:tcBorders>
            <w:shd w:val="clear" w:color="auto" w:fill="F5F5F5"/>
            <w:tcMar>
              <w:top w:w="40" w:type="dxa"/>
              <w:left w:w="40" w:type="dxa"/>
              <w:bottom w:w="40" w:type="dxa"/>
              <w:right w:w="40" w:type="dxa"/>
            </w:tcMar>
            <w:vAlign w:val="bottom"/>
          </w:tcPr>
          <w:p w:rsidR="00607DEE" w:rsidRDefault="00607DEE" w:rsidP="00653B62">
            <w:pPr>
              <w:widowControl w:val="0"/>
              <w:jc w:val="right"/>
              <w:rPr>
                <w:sz w:val="20"/>
                <w:szCs w:val="20"/>
              </w:rPr>
            </w:pPr>
            <w:r>
              <w:rPr>
                <w:sz w:val="18"/>
                <w:szCs w:val="18"/>
              </w:rPr>
              <w:t>0.632</w:t>
            </w:r>
          </w:p>
        </w:tc>
      </w:tr>
      <w:tr w:rsidR="00607DEE" w:rsidTr="00653B62">
        <w:trPr>
          <w:trHeight w:val="315"/>
        </w:trPr>
        <w:tc>
          <w:tcPr>
            <w:tcW w:w="2175" w:type="dxa"/>
            <w:tcBorders>
              <w:top w:val="single" w:sz="6" w:space="0" w:color="CCCCCC"/>
              <w:left w:val="single" w:sz="6" w:space="0" w:color="000000"/>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jc w:val="right"/>
              <w:rPr>
                <w:sz w:val="20"/>
                <w:szCs w:val="20"/>
              </w:rPr>
            </w:pPr>
            <w:r>
              <w:rPr>
                <w:sz w:val="18"/>
                <w:szCs w:val="18"/>
              </w:rPr>
              <w:t>Stimulants</w:t>
            </w:r>
          </w:p>
        </w:tc>
        <w:tc>
          <w:tcPr>
            <w:tcW w:w="18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jc w:val="right"/>
              <w:rPr>
                <w:sz w:val="20"/>
                <w:szCs w:val="20"/>
              </w:rPr>
            </w:pPr>
            <w:r>
              <w:rPr>
                <w:sz w:val="18"/>
                <w:szCs w:val="18"/>
              </w:rPr>
              <w:t>0.986 (0.91–1.07)</w:t>
            </w:r>
          </w:p>
        </w:tc>
        <w:tc>
          <w:tcPr>
            <w:tcW w:w="1170"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bottom"/>
          </w:tcPr>
          <w:p w:rsidR="00607DEE" w:rsidRDefault="00607DEE" w:rsidP="00653B62">
            <w:pPr>
              <w:widowControl w:val="0"/>
              <w:jc w:val="right"/>
              <w:rPr>
                <w:sz w:val="20"/>
                <w:szCs w:val="20"/>
              </w:rPr>
            </w:pPr>
            <w:r>
              <w:rPr>
                <w:sz w:val="18"/>
                <w:szCs w:val="18"/>
              </w:rPr>
              <w:t>0.744</w:t>
            </w:r>
          </w:p>
        </w:tc>
      </w:tr>
      <w:tr w:rsidR="00607DEE" w:rsidTr="00653B62">
        <w:trPr>
          <w:trHeight w:val="315"/>
        </w:trPr>
        <w:tc>
          <w:tcPr>
            <w:tcW w:w="2175" w:type="dxa"/>
            <w:tcBorders>
              <w:top w:val="single" w:sz="6" w:space="0" w:color="CCCCCC"/>
              <w:left w:val="single" w:sz="6" w:space="0" w:color="000000"/>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jc w:val="right"/>
              <w:rPr>
                <w:sz w:val="20"/>
                <w:szCs w:val="20"/>
              </w:rPr>
            </w:pPr>
            <w:r>
              <w:rPr>
                <w:sz w:val="18"/>
                <w:szCs w:val="18"/>
              </w:rPr>
              <w:t>Alcohol</w:t>
            </w:r>
          </w:p>
        </w:tc>
        <w:tc>
          <w:tcPr>
            <w:tcW w:w="1830" w:type="dxa"/>
            <w:tcBorders>
              <w:top w:val="single" w:sz="6" w:space="0" w:color="CCCCCC"/>
              <w:left w:val="single" w:sz="6" w:space="0" w:color="CCCCCC"/>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jc w:val="right"/>
              <w:rPr>
                <w:sz w:val="20"/>
                <w:szCs w:val="20"/>
              </w:rPr>
            </w:pPr>
            <w:r>
              <w:rPr>
                <w:sz w:val="18"/>
                <w:szCs w:val="18"/>
              </w:rPr>
              <w:t>0.997 (0.99–1.00)</w:t>
            </w:r>
          </w:p>
        </w:tc>
        <w:tc>
          <w:tcPr>
            <w:tcW w:w="1170" w:type="dxa"/>
            <w:tcBorders>
              <w:top w:val="single" w:sz="6" w:space="0" w:color="CCCCCC"/>
              <w:left w:val="single" w:sz="6" w:space="0" w:color="CCCCCC"/>
              <w:bottom w:val="single" w:sz="6" w:space="0" w:color="CCCCCC"/>
              <w:right w:val="single" w:sz="6" w:space="0" w:color="000000"/>
            </w:tcBorders>
            <w:shd w:val="clear" w:color="auto" w:fill="F5F5F5"/>
            <w:tcMar>
              <w:top w:w="40" w:type="dxa"/>
              <w:left w:w="40" w:type="dxa"/>
              <w:bottom w:w="40" w:type="dxa"/>
              <w:right w:w="40" w:type="dxa"/>
            </w:tcMar>
            <w:vAlign w:val="bottom"/>
          </w:tcPr>
          <w:p w:rsidR="00607DEE" w:rsidRDefault="00607DEE" w:rsidP="00653B62">
            <w:pPr>
              <w:widowControl w:val="0"/>
              <w:jc w:val="right"/>
              <w:rPr>
                <w:sz w:val="20"/>
                <w:szCs w:val="20"/>
              </w:rPr>
            </w:pPr>
            <w:r>
              <w:rPr>
                <w:sz w:val="18"/>
                <w:szCs w:val="18"/>
              </w:rPr>
              <w:t>3.17E-04</w:t>
            </w:r>
          </w:p>
        </w:tc>
      </w:tr>
      <w:tr w:rsidR="00607DEE" w:rsidTr="00653B62">
        <w:trPr>
          <w:trHeight w:val="315"/>
        </w:trPr>
        <w:tc>
          <w:tcPr>
            <w:tcW w:w="2175" w:type="dxa"/>
            <w:tcBorders>
              <w:top w:val="single" w:sz="6" w:space="0" w:color="CCCCCC"/>
              <w:left w:val="single" w:sz="6" w:space="0" w:color="000000"/>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jc w:val="right"/>
              <w:rPr>
                <w:sz w:val="20"/>
                <w:szCs w:val="20"/>
              </w:rPr>
            </w:pPr>
            <w:r>
              <w:rPr>
                <w:sz w:val="18"/>
                <w:szCs w:val="18"/>
              </w:rPr>
              <w:t>Ketamine</w:t>
            </w:r>
          </w:p>
        </w:tc>
        <w:tc>
          <w:tcPr>
            <w:tcW w:w="18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jc w:val="right"/>
              <w:rPr>
                <w:sz w:val="20"/>
                <w:szCs w:val="20"/>
              </w:rPr>
            </w:pPr>
            <w:r>
              <w:rPr>
                <w:sz w:val="18"/>
                <w:szCs w:val="18"/>
              </w:rPr>
              <w:t>1.02 (0.71–1.45)</w:t>
            </w:r>
          </w:p>
        </w:tc>
        <w:tc>
          <w:tcPr>
            <w:tcW w:w="1170"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bottom"/>
          </w:tcPr>
          <w:p w:rsidR="00607DEE" w:rsidRDefault="00607DEE" w:rsidP="00653B62">
            <w:pPr>
              <w:widowControl w:val="0"/>
              <w:jc w:val="right"/>
              <w:rPr>
                <w:sz w:val="20"/>
                <w:szCs w:val="20"/>
              </w:rPr>
            </w:pPr>
            <w:r>
              <w:rPr>
                <w:sz w:val="18"/>
                <w:szCs w:val="18"/>
              </w:rPr>
              <w:t>0.933</w:t>
            </w:r>
          </w:p>
        </w:tc>
      </w:tr>
      <w:tr w:rsidR="00607DEE" w:rsidTr="00653B62">
        <w:trPr>
          <w:trHeight w:val="315"/>
        </w:trPr>
        <w:tc>
          <w:tcPr>
            <w:tcW w:w="2175" w:type="dxa"/>
            <w:tcBorders>
              <w:top w:val="single" w:sz="6" w:space="0" w:color="CCCCCC"/>
              <w:left w:val="single" w:sz="6" w:space="0" w:color="000000"/>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jc w:val="right"/>
              <w:rPr>
                <w:sz w:val="20"/>
                <w:szCs w:val="20"/>
              </w:rPr>
            </w:pPr>
            <w:r>
              <w:rPr>
                <w:sz w:val="18"/>
                <w:szCs w:val="18"/>
              </w:rPr>
              <w:t>Hallucinogens</w:t>
            </w:r>
          </w:p>
        </w:tc>
        <w:tc>
          <w:tcPr>
            <w:tcW w:w="1830" w:type="dxa"/>
            <w:tcBorders>
              <w:top w:val="single" w:sz="6" w:space="0" w:color="CCCCCC"/>
              <w:left w:val="single" w:sz="6" w:space="0" w:color="CCCCCC"/>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jc w:val="right"/>
              <w:rPr>
                <w:sz w:val="20"/>
                <w:szCs w:val="20"/>
              </w:rPr>
            </w:pPr>
            <w:r>
              <w:rPr>
                <w:sz w:val="18"/>
                <w:szCs w:val="18"/>
              </w:rPr>
              <w:t>1.03 (0.76–1.40)</w:t>
            </w:r>
          </w:p>
        </w:tc>
        <w:tc>
          <w:tcPr>
            <w:tcW w:w="1170" w:type="dxa"/>
            <w:tcBorders>
              <w:top w:val="single" w:sz="6" w:space="0" w:color="CCCCCC"/>
              <w:left w:val="single" w:sz="6" w:space="0" w:color="CCCCCC"/>
              <w:bottom w:val="single" w:sz="6" w:space="0" w:color="CCCCCC"/>
              <w:right w:val="single" w:sz="6" w:space="0" w:color="000000"/>
            </w:tcBorders>
            <w:shd w:val="clear" w:color="auto" w:fill="F5F5F5"/>
            <w:tcMar>
              <w:top w:w="40" w:type="dxa"/>
              <w:left w:w="40" w:type="dxa"/>
              <w:bottom w:w="40" w:type="dxa"/>
              <w:right w:w="40" w:type="dxa"/>
            </w:tcMar>
            <w:vAlign w:val="bottom"/>
          </w:tcPr>
          <w:p w:rsidR="00607DEE" w:rsidRDefault="00607DEE" w:rsidP="00653B62">
            <w:pPr>
              <w:widowControl w:val="0"/>
              <w:jc w:val="right"/>
              <w:rPr>
                <w:sz w:val="20"/>
                <w:szCs w:val="20"/>
              </w:rPr>
            </w:pPr>
            <w:r>
              <w:rPr>
                <w:sz w:val="18"/>
                <w:szCs w:val="18"/>
              </w:rPr>
              <w:t>0.850</w:t>
            </w:r>
          </w:p>
        </w:tc>
      </w:tr>
      <w:tr w:rsidR="00607DEE" w:rsidTr="00653B62">
        <w:trPr>
          <w:trHeight w:val="315"/>
        </w:trPr>
        <w:tc>
          <w:tcPr>
            <w:tcW w:w="2175" w:type="dxa"/>
            <w:tcBorders>
              <w:top w:val="single" w:sz="6" w:space="0" w:color="CCCCCC"/>
              <w:left w:val="single" w:sz="6" w:space="0" w:color="000000"/>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jc w:val="right"/>
              <w:rPr>
                <w:sz w:val="20"/>
                <w:szCs w:val="20"/>
              </w:rPr>
            </w:pPr>
            <w:r>
              <w:rPr>
                <w:sz w:val="18"/>
                <w:szCs w:val="18"/>
              </w:rPr>
              <w:t>E-cigarettes</w:t>
            </w:r>
          </w:p>
        </w:tc>
        <w:tc>
          <w:tcPr>
            <w:tcW w:w="18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jc w:val="right"/>
              <w:rPr>
                <w:sz w:val="20"/>
                <w:szCs w:val="20"/>
              </w:rPr>
            </w:pPr>
            <w:r>
              <w:rPr>
                <w:sz w:val="18"/>
                <w:szCs w:val="18"/>
              </w:rPr>
              <w:t>1.03 (0.95–1.12)</w:t>
            </w:r>
          </w:p>
        </w:tc>
        <w:tc>
          <w:tcPr>
            <w:tcW w:w="1170"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bottom"/>
          </w:tcPr>
          <w:p w:rsidR="00607DEE" w:rsidRDefault="00607DEE" w:rsidP="00653B62">
            <w:pPr>
              <w:widowControl w:val="0"/>
              <w:jc w:val="right"/>
              <w:rPr>
                <w:sz w:val="20"/>
                <w:szCs w:val="20"/>
              </w:rPr>
            </w:pPr>
            <w:r>
              <w:rPr>
                <w:sz w:val="18"/>
                <w:szCs w:val="18"/>
              </w:rPr>
              <w:t>0.421</w:t>
            </w:r>
          </w:p>
        </w:tc>
      </w:tr>
      <w:tr w:rsidR="00607DEE" w:rsidTr="00653B62">
        <w:trPr>
          <w:trHeight w:val="315"/>
        </w:trPr>
        <w:tc>
          <w:tcPr>
            <w:tcW w:w="2175" w:type="dxa"/>
            <w:tcBorders>
              <w:top w:val="single" w:sz="6" w:space="0" w:color="CCCCCC"/>
              <w:left w:val="single" w:sz="6" w:space="0" w:color="000000"/>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jc w:val="right"/>
              <w:rPr>
                <w:sz w:val="20"/>
                <w:szCs w:val="20"/>
              </w:rPr>
            </w:pPr>
            <w:r>
              <w:rPr>
                <w:sz w:val="18"/>
                <w:szCs w:val="18"/>
              </w:rPr>
              <w:t>Amphetamines</w:t>
            </w:r>
          </w:p>
        </w:tc>
        <w:tc>
          <w:tcPr>
            <w:tcW w:w="1830" w:type="dxa"/>
            <w:tcBorders>
              <w:top w:val="single" w:sz="6" w:space="0" w:color="CCCCCC"/>
              <w:left w:val="single" w:sz="6" w:space="0" w:color="CCCCCC"/>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jc w:val="right"/>
              <w:rPr>
                <w:sz w:val="20"/>
                <w:szCs w:val="20"/>
              </w:rPr>
            </w:pPr>
            <w:r>
              <w:rPr>
                <w:sz w:val="18"/>
                <w:szCs w:val="18"/>
              </w:rPr>
              <w:t>1.05 (0.86–1.28)</w:t>
            </w:r>
          </w:p>
        </w:tc>
        <w:tc>
          <w:tcPr>
            <w:tcW w:w="1170" w:type="dxa"/>
            <w:tcBorders>
              <w:top w:val="single" w:sz="6" w:space="0" w:color="CCCCCC"/>
              <w:left w:val="single" w:sz="6" w:space="0" w:color="CCCCCC"/>
              <w:bottom w:val="single" w:sz="6" w:space="0" w:color="CCCCCC"/>
              <w:right w:val="single" w:sz="6" w:space="0" w:color="000000"/>
            </w:tcBorders>
            <w:shd w:val="clear" w:color="auto" w:fill="F5F5F5"/>
            <w:tcMar>
              <w:top w:w="40" w:type="dxa"/>
              <w:left w:w="40" w:type="dxa"/>
              <w:bottom w:w="40" w:type="dxa"/>
              <w:right w:w="40" w:type="dxa"/>
            </w:tcMar>
            <w:vAlign w:val="bottom"/>
          </w:tcPr>
          <w:p w:rsidR="00607DEE" w:rsidRDefault="00607DEE" w:rsidP="00653B62">
            <w:pPr>
              <w:widowControl w:val="0"/>
              <w:jc w:val="right"/>
              <w:rPr>
                <w:sz w:val="20"/>
                <w:szCs w:val="20"/>
              </w:rPr>
            </w:pPr>
            <w:r>
              <w:rPr>
                <w:sz w:val="18"/>
                <w:szCs w:val="18"/>
              </w:rPr>
              <w:t>0.640</w:t>
            </w:r>
          </w:p>
        </w:tc>
      </w:tr>
      <w:tr w:rsidR="00607DEE" w:rsidTr="00653B62">
        <w:trPr>
          <w:trHeight w:val="315"/>
        </w:trPr>
        <w:tc>
          <w:tcPr>
            <w:tcW w:w="2175" w:type="dxa"/>
            <w:tcBorders>
              <w:top w:val="single" w:sz="6" w:space="0" w:color="CCCCCC"/>
              <w:left w:val="single" w:sz="6" w:space="0" w:color="000000"/>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jc w:val="right"/>
              <w:rPr>
                <w:sz w:val="20"/>
                <w:szCs w:val="20"/>
              </w:rPr>
            </w:pPr>
            <w:r>
              <w:rPr>
                <w:sz w:val="18"/>
                <w:szCs w:val="18"/>
              </w:rPr>
              <w:t>Sedatives or sleeping pills</w:t>
            </w:r>
          </w:p>
        </w:tc>
        <w:tc>
          <w:tcPr>
            <w:tcW w:w="18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jc w:val="right"/>
              <w:rPr>
                <w:sz w:val="20"/>
                <w:szCs w:val="20"/>
              </w:rPr>
            </w:pPr>
            <w:r>
              <w:rPr>
                <w:sz w:val="18"/>
                <w:szCs w:val="18"/>
              </w:rPr>
              <w:t>1.05 (0.99–1.11)</w:t>
            </w:r>
          </w:p>
        </w:tc>
        <w:tc>
          <w:tcPr>
            <w:tcW w:w="1170"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bottom"/>
          </w:tcPr>
          <w:p w:rsidR="00607DEE" w:rsidRDefault="00607DEE" w:rsidP="00653B62">
            <w:pPr>
              <w:widowControl w:val="0"/>
              <w:jc w:val="right"/>
              <w:rPr>
                <w:sz w:val="20"/>
                <w:szCs w:val="20"/>
              </w:rPr>
            </w:pPr>
            <w:r>
              <w:rPr>
                <w:sz w:val="18"/>
                <w:szCs w:val="18"/>
              </w:rPr>
              <w:t>0.080</w:t>
            </w:r>
          </w:p>
        </w:tc>
      </w:tr>
      <w:tr w:rsidR="00607DEE" w:rsidTr="00653B62">
        <w:trPr>
          <w:trHeight w:val="315"/>
        </w:trPr>
        <w:tc>
          <w:tcPr>
            <w:tcW w:w="2175" w:type="dxa"/>
            <w:tcBorders>
              <w:top w:val="single" w:sz="6" w:space="0" w:color="CCCCCC"/>
              <w:left w:val="single" w:sz="6" w:space="0" w:color="000000"/>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jc w:val="right"/>
              <w:rPr>
                <w:sz w:val="20"/>
                <w:szCs w:val="20"/>
              </w:rPr>
            </w:pPr>
            <w:r>
              <w:rPr>
                <w:sz w:val="18"/>
                <w:szCs w:val="18"/>
              </w:rPr>
              <w:t>Tobacco</w:t>
            </w:r>
          </w:p>
        </w:tc>
        <w:tc>
          <w:tcPr>
            <w:tcW w:w="1830" w:type="dxa"/>
            <w:tcBorders>
              <w:top w:val="single" w:sz="6" w:space="0" w:color="CCCCCC"/>
              <w:left w:val="single" w:sz="6" w:space="0" w:color="CCCCCC"/>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jc w:val="right"/>
              <w:rPr>
                <w:sz w:val="20"/>
                <w:szCs w:val="20"/>
              </w:rPr>
            </w:pPr>
            <w:r>
              <w:rPr>
                <w:sz w:val="18"/>
                <w:szCs w:val="18"/>
              </w:rPr>
              <w:t>1.05 (1.02–1.09)</w:t>
            </w:r>
          </w:p>
        </w:tc>
        <w:tc>
          <w:tcPr>
            <w:tcW w:w="1170" w:type="dxa"/>
            <w:tcBorders>
              <w:top w:val="single" w:sz="6" w:space="0" w:color="CCCCCC"/>
              <w:left w:val="single" w:sz="6" w:space="0" w:color="CCCCCC"/>
              <w:bottom w:val="single" w:sz="6" w:space="0" w:color="CCCCCC"/>
              <w:right w:val="single" w:sz="6" w:space="0" w:color="000000"/>
            </w:tcBorders>
            <w:shd w:val="clear" w:color="auto" w:fill="F5F5F5"/>
            <w:tcMar>
              <w:top w:w="40" w:type="dxa"/>
              <w:left w:w="40" w:type="dxa"/>
              <w:bottom w:w="40" w:type="dxa"/>
              <w:right w:w="40" w:type="dxa"/>
            </w:tcMar>
            <w:vAlign w:val="bottom"/>
          </w:tcPr>
          <w:p w:rsidR="00607DEE" w:rsidRDefault="00607DEE" w:rsidP="00653B62">
            <w:pPr>
              <w:widowControl w:val="0"/>
              <w:jc w:val="right"/>
              <w:rPr>
                <w:sz w:val="20"/>
                <w:szCs w:val="20"/>
              </w:rPr>
            </w:pPr>
            <w:r>
              <w:rPr>
                <w:sz w:val="18"/>
                <w:szCs w:val="18"/>
              </w:rPr>
              <w:t>0.002</w:t>
            </w:r>
          </w:p>
        </w:tc>
      </w:tr>
      <w:tr w:rsidR="00607DEE" w:rsidTr="00653B62">
        <w:trPr>
          <w:trHeight w:val="315"/>
        </w:trPr>
        <w:tc>
          <w:tcPr>
            <w:tcW w:w="2175" w:type="dxa"/>
            <w:tcBorders>
              <w:top w:val="single" w:sz="6" w:space="0" w:color="CCCCCC"/>
              <w:left w:val="single" w:sz="6" w:space="0" w:color="000000"/>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jc w:val="right"/>
              <w:rPr>
                <w:sz w:val="20"/>
                <w:szCs w:val="20"/>
              </w:rPr>
            </w:pPr>
            <w:r>
              <w:rPr>
                <w:sz w:val="18"/>
                <w:szCs w:val="18"/>
              </w:rPr>
              <w:t>Cannabis</w:t>
            </w:r>
          </w:p>
        </w:tc>
        <w:tc>
          <w:tcPr>
            <w:tcW w:w="18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jc w:val="right"/>
              <w:rPr>
                <w:sz w:val="20"/>
                <w:szCs w:val="20"/>
              </w:rPr>
            </w:pPr>
            <w:r>
              <w:rPr>
                <w:sz w:val="18"/>
                <w:szCs w:val="18"/>
              </w:rPr>
              <w:t>1.07 (1.01–1.13)</w:t>
            </w:r>
          </w:p>
        </w:tc>
        <w:tc>
          <w:tcPr>
            <w:tcW w:w="1170"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bottom"/>
          </w:tcPr>
          <w:p w:rsidR="00607DEE" w:rsidRDefault="00607DEE" w:rsidP="00653B62">
            <w:pPr>
              <w:widowControl w:val="0"/>
              <w:jc w:val="right"/>
              <w:rPr>
                <w:sz w:val="20"/>
                <w:szCs w:val="20"/>
              </w:rPr>
            </w:pPr>
            <w:r>
              <w:rPr>
                <w:sz w:val="18"/>
                <w:szCs w:val="18"/>
              </w:rPr>
              <w:t>0.016</w:t>
            </w:r>
          </w:p>
        </w:tc>
      </w:tr>
      <w:tr w:rsidR="00607DEE" w:rsidTr="00653B62">
        <w:trPr>
          <w:trHeight w:val="315"/>
        </w:trPr>
        <w:tc>
          <w:tcPr>
            <w:tcW w:w="2175" w:type="dxa"/>
            <w:tcBorders>
              <w:top w:val="single" w:sz="6" w:space="0" w:color="CCCCCC"/>
              <w:left w:val="single" w:sz="6" w:space="0" w:color="000000"/>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jc w:val="right"/>
              <w:rPr>
                <w:sz w:val="20"/>
                <w:szCs w:val="20"/>
              </w:rPr>
            </w:pPr>
            <w:r>
              <w:rPr>
                <w:sz w:val="18"/>
                <w:szCs w:val="18"/>
              </w:rPr>
              <w:t>Painkillers or analgesics*</w:t>
            </w:r>
          </w:p>
        </w:tc>
        <w:tc>
          <w:tcPr>
            <w:tcW w:w="1830" w:type="dxa"/>
            <w:tcBorders>
              <w:top w:val="single" w:sz="6" w:space="0" w:color="CCCCCC"/>
              <w:left w:val="single" w:sz="6" w:space="0" w:color="CCCCCC"/>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jc w:val="right"/>
              <w:rPr>
                <w:sz w:val="20"/>
                <w:szCs w:val="20"/>
              </w:rPr>
            </w:pPr>
            <w:r>
              <w:rPr>
                <w:sz w:val="18"/>
                <w:szCs w:val="18"/>
              </w:rPr>
              <w:t>1.29 (1.24–1.35)</w:t>
            </w:r>
          </w:p>
        </w:tc>
        <w:tc>
          <w:tcPr>
            <w:tcW w:w="1170" w:type="dxa"/>
            <w:tcBorders>
              <w:top w:val="single" w:sz="6" w:space="0" w:color="CCCCCC"/>
              <w:left w:val="single" w:sz="6" w:space="0" w:color="CCCCCC"/>
              <w:bottom w:val="single" w:sz="6" w:space="0" w:color="CCCCCC"/>
              <w:right w:val="single" w:sz="6" w:space="0" w:color="000000"/>
            </w:tcBorders>
            <w:shd w:val="clear" w:color="auto" w:fill="F5F5F5"/>
            <w:tcMar>
              <w:top w:w="40" w:type="dxa"/>
              <w:left w:w="40" w:type="dxa"/>
              <w:bottom w:w="40" w:type="dxa"/>
              <w:right w:w="40" w:type="dxa"/>
            </w:tcMar>
            <w:vAlign w:val="bottom"/>
          </w:tcPr>
          <w:p w:rsidR="00607DEE" w:rsidRDefault="00607DEE" w:rsidP="00653B62">
            <w:pPr>
              <w:widowControl w:val="0"/>
              <w:jc w:val="right"/>
              <w:rPr>
                <w:sz w:val="20"/>
                <w:szCs w:val="20"/>
              </w:rPr>
            </w:pPr>
            <w:r>
              <w:rPr>
                <w:sz w:val="18"/>
                <w:szCs w:val="18"/>
              </w:rPr>
              <w:t>1.00E-29</w:t>
            </w:r>
          </w:p>
        </w:tc>
      </w:tr>
      <w:tr w:rsidR="00607DEE" w:rsidTr="00653B62">
        <w:trPr>
          <w:trHeight w:val="315"/>
        </w:trPr>
        <w:tc>
          <w:tcPr>
            <w:tcW w:w="2175" w:type="dxa"/>
            <w:tcBorders>
              <w:top w:val="single" w:sz="6" w:space="0" w:color="CCCCCC"/>
              <w:left w:val="single" w:sz="6" w:space="0" w:color="000000"/>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jc w:val="right"/>
              <w:rPr>
                <w:sz w:val="20"/>
                <w:szCs w:val="20"/>
              </w:rPr>
            </w:pPr>
            <w:r>
              <w:rPr>
                <w:sz w:val="18"/>
                <w:szCs w:val="18"/>
              </w:rPr>
              <w:t>Opioids*</w:t>
            </w:r>
          </w:p>
        </w:tc>
        <w:tc>
          <w:tcPr>
            <w:tcW w:w="18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jc w:val="right"/>
              <w:rPr>
                <w:sz w:val="20"/>
                <w:szCs w:val="20"/>
              </w:rPr>
            </w:pPr>
            <w:r>
              <w:rPr>
                <w:sz w:val="18"/>
                <w:szCs w:val="18"/>
              </w:rPr>
              <w:t>1.31 (1.06–1.62)</w:t>
            </w:r>
          </w:p>
        </w:tc>
        <w:tc>
          <w:tcPr>
            <w:tcW w:w="1170" w:type="dxa"/>
            <w:tcBorders>
              <w:top w:val="single" w:sz="6" w:space="0" w:color="CCCCCC"/>
              <w:left w:val="single" w:sz="6" w:space="0" w:color="CCCCCC"/>
              <w:bottom w:val="single" w:sz="6" w:space="0" w:color="CCCCCC"/>
              <w:right w:val="single" w:sz="6" w:space="0" w:color="000000"/>
            </w:tcBorders>
            <w:shd w:val="clear" w:color="auto" w:fill="FFFFFF"/>
            <w:tcMar>
              <w:top w:w="40" w:type="dxa"/>
              <w:left w:w="40" w:type="dxa"/>
              <w:bottom w:w="40" w:type="dxa"/>
              <w:right w:w="40" w:type="dxa"/>
            </w:tcMar>
            <w:vAlign w:val="bottom"/>
          </w:tcPr>
          <w:p w:rsidR="00607DEE" w:rsidRDefault="00607DEE" w:rsidP="00653B62">
            <w:pPr>
              <w:widowControl w:val="0"/>
              <w:jc w:val="right"/>
              <w:rPr>
                <w:sz w:val="20"/>
                <w:szCs w:val="20"/>
              </w:rPr>
            </w:pPr>
            <w:r>
              <w:rPr>
                <w:sz w:val="18"/>
                <w:szCs w:val="18"/>
              </w:rPr>
              <w:t>0.012</w:t>
            </w:r>
          </w:p>
        </w:tc>
      </w:tr>
      <w:tr w:rsidR="00607DEE" w:rsidTr="00653B62">
        <w:trPr>
          <w:trHeight w:val="1275"/>
        </w:trPr>
        <w:tc>
          <w:tcPr>
            <w:tcW w:w="5175" w:type="dxa"/>
            <w:gridSpan w:val="3"/>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vAlign w:val="bottom"/>
          </w:tcPr>
          <w:p w:rsidR="00607DEE" w:rsidRDefault="00607DEE" w:rsidP="00653B62">
            <w:pPr>
              <w:widowControl w:val="0"/>
              <w:rPr>
                <w:sz w:val="20"/>
                <w:szCs w:val="20"/>
              </w:rPr>
            </w:pPr>
            <w:r>
              <w:rPr>
                <w:sz w:val="20"/>
                <w:szCs w:val="20"/>
              </w:rPr>
              <w:t>Alcohol use was measured as the number of days drinking three or more standard drinks in the past three months. All other variables were measured on a scale ranging from never to daily or almost daily for the past three months.*Non-medical use of opioids &amp; over-the-counter or other painkillers/analgesics</w:t>
            </w:r>
          </w:p>
        </w:tc>
      </w:tr>
    </w:tbl>
    <w:p w:rsidR="00607DEE" w:rsidRDefault="00607DEE" w:rsidP="00607DEE">
      <w:pPr>
        <w:spacing w:line="240" w:lineRule="auto"/>
        <w:jc w:val="both"/>
        <w:rPr>
          <w:rFonts w:ascii="Calibri" w:eastAsia="Calibri" w:hAnsi="Calibri" w:cs="Calibri"/>
          <w:b/>
          <w:sz w:val="24"/>
          <w:szCs w:val="24"/>
        </w:rPr>
      </w:pPr>
    </w:p>
    <w:p w:rsidR="00607DEE" w:rsidRDefault="00607DEE" w:rsidP="00607DEE">
      <w:pPr>
        <w:spacing w:line="240" w:lineRule="auto"/>
        <w:jc w:val="both"/>
        <w:rPr>
          <w:rFonts w:ascii="Calibri" w:eastAsia="Calibri" w:hAnsi="Calibri" w:cs="Calibri"/>
          <w:b/>
          <w:sz w:val="24"/>
          <w:szCs w:val="24"/>
        </w:rPr>
      </w:pPr>
    </w:p>
    <w:p w:rsidR="00607DEE" w:rsidRDefault="00607DEE" w:rsidP="00607DEE">
      <w:pPr>
        <w:spacing w:line="240" w:lineRule="auto"/>
        <w:jc w:val="both"/>
        <w:rPr>
          <w:rFonts w:ascii="Calibri" w:eastAsia="Calibri" w:hAnsi="Calibri" w:cs="Calibri"/>
          <w:sz w:val="24"/>
          <w:szCs w:val="24"/>
        </w:rPr>
      </w:pPr>
    </w:p>
    <w:p w:rsidR="00607DEE" w:rsidRDefault="00607DEE" w:rsidP="00607DEE">
      <w:pPr>
        <w:spacing w:line="240" w:lineRule="auto"/>
        <w:jc w:val="both"/>
        <w:rPr>
          <w:rFonts w:ascii="Calibri" w:eastAsia="Calibri" w:hAnsi="Calibri" w:cs="Calibri"/>
          <w:sz w:val="24"/>
          <w:szCs w:val="24"/>
        </w:rPr>
      </w:pPr>
      <w:r>
        <w:br w:type="page"/>
      </w:r>
    </w:p>
    <w:p w:rsidR="00607DEE" w:rsidRDefault="00607DEE" w:rsidP="00607DEE">
      <w:pPr>
        <w:spacing w:line="240" w:lineRule="auto"/>
        <w:jc w:val="both"/>
        <w:rPr>
          <w:rFonts w:ascii="Calibri" w:eastAsia="Calibri" w:hAnsi="Calibri" w:cs="Calibri"/>
          <w:sz w:val="24"/>
          <w:szCs w:val="24"/>
        </w:rPr>
      </w:pPr>
    </w:p>
    <w:tbl>
      <w:tblPr>
        <w:tblW w:w="7305" w:type="dxa"/>
        <w:tblBorders>
          <w:top w:val="nil"/>
          <w:left w:val="nil"/>
          <w:bottom w:val="nil"/>
          <w:right w:val="nil"/>
          <w:insideH w:val="nil"/>
          <w:insideV w:val="nil"/>
        </w:tblBorders>
        <w:tblLayout w:type="fixed"/>
        <w:tblLook w:val="0600" w:firstRow="0" w:lastRow="0" w:firstColumn="0" w:lastColumn="0" w:noHBand="1" w:noVBand="1"/>
      </w:tblPr>
      <w:tblGrid>
        <w:gridCol w:w="1830"/>
        <w:gridCol w:w="3180"/>
        <w:gridCol w:w="2295"/>
      </w:tblGrid>
      <w:tr w:rsidR="00607DEE" w:rsidTr="00653B62">
        <w:trPr>
          <w:trHeight w:val="780"/>
        </w:trPr>
        <w:tc>
          <w:tcPr>
            <w:tcW w:w="7305" w:type="dxa"/>
            <w:gridSpan w:val="3"/>
            <w:tcBorders>
              <w:top w:val="single" w:sz="6" w:space="0" w:color="B7B7B7"/>
              <w:left w:val="single" w:sz="6" w:space="0" w:color="B7B7B7"/>
              <w:bottom w:val="single" w:sz="6" w:space="0" w:color="B7B7B7"/>
              <w:right w:val="single" w:sz="6" w:space="0" w:color="B7B7B7"/>
            </w:tcBorders>
            <w:shd w:val="clear" w:color="auto" w:fill="FFFFFF"/>
            <w:tcMar>
              <w:top w:w="40" w:type="dxa"/>
              <w:left w:w="40" w:type="dxa"/>
              <w:bottom w:w="40" w:type="dxa"/>
              <w:right w:w="40" w:type="dxa"/>
            </w:tcMar>
            <w:vAlign w:val="bottom"/>
          </w:tcPr>
          <w:p w:rsidR="00607DEE" w:rsidRDefault="00607DEE" w:rsidP="00653B62">
            <w:pPr>
              <w:widowControl w:val="0"/>
              <w:jc w:val="both"/>
              <w:rPr>
                <w:rFonts w:ascii="Calibri" w:eastAsia="Calibri" w:hAnsi="Calibri" w:cs="Calibri"/>
                <w:b/>
              </w:rPr>
            </w:pPr>
            <w:r>
              <w:rPr>
                <w:rFonts w:ascii="Calibri" w:eastAsia="Calibri" w:hAnsi="Calibri" w:cs="Calibri"/>
                <w:b/>
              </w:rPr>
              <w:t>Supplementary Table 4. Percentage of chronic pain participants with an antidepressant indication for chronic pain or for depression</w:t>
            </w:r>
          </w:p>
        </w:tc>
      </w:tr>
      <w:tr w:rsidR="00607DEE" w:rsidTr="00653B62">
        <w:trPr>
          <w:trHeight w:val="255"/>
        </w:trPr>
        <w:tc>
          <w:tcPr>
            <w:tcW w:w="1830" w:type="dxa"/>
            <w:tcBorders>
              <w:top w:val="single" w:sz="6" w:space="0" w:color="B7B7B7"/>
              <w:left w:val="single" w:sz="6" w:space="0" w:color="CCCCCC"/>
              <w:bottom w:val="single" w:sz="6" w:space="0" w:color="000000"/>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jc w:val="right"/>
              <w:rPr>
                <w:rFonts w:ascii="Calibri" w:eastAsia="Calibri" w:hAnsi="Calibri" w:cs="Calibri"/>
              </w:rPr>
            </w:pPr>
            <w:r>
              <w:rPr>
                <w:rFonts w:ascii="Calibri" w:eastAsia="Calibri" w:hAnsi="Calibri" w:cs="Calibri"/>
                <w:b/>
              </w:rPr>
              <w:t>Antidepressant</w:t>
            </w:r>
          </w:p>
        </w:tc>
        <w:tc>
          <w:tcPr>
            <w:tcW w:w="3180" w:type="dxa"/>
            <w:tcBorders>
              <w:top w:val="single" w:sz="6" w:space="0" w:color="B7B7B7"/>
              <w:left w:val="single" w:sz="6" w:space="0" w:color="CCCCCC"/>
              <w:bottom w:val="single" w:sz="6" w:space="0" w:color="000000"/>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jc w:val="right"/>
              <w:rPr>
                <w:rFonts w:ascii="Calibri" w:eastAsia="Calibri" w:hAnsi="Calibri" w:cs="Calibri"/>
                <w:b/>
              </w:rPr>
            </w:pPr>
            <w:r>
              <w:rPr>
                <w:rFonts w:ascii="Calibri" w:eastAsia="Calibri" w:hAnsi="Calibri" w:cs="Calibri"/>
                <w:b/>
              </w:rPr>
              <w:t>Chronic pain indication %</w:t>
            </w:r>
          </w:p>
        </w:tc>
        <w:tc>
          <w:tcPr>
            <w:tcW w:w="2295" w:type="dxa"/>
            <w:tcBorders>
              <w:top w:val="single" w:sz="6" w:space="0" w:color="B7B7B7"/>
              <w:left w:val="single" w:sz="6" w:space="0" w:color="CCCCCC"/>
              <w:bottom w:val="single" w:sz="6" w:space="0" w:color="000000"/>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jc w:val="right"/>
              <w:rPr>
                <w:rFonts w:ascii="Calibri" w:eastAsia="Calibri" w:hAnsi="Calibri" w:cs="Calibri"/>
                <w:b/>
              </w:rPr>
            </w:pPr>
            <w:r>
              <w:rPr>
                <w:rFonts w:ascii="Calibri" w:eastAsia="Calibri" w:hAnsi="Calibri" w:cs="Calibri"/>
                <w:b/>
              </w:rPr>
              <w:t>Depression indication %</w:t>
            </w:r>
          </w:p>
        </w:tc>
      </w:tr>
      <w:tr w:rsidR="00607DEE" w:rsidTr="00653B62">
        <w:trPr>
          <w:trHeight w:val="315"/>
        </w:trPr>
        <w:tc>
          <w:tcPr>
            <w:tcW w:w="1830" w:type="dxa"/>
            <w:tcBorders>
              <w:top w:val="single" w:sz="6" w:space="0" w:color="CCCCCC"/>
              <w:left w:val="single" w:sz="6" w:space="0" w:color="CCCCCC"/>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jc w:val="right"/>
              <w:rPr>
                <w:rFonts w:ascii="Calibri" w:eastAsia="Calibri" w:hAnsi="Calibri" w:cs="Calibri"/>
              </w:rPr>
            </w:pPr>
            <w:r>
              <w:rPr>
                <w:rFonts w:ascii="Calibri" w:eastAsia="Calibri" w:hAnsi="Calibri" w:cs="Calibri"/>
              </w:rPr>
              <w:t>Sertraline</w:t>
            </w:r>
          </w:p>
        </w:tc>
        <w:tc>
          <w:tcPr>
            <w:tcW w:w="3180" w:type="dxa"/>
            <w:tcBorders>
              <w:top w:val="single" w:sz="6" w:space="0" w:color="CCCCCC"/>
              <w:left w:val="single" w:sz="6" w:space="0" w:color="CCCCCC"/>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jc w:val="right"/>
              <w:rPr>
                <w:rFonts w:ascii="Calibri" w:eastAsia="Calibri" w:hAnsi="Calibri" w:cs="Calibri"/>
              </w:rPr>
            </w:pPr>
            <w:r>
              <w:rPr>
                <w:rFonts w:ascii="Calibri" w:eastAsia="Calibri" w:hAnsi="Calibri" w:cs="Calibri"/>
              </w:rPr>
              <w:t>2.83</w:t>
            </w:r>
          </w:p>
        </w:tc>
        <w:tc>
          <w:tcPr>
            <w:tcW w:w="2295" w:type="dxa"/>
            <w:tcBorders>
              <w:top w:val="single" w:sz="6" w:space="0" w:color="CCCCCC"/>
              <w:left w:val="single" w:sz="6" w:space="0" w:color="CCCCCC"/>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jc w:val="right"/>
              <w:rPr>
                <w:rFonts w:ascii="Calibri" w:eastAsia="Calibri" w:hAnsi="Calibri" w:cs="Calibri"/>
              </w:rPr>
            </w:pPr>
            <w:r>
              <w:rPr>
                <w:rFonts w:ascii="Calibri" w:eastAsia="Calibri" w:hAnsi="Calibri" w:cs="Calibri"/>
              </w:rPr>
              <w:t>97.29</w:t>
            </w:r>
          </w:p>
        </w:tc>
      </w:tr>
      <w:tr w:rsidR="00607DEE" w:rsidTr="00653B62">
        <w:trPr>
          <w:trHeight w:val="315"/>
        </w:trPr>
        <w:tc>
          <w:tcPr>
            <w:tcW w:w="18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jc w:val="right"/>
              <w:rPr>
                <w:rFonts w:ascii="Calibri" w:eastAsia="Calibri" w:hAnsi="Calibri" w:cs="Calibri"/>
              </w:rPr>
            </w:pPr>
            <w:r>
              <w:rPr>
                <w:rFonts w:ascii="Calibri" w:eastAsia="Calibri" w:hAnsi="Calibri" w:cs="Calibri"/>
              </w:rPr>
              <w:t>Escitalopram</w:t>
            </w:r>
          </w:p>
        </w:tc>
        <w:tc>
          <w:tcPr>
            <w:tcW w:w="31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jc w:val="right"/>
              <w:rPr>
                <w:rFonts w:ascii="Calibri" w:eastAsia="Calibri" w:hAnsi="Calibri" w:cs="Calibri"/>
              </w:rPr>
            </w:pPr>
            <w:r>
              <w:rPr>
                <w:rFonts w:ascii="Calibri" w:eastAsia="Calibri" w:hAnsi="Calibri" w:cs="Calibri"/>
              </w:rPr>
              <w:t>2.62</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jc w:val="right"/>
              <w:rPr>
                <w:rFonts w:ascii="Calibri" w:eastAsia="Calibri" w:hAnsi="Calibri" w:cs="Calibri"/>
              </w:rPr>
            </w:pPr>
            <w:r>
              <w:rPr>
                <w:rFonts w:ascii="Calibri" w:eastAsia="Calibri" w:hAnsi="Calibri" w:cs="Calibri"/>
              </w:rPr>
              <w:t>96.45</w:t>
            </w:r>
          </w:p>
        </w:tc>
      </w:tr>
      <w:tr w:rsidR="00607DEE" w:rsidTr="00653B62">
        <w:trPr>
          <w:trHeight w:val="315"/>
        </w:trPr>
        <w:tc>
          <w:tcPr>
            <w:tcW w:w="1830" w:type="dxa"/>
            <w:tcBorders>
              <w:top w:val="single" w:sz="6" w:space="0" w:color="CCCCCC"/>
              <w:left w:val="single" w:sz="6" w:space="0" w:color="CCCCCC"/>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jc w:val="right"/>
              <w:rPr>
                <w:rFonts w:ascii="Calibri" w:eastAsia="Calibri" w:hAnsi="Calibri" w:cs="Calibri"/>
              </w:rPr>
            </w:pPr>
            <w:r>
              <w:rPr>
                <w:rFonts w:ascii="Calibri" w:eastAsia="Calibri" w:hAnsi="Calibri" w:cs="Calibri"/>
              </w:rPr>
              <w:t>Venlafaxine</w:t>
            </w:r>
          </w:p>
        </w:tc>
        <w:tc>
          <w:tcPr>
            <w:tcW w:w="3180" w:type="dxa"/>
            <w:tcBorders>
              <w:top w:val="single" w:sz="6" w:space="0" w:color="CCCCCC"/>
              <w:left w:val="single" w:sz="6" w:space="0" w:color="CCCCCC"/>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jc w:val="right"/>
              <w:rPr>
                <w:rFonts w:ascii="Calibri" w:eastAsia="Calibri" w:hAnsi="Calibri" w:cs="Calibri"/>
              </w:rPr>
            </w:pPr>
            <w:r>
              <w:rPr>
                <w:rFonts w:ascii="Calibri" w:eastAsia="Calibri" w:hAnsi="Calibri" w:cs="Calibri"/>
              </w:rPr>
              <w:t>3.28</w:t>
            </w:r>
          </w:p>
        </w:tc>
        <w:tc>
          <w:tcPr>
            <w:tcW w:w="2295" w:type="dxa"/>
            <w:tcBorders>
              <w:top w:val="single" w:sz="6" w:space="0" w:color="CCCCCC"/>
              <w:left w:val="single" w:sz="6" w:space="0" w:color="CCCCCC"/>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jc w:val="right"/>
              <w:rPr>
                <w:rFonts w:ascii="Calibri" w:eastAsia="Calibri" w:hAnsi="Calibri" w:cs="Calibri"/>
              </w:rPr>
            </w:pPr>
            <w:r>
              <w:rPr>
                <w:rFonts w:ascii="Calibri" w:eastAsia="Calibri" w:hAnsi="Calibri" w:cs="Calibri"/>
              </w:rPr>
              <w:t>96.97</w:t>
            </w:r>
          </w:p>
        </w:tc>
      </w:tr>
      <w:tr w:rsidR="00607DEE" w:rsidTr="00653B62">
        <w:trPr>
          <w:trHeight w:val="315"/>
        </w:trPr>
        <w:tc>
          <w:tcPr>
            <w:tcW w:w="18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jc w:val="right"/>
              <w:rPr>
                <w:rFonts w:ascii="Calibri" w:eastAsia="Calibri" w:hAnsi="Calibri" w:cs="Calibri"/>
              </w:rPr>
            </w:pPr>
            <w:r>
              <w:rPr>
                <w:rFonts w:ascii="Calibri" w:eastAsia="Calibri" w:hAnsi="Calibri" w:cs="Calibri"/>
              </w:rPr>
              <w:t>Amitriptyline</w:t>
            </w:r>
          </w:p>
        </w:tc>
        <w:tc>
          <w:tcPr>
            <w:tcW w:w="31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jc w:val="right"/>
              <w:rPr>
                <w:rFonts w:ascii="Calibri" w:eastAsia="Calibri" w:hAnsi="Calibri" w:cs="Calibri"/>
              </w:rPr>
            </w:pPr>
            <w:r>
              <w:rPr>
                <w:rFonts w:ascii="Calibri" w:eastAsia="Calibri" w:hAnsi="Calibri" w:cs="Calibri"/>
              </w:rPr>
              <w:t>31.05</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jc w:val="right"/>
              <w:rPr>
                <w:rFonts w:ascii="Calibri" w:eastAsia="Calibri" w:hAnsi="Calibri" w:cs="Calibri"/>
              </w:rPr>
            </w:pPr>
            <w:r>
              <w:rPr>
                <w:rFonts w:ascii="Calibri" w:eastAsia="Calibri" w:hAnsi="Calibri" w:cs="Calibri"/>
              </w:rPr>
              <w:t>61.60</w:t>
            </w:r>
          </w:p>
        </w:tc>
      </w:tr>
      <w:tr w:rsidR="00607DEE" w:rsidTr="00653B62">
        <w:trPr>
          <w:trHeight w:val="315"/>
        </w:trPr>
        <w:tc>
          <w:tcPr>
            <w:tcW w:w="1830" w:type="dxa"/>
            <w:tcBorders>
              <w:top w:val="single" w:sz="6" w:space="0" w:color="CCCCCC"/>
              <w:left w:val="single" w:sz="6" w:space="0" w:color="CCCCCC"/>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jc w:val="right"/>
              <w:rPr>
                <w:rFonts w:ascii="Calibri" w:eastAsia="Calibri" w:hAnsi="Calibri" w:cs="Calibri"/>
              </w:rPr>
            </w:pPr>
            <w:r>
              <w:rPr>
                <w:rFonts w:ascii="Calibri" w:eastAsia="Calibri" w:hAnsi="Calibri" w:cs="Calibri"/>
              </w:rPr>
              <w:t>Mirtazapine</w:t>
            </w:r>
          </w:p>
        </w:tc>
        <w:tc>
          <w:tcPr>
            <w:tcW w:w="3180" w:type="dxa"/>
            <w:tcBorders>
              <w:top w:val="single" w:sz="6" w:space="0" w:color="CCCCCC"/>
              <w:left w:val="single" w:sz="6" w:space="0" w:color="CCCCCC"/>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jc w:val="right"/>
              <w:rPr>
                <w:rFonts w:ascii="Calibri" w:eastAsia="Calibri" w:hAnsi="Calibri" w:cs="Calibri"/>
              </w:rPr>
            </w:pPr>
            <w:r>
              <w:rPr>
                <w:rFonts w:ascii="Calibri" w:eastAsia="Calibri" w:hAnsi="Calibri" w:cs="Calibri"/>
              </w:rPr>
              <w:t>4.37</w:t>
            </w:r>
          </w:p>
        </w:tc>
        <w:tc>
          <w:tcPr>
            <w:tcW w:w="2295" w:type="dxa"/>
            <w:tcBorders>
              <w:top w:val="single" w:sz="6" w:space="0" w:color="CCCCCC"/>
              <w:left w:val="single" w:sz="6" w:space="0" w:color="CCCCCC"/>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jc w:val="right"/>
              <w:rPr>
                <w:rFonts w:ascii="Calibri" w:eastAsia="Calibri" w:hAnsi="Calibri" w:cs="Calibri"/>
              </w:rPr>
            </w:pPr>
            <w:r>
              <w:rPr>
                <w:rFonts w:ascii="Calibri" w:eastAsia="Calibri" w:hAnsi="Calibri" w:cs="Calibri"/>
              </w:rPr>
              <w:t>89.78</w:t>
            </w:r>
          </w:p>
        </w:tc>
      </w:tr>
      <w:tr w:rsidR="00607DEE" w:rsidTr="00653B62">
        <w:trPr>
          <w:trHeight w:val="315"/>
        </w:trPr>
        <w:tc>
          <w:tcPr>
            <w:tcW w:w="18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jc w:val="right"/>
              <w:rPr>
                <w:rFonts w:ascii="Calibri" w:eastAsia="Calibri" w:hAnsi="Calibri" w:cs="Calibri"/>
              </w:rPr>
            </w:pPr>
            <w:r>
              <w:rPr>
                <w:rFonts w:ascii="Calibri" w:eastAsia="Calibri" w:hAnsi="Calibri" w:cs="Calibri"/>
              </w:rPr>
              <w:t>Desvenlafaxine</w:t>
            </w:r>
          </w:p>
        </w:tc>
        <w:tc>
          <w:tcPr>
            <w:tcW w:w="31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jc w:val="right"/>
              <w:rPr>
                <w:rFonts w:ascii="Calibri" w:eastAsia="Calibri" w:hAnsi="Calibri" w:cs="Calibri"/>
              </w:rPr>
            </w:pPr>
            <w:r>
              <w:rPr>
                <w:rFonts w:ascii="Calibri" w:eastAsia="Calibri" w:hAnsi="Calibri" w:cs="Calibri"/>
              </w:rPr>
              <w:t>3.31</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jc w:val="right"/>
              <w:rPr>
                <w:rFonts w:ascii="Calibri" w:eastAsia="Calibri" w:hAnsi="Calibri" w:cs="Calibri"/>
              </w:rPr>
            </w:pPr>
            <w:r>
              <w:rPr>
                <w:rFonts w:ascii="Calibri" w:eastAsia="Calibri" w:hAnsi="Calibri" w:cs="Calibri"/>
              </w:rPr>
              <w:t>96.96</w:t>
            </w:r>
          </w:p>
        </w:tc>
      </w:tr>
      <w:tr w:rsidR="00607DEE" w:rsidTr="00653B62">
        <w:trPr>
          <w:trHeight w:val="315"/>
        </w:trPr>
        <w:tc>
          <w:tcPr>
            <w:tcW w:w="1830" w:type="dxa"/>
            <w:tcBorders>
              <w:top w:val="single" w:sz="6" w:space="0" w:color="CCCCCC"/>
              <w:left w:val="single" w:sz="6" w:space="0" w:color="CCCCCC"/>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jc w:val="right"/>
              <w:rPr>
                <w:rFonts w:ascii="Calibri" w:eastAsia="Calibri" w:hAnsi="Calibri" w:cs="Calibri"/>
              </w:rPr>
            </w:pPr>
            <w:r>
              <w:rPr>
                <w:rFonts w:ascii="Calibri" w:eastAsia="Calibri" w:hAnsi="Calibri" w:cs="Calibri"/>
              </w:rPr>
              <w:t>Citalopram</w:t>
            </w:r>
          </w:p>
        </w:tc>
        <w:tc>
          <w:tcPr>
            <w:tcW w:w="3180" w:type="dxa"/>
            <w:tcBorders>
              <w:top w:val="single" w:sz="6" w:space="0" w:color="CCCCCC"/>
              <w:left w:val="single" w:sz="6" w:space="0" w:color="CCCCCC"/>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jc w:val="right"/>
              <w:rPr>
                <w:rFonts w:ascii="Calibri" w:eastAsia="Calibri" w:hAnsi="Calibri" w:cs="Calibri"/>
              </w:rPr>
            </w:pPr>
            <w:r>
              <w:rPr>
                <w:rFonts w:ascii="Calibri" w:eastAsia="Calibri" w:hAnsi="Calibri" w:cs="Calibri"/>
              </w:rPr>
              <w:t>2.18</w:t>
            </w:r>
          </w:p>
        </w:tc>
        <w:tc>
          <w:tcPr>
            <w:tcW w:w="2295" w:type="dxa"/>
            <w:tcBorders>
              <w:top w:val="single" w:sz="6" w:space="0" w:color="CCCCCC"/>
              <w:left w:val="single" w:sz="6" w:space="0" w:color="CCCCCC"/>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jc w:val="right"/>
              <w:rPr>
                <w:rFonts w:ascii="Calibri" w:eastAsia="Calibri" w:hAnsi="Calibri" w:cs="Calibri"/>
              </w:rPr>
            </w:pPr>
            <w:r>
              <w:rPr>
                <w:rFonts w:ascii="Calibri" w:eastAsia="Calibri" w:hAnsi="Calibri" w:cs="Calibri"/>
              </w:rPr>
              <w:t>95.45</w:t>
            </w:r>
          </w:p>
        </w:tc>
      </w:tr>
      <w:tr w:rsidR="00607DEE" w:rsidTr="00653B62">
        <w:trPr>
          <w:trHeight w:val="315"/>
        </w:trPr>
        <w:tc>
          <w:tcPr>
            <w:tcW w:w="183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jc w:val="right"/>
              <w:rPr>
                <w:rFonts w:ascii="Calibri" w:eastAsia="Calibri" w:hAnsi="Calibri" w:cs="Calibri"/>
              </w:rPr>
            </w:pPr>
            <w:r>
              <w:rPr>
                <w:rFonts w:ascii="Calibri" w:eastAsia="Calibri" w:hAnsi="Calibri" w:cs="Calibri"/>
              </w:rPr>
              <w:t>Fluoxetine</w:t>
            </w:r>
          </w:p>
        </w:tc>
        <w:tc>
          <w:tcPr>
            <w:tcW w:w="318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jc w:val="right"/>
              <w:rPr>
                <w:rFonts w:ascii="Calibri" w:eastAsia="Calibri" w:hAnsi="Calibri" w:cs="Calibri"/>
              </w:rPr>
            </w:pPr>
            <w:r>
              <w:rPr>
                <w:rFonts w:ascii="Calibri" w:eastAsia="Calibri" w:hAnsi="Calibri" w:cs="Calibri"/>
              </w:rPr>
              <w:t>2.46</w:t>
            </w:r>
          </w:p>
        </w:tc>
        <w:tc>
          <w:tcPr>
            <w:tcW w:w="229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jc w:val="right"/>
              <w:rPr>
                <w:rFonts w:ascii="Calibri" w:eastAsia="Calibri" w:hAnsi="Calibri" w:cs="Calibri"/>
              </w:rPr>
            </w:pPr>
            <w:r>
              <w:rPr>
                <w:rFonts w:ascii="Calibri" w:eastAsia="Calibri" w:hAnsi="Calibri" w:cs="Calibri"/>
              </w:rPr>
              <w:t>95.35</w:t>
            </w:r>
          </w:p>
        </w:tc>
      </w:tr>
      <w:tr w:rsidR="00607DEE" w:rsidTr="00653B62">
        <w:trPr>
          <w:trHeight w:val="315"/>
        </w:trPr>
        <w:tc>
          <w:tcPr>
            <w:tcW w:w="1830" w:type="dxa"/>
            <w:tcBorders>
              <w:top w:val="single" w:sz="6" w:space="0" w:color="CCCCCC"/>
              <w:left w:val="single" w:sz="6" w:space="0" w:color="CCCCCC"/>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jc w:val="right"/>
              <w:rPr>
                <w:rFonts w:ascii="Calibri" w:eastAsia="Calibri" w:hAnsi="Calibri" w:cs="Calibri"/>
              </w:rPr>
            </w:pPr>
            <w:r>
              <w:rPr>
                <w:rFonts w:ascii="Calibri" w:eastAsia="Calibri" w:hAnsi="Calibri" w:cs="Calibri"/>
              </w:rPr>
              <w:t>Duloxetine</w:t>
            </w:r>
          </w:p>
        </w:tc>
        <w:tc>
          <w:tcPr>
            <w:tcW w:w="3180" w:type="dxa"/>
            <w:tcBorders>
              <w:top w:val="single" w:sz="6" w:space="0" w:color="CCCCCC"/>
              <w:left w:val="single" w:sz="6" w:space="0" w:color="CCCCCC"/>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jc w:val="right"/>
              <w:rPr>
                <w:rFonts w:ascii="Calibri" w:eastAsia="Calibri" w:hAnsi="Calibri" w:cs="Calibri"/>
              </w:rPr>
            </w:pPr>
            <w:r>
              <w:rPr>
                <w:rFonts w:ascii="Calibri" w:eastAsia="Calibri" w:hAnsi="Calibri" w:cs="Calibri"/>
              </w:rPr>
              <w:t>15.32</w:t>
            </w:r>
          </w:p>
        </w:tc>
        <w:tc>
          <w:tcPr>
            <w:tcW w:w="2295" w:type="dxa"/>
            <w:tcBorders>
              <w:top w:val="single" w:sz="6" w:space="0" w:color="CCCCCC"/>
              <w:left w:val="single" w:sz="6" w:space="0" w:color="CCCCCC"/>
              <w:bottom w:val="single" w:sz="6" w:space="0" w:color="CCCCCC"/>
              <w:right w:val="single" w:sz="6" w:space="0" w:color="CCCCCC"/>
            </w:tcBorders>
            <w:shd w:val="clear" w:color="auto" w:fill="F5F5F5"/>
            <w:tcMar>
              <w:top w:w="40" w:type="dxa"/>
              <w:left w:w="40" w:type="dxa"/>
              <w:bottom w:w="40" w:type="dxa"/>
              <w:right w:w="40" w:type="dxa"/>
            </w:tcMar>
            <w:vAlign w:val="bottom"/>
          </w:tcPr>
          <w:p w:rsidR="00607DEE" w:rsidRDefault="00607DEE" w:rsidP="00653B62">
            <w:pPr>
              <w:widowControl w:val="0"/>
              <w:jc w:val="right"/>
              <w:rPr>
                <w:rFonts w:ascii="Calibri" w:eastAsia="Calibri" w:hAnsi="Calibri" w:cs="Calibri"/>
              </w:rPr>
            </w:pPr>
            <w:r>
              <w:rPr>
                <w:rFonts w:ascii="Calibri" w:eastAsia="Calibri" w:hAnsi="Calibri" w:cs="Calibri"/>
              </w:rPr>
              <w:t>94.95</w:t>
            </w:r>
          </w:p>
        </w:tc>
      </w:tr>
      <w:tr w:rsidR="00607DEE" w:rsidTr="00653B62">
        <w:trPr>
          <w:trHeight w:val="315"/>
        </w:trPr>
        <w:tc>
          <w:tcPr>
            <w:tcW w:w="1830" w:type="dxa"/>
            <w:tcBorders>
              <w:top w:val="single" w:sz="6" w:space="0" w:color="CCCCCC"/>
              <w:left w:val="single" w:sz="6" w:space="0" w:color="CCCCCC"/>
              <w:bottom w:val="single" w:sz="6" w:space="0" w:color="B7B7B7"/>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jc w:val="right"/>
              <w:rPr>
                <w:rFonts w:ascii="Calibri" w:eastAsia="Calibri" w:hAnsi="Calibri" w:cs="Calibri"/>
              </w:rPr>
            </w:pPr>
            <w:r>
              <w:rPr>
                <w:rFonts w:ascii="Calibri" w:eastAsia="Calibri" w:hAnsi="Calibri" w:cs="Calibri"/>
              </w:rPr>
              <w:t>Paroxetine</w:t>
            </w:r>
          </w:p>
        </w:tc>
        <w:tc>
          <w:tcPr>
            <w:tcW w:w="3180" w:type="dxa"/>
            <w:tcBorders>
              <w:top w:val="single" w:sz="6" w:space="0" w:color="CCCCCC"/>
              <w:left w:val="single" w:sz="6" w:space="0" w:color="CCCCCC"/>
              <w:bottom w:val="single" w:sz="6" w:space="0" w:color="B7B7B7"/>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jc w:val="right"/>
              <w:rPr>
                <w:rFonts w:ascii="Calibri" w:eastAsia="Calibri" w:hAnsi="Calibri" w:cs="Calibri"/>
              </w:rPr>
            </w:pPr>
            <w:r>
              <w:rPr>
                <w:rFonts w:ascii="Calibri" w:eastAsia="Calibri" w:hAnsi="Calibri" w:cs="Calibri"/>
              </w:rPr>
              <w:t>2.11</w:t>
            </w:r>
          </w:p>
        </w:tc>
        <w:tc>
          <w:tcPr>
            <w:tcW w:w="2295" w:type="dxa"/>
            <w:tcBorders>
              <w:top w:val="single" w:sz="6" w:space="0" w:color="CCCCCC"/>
              <w:left w:val="single" w:sz="6" w:space="0" w:color="CCCCCC"/>
              <w:bottom w:val="single" w:sz="6" w:space="0" w:color="B7B7B7"/>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jc w:val="right"/>
              <w:rPr>
                <w:rFonts w:ascii="Calibri" w:eastAsia="Calibri" w:hAnsi="Calibri" w:cs="Calibri"/>
              </w:rPr>
            </w:pPr>
            <w:r>
              <w:rPr>
                <w:rFonts w:ascii="Calibri" w:eastAsia="Calibri" w:hAnsi="Calibri" w:cs="Calibri"/>
              </w:rPr>
              <w:t>92.67</w:t>
            </w:r>
          </w:p>
        </w:tc>
      </w:tr>
    </w:tbl>
    <w:p w:rsidR="00607DEE" w:rsidRDefault="00607DEE" w:rsidP="00607DEE">
      <w:pPr>
        <w:spacing w:line="240" w:lineRule="auto"/>
        <w:jc w:val="both"/>
        <w:rPr>
          <w:rFonts w:ascii="Calibri" w:eastAsia="Calibri" w:hAnsi="Calibri" w:cs="Calibri"/>
          <w:sz w:val="24"/>
          <w:szCs w:val="24"/>
        </w:rPr>
      </w:pPr>
    </w:p>
    <w:p w:rsidR="00607DEE" w:rsidRDefault="00607DEE" w:rsidP="00607DEE">
      <w:pPr>
        <w:spacing w:line="240" w:lineRule="auto"/>
        <w:jc w:val="both"/>
        <w:rPr>
          <w:rFonts w:ascii="Calibri" w:eastAsia="Calibri" w:hAnsi="Calibri" w:cs="Calibri"/>
          <w:sz w:val="24"/>
          <w:szCs w:val="24"/>
        </w:rPr>
      </w:pPr>
    </w:p>
    <w:p w:rsidR="00607DEE" w:rsidRDefault="00607DEE" w:rsidP="00607DEE">
      <w:pPr>
        <w:spacing w:line="240" w:lineRule="auto"/>
        <w:jc w:val="both"/>
        <w:rPr>
          <w:rFonts w:ascii="Calibri" w:eastAsia="Calibri" w:hAnsi="Calibri" w:cs="Calibri"/>
          <w:sz w:val="24"/>
          <w:szCs w:val="24"/>
        </w:rPr>
      </w:pPr>
    </w:p>
    <w:tbl>
      <w:tblPr>
        <w:tblW w:w="7065" w:type="dxa"/>
        <w:tblBorders>
          <w:top w:val="nil"/>
          <w:left w:val="nil"/>
          <w:bottom w:val="nil"/>
          <w:right w:val="nil"/>
          <w:insideH w:val="nil"/>
          <w:insideV w:val="nil"/>
        </w:tblBorders>
        <w:tblLayout w:type="fixed"/>
        <w:tblLook w:val="0600" w:firstRow="0" w:lastRow="0" w:firstColumn="0" w:lastColumn="0" w:noHBand="1" w:noVBand="1"/>
      </w:tblPr>
      <w:tblGrid>
        <w:gridCol w:w="4065"/>
        <w:gridCol w:w="1500"/>
        <w:gridCol w:w="1500"/>
      </w:tblGrid>
      <w:tr w:rsidR="00607DEE" w:rsidTr="00653B62">
        <w:trPr>
          <w:trHeight w:val="525"/>
        </w:trPr>
        <w:tc>
          <w:tcPr>
            <w:tcW w:w="7065" w:type="dxa"/>
            <w:gridSpan w:val="3"/>
            <w:tcBorders>
              <w:top w:val="single" w:sz="6" w:space="0" w:color="CCCCCC"/>
              <w:left w:val="single" w:sz="6" w:space="0" w:color="CCCCCC"/>
              <w:bottom w:val="single" w:sz="6" w:space="0" w:color="000000"/>
              <w:right w:val="single" w:sz="6" w:space="0" w:color="CCCCCC"/>
            </w:tcBorders>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b/>
              </w:rPr>
              <w:t>Supplementary Table 5. Functional benefits associated with antidepressant use in participants with chronic pain</w:t>
            </w:r>
          </w:p>
        </w:tc>
      </w:tr>
      <w:tr w:rsidR="00607DEE" w:rsidTr="00653B62">
        <w:trPr>
          <w:trHeight w:val="315"/>
        </w:trPr>
        <w:tc>
          <w:tcPr>
            <w:tcW w:w="4065" w:type="dxa"/>
            <w:tcBorders>
              <w:top w:val="single" w:sz="6" w:space="0" w:color="CCCCCC"/>
              <w:left w:val="single" w:sz="6" w:space="0" w:color="000000"/>
              <w:bottom w:val="single" w:sz="6" w:space="0" w:color="000000"/>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b/>
              </w:rPr>
            </w:pPr>
            <w:r>
              <w:rPr>
                <w:rFonts w:ascii="Calibri" w:eastAsia="Calibri" w:hAnsi="Calibri" w:cs="Calibri"/>
                <w:b/>
              </w:rPr>
              <w:t>Self-reported benefit</w:t>
            </w:r>
          </w:p>
        </w:tc>
        <w:tc>
          <w:tcPr>
            <w:tcW w:w="1500" w:type="dxa"/>
            <w:tcBorders>
              <w:top w:val="single" w:sz="6" w:space="0" w:color="CCCCCC"/>
              <w:left w:val="single" w:sz="6" w:space="0" w:color="CCCCCC"/>
              <w:bottom w:val="single" w:sz="6" w:space="0" w:color="000000"/>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b/>
              </w:rPr>
            </w:pPr>
            <w:r>
              <w:rPr>
                <w:rFonts w:ascii="Calibri" w:eastAsia="Calibri" w:hAnsi="Calibri" w:cs="Calibri"/>
                <w:b/>
              </w:rPr>
              <w:t>OR (95% C.I.)</w:t>
            </w:r>
          </w:p>
        </w:tc>
        <w:tc>
          <w:tcPr>
            <w:tcW w:w="150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b/>
              </w:rPr>
            </w:pPr>
            <w:r>
              <w:rPr>
                <w:rFonts w:ascii="Calibri" w:eastAsia="Calibri" w:hAnsi="Calibri" w:cs="Calibri"/>
                <w:b/>
              </w:rPr>
              <w:t>p-value</w:t>
            </w:r>
          </w:p>
        </w:tc>
      </w:tr>
      <w:tr w:rsidR="00607DEE" w:rsidTr="00653B62">
        <w:trPr>
          <w:trHeight w:val="315"/>
        </w:trPr>
        <w:tc>
          <w:tcPr>
            <w:tcW w:w="4065" w:type="dxa"/>
            <w:tcBorders>
              <w:top w:val="single" w:sz="6" w:space="0" w:color="CCCCCC"/>
              <w:left w:val="single" w:sz="6" w:space="0" w:color="000000"/>
              <w:bottom w:val="single" w:sz="6" w:space="0" w:color="CCCCCC"/>
              <w:right w:val="single" w:sz="6" w:space="0" w:color="CCCCCC"/>
            </w:tcBorders>
            <w:shd w:val="clear" w:color="auto" w:fill="auto"/>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b/>
              </w:rPr>
              <w:t>Relief of depressive symptoms</w:t>
            </w:r>
          </w:p>
        </w:tc>
        <w:tc>
          <w:tcPr>
            <w:tcW w:w="15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0.78 (0.71–0.87)</w:t>
            </w:r>
          </w:p>
        </w:tc>
        <w:tc>
          <w:tcPr>
            <w:tcW w:w="1500"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1.5E-06</w:t>
            </w:r>
          </w:p>
        </w:tc>
      </w:tr>
      <w:tr w:rsidR="00607DEE" w:rsidTr="00653B62">
        <w:trPr>
          <w:trHeight w:val="315"/>
        </w:trPr>
        <w:tc>
          <w:tcPr>
            <w:tcW w:w="4065" w:type="dxa"/>
            <w:tcBorders>
              <w:top w:val="single" w:sz="6" w:space="0" w:color="CCCCCC"/>
              <w:left w:val="single" w:sz="6" w:space="0" w:color="000000"/>
              <w:bottom w:val="single" w:sz="6" w:space="0" w:color="CCCCCC"/>
              <w:right w:val="single" w:sz="6" w:space="0" w:color="CCCCCC"/>
            </w:tcBorders>
            <w:shd w:val="clear" w:color="auto" w:fill="auto"/>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b/>
              </w:rPr>
              <w:t>Return of normal emotions</w:t>
            </w:r>
          </w:p>
        </w:tc>
        <w:tc>
          <w:tcPr>
            <w:tcW w:w="15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0.80 (0.74–0.86)</w:t>
            </w:r>
          </w:p>
        </w:tc>
        <w:tc>
          <w:tcPr>
            <w:tcW w:w="1500"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2.6E-08</w:t>
            </w:r>
          </w:p>
        </w:tc>
      </w:tr>
      <w:tr w:rsidR="00607DEE" w:rsidTr="00653B62">
        <w:trPr>
          <w:trHeight w:val="315"/>
        </w:trPr>
        <w:tc>
          <w:tcPr>
            <w:tcW w:w="4065" w:type="dxa"/>
            <w:tcBorders>
              <w:top w:val="single" w:sz="6" w:space="0" w:color="CCCCCC"/>
              <w:left w:val="single" w:sz="6" w:space="0" w:color="000000"/>
              <w:bottom w:val="single" w:sz="6" w:space="0" w:color="CCCCCC"/>
              <w:right w:val="single" w:sz="6" w:space="0" w:color="CCCCCC"/>
            </w:tcBorders>
            <w:shd w:val="clear" w:color="auto" w:fill="auto"/>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b/>
              </w:rPr>
              <w:t>Getting back to normal daily activities</w:t>
            </w:r>
          </w:p>
        </w:tc>
        <w:tc>
          <w:tcPr>
            <w:tcW w:w="15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0.82 (0.76–0.89)</w:t>
            </w:r>
          </w:p>
        </w:tc>
        <w:tc>
          <w:tcPr>
            <w:tcW w:w="1500"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9.2E-07</w:t>
            </w:r>
          </w:p>
        </w:tc>
      </w:tr>
      <w:tr w:rsidR="00607DEE" w:rsidTr="00653B62">
        <w:trPr>
          <w:trHeight w:val="315"/>
        </w:trPr>
        <w:tc>
          <w:tcPr>
            <w:tcW w:w="4065" w:type="dxa"/>
            <w:tcBorders>
              <w:top w:val="single" w:sz="6" w:space="0" w:color="CCCCCC"/>
              <w:left w:val="single" w:sz="6" w:space="0" w:color="000000"/>
              <w:bottom w:val="single" w:sz="6" w:space="0" w:color="CCCCCC"/>
              <w:right w:val="single" w:sz="6" w:space="0" w:color="CCCCCC"/>
            </w:tcBorders>
            <w:shd w:val="clear" w:color="auto" w:fill="auto"/>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b/>
              </w:rPr>
              <w:t>Improved relationships with those I am close to</w:t>
            </w:r>
          </w:p>
        </w:tc>
        <w:tc>
          <w:tcPr>
            <w:tcW w:w="15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0.90 (0.83–0.97)</w:t>
            </w:r>
          </w:p>
        </w:tc>
        <w:tc>
          <w:tcPr>
            <w:tcW w:w="1500"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0.01</w:t>
            </w:r>
          </w:p>
        </w:tc>
      </w:tr>
      <w:tr w:rsidR="00607DEE" w:rsidTr="00653B62">
        <w:trPr>
          <w:trHeight w:val="315"/>
        </w:trPr>
        <w:tc>
          <w:tcPr>
            <w:tcW w:w="4065" w:type="dxa"/>
            <w:tcBorders>
              <w:top w:val="single" w:sz="6" w:space="0" w:color="CCCCCC"/>
              <w:left w:val="single" w:sz="6" w:space="0" w:color="000000"/>
              <w:bottom w:val="single" w:sz="6" w:space="0" w:color="CCCCCC"/>
              <w:right w:val="single" w:sz="6" w:space="0" w:color="CCCCCC"/>
            </w:tcBorders>
            <w:shd w:val="clear" w:color="auto" w:fill="auto"/>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b/>
              </w:rPr>
              <w:t>Restored control over my mood and actions</w:t>
            </w:r>
          </w:p>
        </w:tc>
        <w:tc>
          <w:tcPr>
            <w:tcW w:w="15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0.90 (0.83–0.98)</w:t>
            </w:r>
          </w:p>
        </w:tc>
        <w:tc>
          <w:tcPr>
            <w:tcW w:w="1500"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0.01</w:t>
            </w:r>
          </w:p>
        </w:tc>
      </w:tr>
      <w:tr w:rsidR="00607DEE" w:rsidTr="00653B62">
        <w:trPr>
          <w:trHeight w:val="315"/>
        </w:trPr>
        <w:tc>
          <w:tcPr>
            <w:tcW w:w="4065" w:type="dxa"/>
            <w:tcBorders>
              <w:top w:val="single" w:sz="6" w:space="0" w:color="CCCCCC"/>
              <w:left w:val="single" w:sz="6" w:space="0" w:color="000000"/>
              <w:bottom w:val="single" w:sz="6" w:space="0" w:color="CCCCCC"/>
              <w:right w:val="single" w:sz="6" w:space="0" w:color="CCCCCC"/>
            </w:tcBorders>
            <w:shd w:val="clear" w:color="auto" w:fill="auto"/>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b/>
              </w:rPr>
              <w:t>Relief of other key symptoms</w:t>
            </w:r>
          </w:p>
        </w:tc>
        <w:tc>
          <w:tcPr>
            <w:tcW w:w="1500" w:type="dxa"/>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0.94 (0.87–1.02)</w:t>
            </w:r>
          </w:p>
        </w:tc>
        <w:tc>
          <w:tcPr>
            <w:tcW w:w="1500"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0.15</w:t>
            </w:r>
          </w:p>
        </w:tc>
      </w:tr>
      <w:tr w:rsidR="00607DEE" w:rsidTr="00653B62">
        <w:trPr>
          <w:trHeight w:val="315"/>
        </w:trPr>
        <w:tc>
          <w:tcPr>
            <w:tcW w:w="4065" w:type="dxa"/>
            <w:tcBorders>
              <w:top w:val="single" w:sz="6" w:space="0" w:color="CCCCCC"/>
              <w:left w:val="single" w:sz="6" w:space="0" w:color="000000"/>
              <w:bottom w:val="single" w:sz="6" w:space="0" w:color="000000"/>
              <w:right w:val="single" w:sz="6" w:space="0" w:color="CCCCCC"/>
            </w:tcBorders>
            <w:shd w:val="clear" w:color="auto" w:fill="auto"/>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b/>
              </w:rPr>
              <w:t>Reduction in suicidal thinking or actions</w:t>
            </w:r>
          </w:p>
        </w:tc>
        <w:tc>
          <w:tcPr>
            <w:tcW w:w="1500" w:type="dxa"/>
            <w:tcBorders>
              <w:top w:val="single" w:sz="6" w:space="0" w:color="CCCCCC"/>
              <w:left w:val="single" w:sz="6" w:space="0" w:color="CCCCCC"/>
              <w:bottom w:val="single" w:sz="6" w:space="0" w:color="000000"/>
              <w:right w:val="single" w:sz="6" w:space="0" w:color="CCCCCC"/>
            </w:tcBorders>
            <w:shd w:val="clear" w:color="auto" w:fill="auto"/>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1.09 (1.01–1.18)</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0.03</w:t>
            </w:r>
          </w:p>
        </w:tc>
      </w:tr>
    </w:tbl>
    <w:p w:rsidR="00607DEE" w:rsidRDefault="00607DEE" w:rsidP="00607DEE">
      <w:pPr>
        <w:spacing w:line="240" w:lineRule="auto"/>
        <w:jc w:val="both"/>
        <w:rPr>
          <w:rFonts w:ascii="Calibri" w:eastAsia="Calibri" w:hAnsi="Calibri" w:cs="Calibri"/>
          <w:sz w:val="24"/>
          <w:szCs w:val="24"/>
        </w:rPr>
      </w:pPr>
    </w:p>
    <w:p w:rsidR="00607DEE" w:rsidRDefault="00607DEE" w:rsidP="00607DEE">
      <w:pPr>
        <w:spacing w:line="240" w:lineRule="auto"/>
        <w:jc w:val="both"/>
        <w:rPr>
          <w:rFonts w:ascii="Calibri" w:eastAsia="Calibri" w:hAnsi="Calibri" w:cs="Calibri"/>
          <w:sz w:val="24"/>
          <w:szCs w:val="24"/>
        </w:rPr>
      </w:pPr>
    </w:p>
    <w:p w:rsidR="00607DEE" w:rsidRDefault="00607DEE" w:rsidP="00607DEE">
      <w:pPr>
        <w:spacing w:line="240" w:lineRule="auto"/>
        <w:jc w:val="both"/>
        <w:rPr>
          <w:rFonts w:ascii="Calibri" w:eastAsia="Calibri" w:hAnsi="Calibri" w:cs="Calibri"/>
          <w:sz w:val="24"/>
          <w:szCs w:val="24"/>
        </w:rPr>
      </w:pPr>
    </w:p>
    <w:p w:rsidR="00607DEE" w:rsidRDefault="00607DEE" w:rsidP="00607DEE">
      <w:pPr>
        <w:spacing w:line="240" w:lineRule="auto"/>
        <w:jc w:val="both"/>
        <w:rPr>
          <w:rFonts w:ascii="Calibri" w:eastAsia="Calibri" w:hAnsi="Calibri" w:cs="Calibri"/>
          <w:sz w:val="24"/>
          <w:szCs w:val="24"/>
        </w:rPr>
      </w:pPr>
    </w:p>
    <w:p w:rsidR="00607DEE" w:rsidRDefault="00607DEE" w:rsidP="00607DEE">
      <w:pPr>
        <w:spacing w:line="240" w:lineRule="auto"/>
        <w:jc w:val="both"/>
        <w:rPr>
          <w:rFonts w:ascii="Calibri" w:eastAsia="Calibri" w:hAnsi="Calibri" w:cs="Calibri"/>
          <w:sz w:val="24"/>
          <w:szCs w:val="24"/>
        </w:rPr>
      </w:pPr>
    </w:p>
    <w:p w:rsidR="00607DEE" w:rsidRDefault="00607DEE" w:rsidP="00607DEE">
      <w:pPr>
        <w:spacing w:line="240" w:lineRule="auto"/>
        <w:jc w:val="both"/>
        <w:rPr>
          <w:rFonts w:ascii="Calibri" w:eastAsia="Calibri" w:hAnsi="Calibri" w:cs="Calibri"/>
          <w:sz w:val="24"/>
          <w:szCs w:val="24"/>
        </w:rPr>
      </w:pPr>
    </w:p>
    <w:tbl>
      <w:tblPr>
        <w:tblW w:w="7890" w:type="dxa"/>
        <w:tblBorders>
          <w:top w:val="nil"/>
          <w:left w:val="nil"/>
          <w:bottom w:val="nil"/>
          <w:right w:val="nil"/>
          <w:insideH w:val="nil"/>
          <w:insideV w:val="nil"/>
        </w:tblBorders>
        <w:tblLayout w:type="fixed"/>
        <w:tblLook w:val="0600" w:firstRow="0" w:lastRow="0" w:firstColumn="0" w:lastColumn="0" w:noHBand="1" w:noVBand="1"/>
      </w:tblPr>
      <w:tblGrid>
        <w:gridCol w:w="1695"/>
        <w:gridCol w:w="1305"/>
        <w:gridCol w:w="1815"/>
        <w:gridCol w:w="1785"/>
        <w:gridCol w:w="1290"/>
      </w:tblGrid>
      <w:tr w:rsidR="00607DEE" w:rsidTr="00653B62">
        <w:trPr>
          <w:trHeight w:val="315"/>
        </w:trPr>
        <w:tc>
          <w:tcPr>
            <w:tcW w:w="7890" w:type="dxa"/>
            <w:gridSpan w:val="5"/>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607DEE" w:rsidRDefault="00607DEE" w:rsidP="00653B62">
            <w:pPr>
              <w:widowControl w:val="0"/>
              <w:rPr>
                <w:rFonts w:ascii="Calibri" w:eastAsia="Calibri" w:hAnsi="Calibri" w:cs="Calibri"/>
                <w:b/>
              </w:rPr>
            </w:pPr>
            <w:r>
              <w:rPr>
                <w:rFonts w:ascii="Calibri" w:eastAsia="Calibri" w:hAnsi="Calibri" w:cs="Calibri"/>
                <w:b/>
              </w:rPr>
              <w:lastRenderedPageBreak/>
              <w:t>Supplementary Table 6. Effect of chronic pain on antidepressant response</w:t>
            </w:r>
          </w:p>
        </w:tc>
      </w:tr>
      <w:tr w:rsidR="00607DEE" w:rsidTr="00653B62">
        <w:trPr>
          <w:trHeight w:val="315"/>
        </w:trPr>
        <w:tc>
          <w:tcPr>
            <w:tcW w:w="1695" w:type="dxa"/>
            <w:tcBorders>
              <w:top w:val="single" w:sz="6" w:space="0" w:color="CCCCCC"/>
              <w:left w:val="single" w:sz="6" w:space="0" w:color="CCCCCC"/>
              <w:bottom w:val="single" w:sz="6" w:space="0" w:color="000000"/>
              <w:right w:val="single" w:sz="6" w:space="0" w:color="CCCCCC"/>
            </w:tcBorders>
            <w:shd w:val="clear" w:color="auto" w:fill="BDBDBD"/>
            <w:tcMar>
              <w:top w:w="40" w:type="dxa"/>
              <w:left w:w="40" w:type="dxa"/>
              <w:bottom w:w="40" w:type="dxa"/>
              <w:right w:w="40" w:type="dxa"/>
            </w:tcMar>
            <w:vAlign w:val="bottom"/>
          </w:tcPr>
          <w:p w:rsidR="00607DEE" w:rsidRDefault="00607DEE" w:rsidP="00653B62">
            <w:pPr>
              <w:widowControl w:val="0"/>
              <w:rPr>
                <w:rFonts w:ascii="Calibri" w:eastAsia="Calibri" w:hAnsi="Calibri" w:cs="Calibri"/>
                <w:b/>
              </w:rPr>
            </w:pPr>
            <w:r>
              <w:rPr>
                <w:rFonts w:ascii="Calibri" w:eastAsia="Calibri" w:hAnsi="Calibri" w:cs="Calibri"/>
                <w:b/>
              </w:rPr>
              <w:t>Antidepressant</w:t>
            </w:r>
          </w:p>
        </w:tc>
        <w:tc>
          <w:tcPr>
            <w:tcW w:w="1305" w:type="dxa"/>
            <w:tcBorders>
              <w:top w:val="single" w:sz="6" w:space="0" w:color="CCCCCC"/>
              <w:left w:val="single" w:sz="6" w:space="0" w:color="CCCCCC"/>
              <w:bottom w:val="single" w:sz="6" w:space="0" w:color="000000"/>
              <w:right w:val="single" w:sz="6" w:space="0" w:color="CCCCCC"/>
            </w:tcBorders>
            <w:shd w:val="clear" w:color="auto" w:fill="BDBDBD"/>
            <w:tcMar>
              <w:top w:w="40" w:type="dxa"/>
              <w:left w:w="40" w:type="dxa"/>
              <w:bottom w:w="40" w:type="dxa"/>
              <w:right w:w="40" w:type="dxa"/>
            </w:tcMar>
            <w:vAlign w:val="bottom"/>
          </w:tcPr>
          <w:p w:rsidR="00607DEE" w:rsidRDefault="00607DEE" w:rsidP="00653B62">
            <w:pPr>
              <w:widowControl w:val="0"/>
              <w:rPr>
                <w:rFonts w:ascii="Calibri" w:eastAsia="Calibri" w:hAnsi="Calibri" w:cs="Calibri"/>
                <w:b/>
              </w:rPr>
            </w:pPr>
            <w:r>
              <w:rPr>
                <w:rFonts w:ascii="Calibri" w:eastAsia="Calibri" w:hAnsi="Calibri" w:cs="Calibri"/>
                <w:b/>
              </w:rPr>
              <w:t>N</w:t>
            </w:r>
          </w:p>
        </w:tc>
        <w:tc>
          <w:tcPr>
            <w:tcW w:w="1815" w:type="dxa"/>
            <w:tcBorders>
              <w:top w:val="single" w:sz="6" w:space="0" w:color="CCCCCC"/>
              <w:left w:val="single" w:sz="6" w:space="0" w:color="CCCCCC"/>
              <w:bottom w:val="single" w:sz="6" w:space="0" w:color="000000"/>
              <w:right w:val="single" w:sz="6" w:space="0" w:color="CCCCCC"/>
            </w:tcBorders>
            <w:shd w:val="clear" w:color="auto" w:fill="BDBDBD"/>
            <w:tcMar>
              <w:top w:w="40" w:type="dxa"/>
              <w:left w:w="40" w:type="dxa"/>
              <w:bottom w:w="40" w:type="dxa"/>
              <w:right w:w="40" w:type="dxa"/>
            </w:tcMar>
            <w:vAlign w:val="bottom"/>
          </w:tcPr>
          <w:p w:rsidR="00607DEE" w:rsidRDefault="00607DEE" w:rsidP="00653B62">
            <w:pPr>
              <w:widowControl w:val="0"/>
              <w:rPr>
                <w:rFonts w:ascii="Calibri" w:eastAsia="Calibri" w:hAnsi="Calibri" w:cs="Calibri"/>
                <w:b/>
              </w:rPr>
            </w:pPr>
            <w:r>
              <w:rPr>
                <w:rFonts w:ascii="Calibri" w:eastAsia="Calibri" w:hAnsi="Calibri" w:cs="Calibri"/>
                <w:b/>
              </w:rPr>
              <w:t>beta</w:t>
            </w:r>
          </w:p>
        </w:tc>
        <w:tc>
          <w:tcPr>
            <w:tcW w:w="1785" w:type="dxa"/>
            <w:tcBorders>
              <w:top w:val="single" w:sz="6" w:space="0" w:color="CCCCCC"/>
              <w:left w:val="single" w:sz="6" w:space="0" w:color="CCCCCC"/>
              <w:bottom w:val="single" w:sz="6" w:space="0" w:color="000000"/>
              <w:right w:val="single" w:sz="6" w:space="0" w:color="CCCCCC"/>
            </w:tcBorders>
            <w:shd w:val="clear" w:color="auto" w:fill="BDBDBD"/>
            <w:tcMar>
              <w:top w:w="40" w:type="dxa"/>
              <w:left w:w="40" w:type="dxa"/>
              <w:bottom w:w="40" w:type="dxa"/>
              <w:right w:w="40" w:type="dxa"/>
            </w:tcMar>
            <w:vAlign w:val="bottom"/>
          </w:tcPr>
          <w:p w:rsidR="00607DEE" w:rsidRDefault="00607DEE" w:rsidP="00653B62">
            <w:pPr>
              <w:widowControl w:val="0"/>
              <w:rPr>
                <w:rFonts w:ascii="Calibri" w:eastAsia="Calibri" w:hAnsi="Calibri" w:cs="Calibri"/>
                <w:b/>
              </w:rPr>
            </w:pPr>
            <w:r>
              <w:rPr>
                <w:rFonts w:ascii="Calibri" w:eastAsia="Calibri" w:hAnsi="Calibri" w:cs="Calibri"/>
                <w:b/>
              </w:rPr>
              <w:t>S.E.</w:t>
            </w:r>
          </w:p>
        </w:tc>
        <w:tc>
          <w:tcPr>
            <w:tcW w:w="1290" w:type="dxa"/>
            <w:tcBorders>
              <w:top w:val="single" w:sz="6" w:space="0" w:color="CCCCCC"/>
              <w:left w:val="single" w:sz="6" w:space="0" w:color="CCCCCC"/>
              <w:bottom w:val="single" w:sz="6" w:space="0" w:color="000000"/>
              <w:right w:val="single" w:sz="6" w:space="0" w:color="CCCCCC"/>
            </w:tcBorders>
            <w:shd w:val="clear" w:color="auto" w:fill="BDBDBD"/>
            <w:tcMar>
              <w:top w:w="40" w:type="dxa"/>
              <w:left w:w="40" w:type="dxa"/>
              <w:bottom w:w="40" w:type="dxa"/>
              <w:right w:w="40" w:type="dxa"/>
            </w:tcMar>
            <w:vAlign w:val="bottom"/>
          </w:tcPr>
          <w:p w:rsidR="00607DEE" w:rsidRDefault="00607DEE" w:rsidP="00653B62">
            <w:pPr>
              <w:widowControl w:val="0"/>
              <w:rPr>
                <w:rFonts w:ascii="Calibri" w:eastAsia="Calibri" w:hAnsi="Calibri" w:cs="Calibri"/>
                <w:b/>
              </w:rPr>
            </w:pPr>
            <w:r>
              <w:rPr>
                <w:rFonts w:ascii="Calibri" w:eastAsia="Calibri" w:hAnsi="Calibri" w:cs="Calibri"/>
                <w:b/>
              </w:rPr>
              <w:t>p-value</w:t>
            </w:r>
          </w:p>
        </w:tc>
      </w:tr>
      <w:tr w:rsidR="00607DEE" w:rsidTr="00653B62">
        <w:trPr>
          <w:trHeight w:val="315"/>
        </w:trPr>
        <w:tc>
          <w:tcPr>
            <w:tcW w:w="169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Sertraline*</w:t>
            </w:r>
          </w:p>
        </w:tc>
        <w:tc>
          <w:tcPr>
            <w:tcW w:w="13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5,189</w:t>
            </w:r>
          </w:p>
        </w:tc>
        <w:tc>
          <w:tcPr>
            <w:tcW w:w="181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-0.29132</w:t>
            </w:r>
          </w:p>
        </w:tc>
        <w:tc>
          <w:tcPr>
            <w:tcW w:w="17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0.053</w:t>
            </w:r>
          </w:p>
        </w:tc>
        <w:tc>
          <w:tcPr>
            <w:tcW w:w="129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4.42E-08</w:t>
            </w:r>
          </w:p>
        </w:tc>
      </w:tr>
      <w:tr w:rsidR="00607DEE" w:rsidTr="00653B62">
        <w:trPr>
          <w:trHeight w:val="315"/>
        </w:trPr>
        <w:tc>
          <w:tcPr>
            <w:tcW w:w="169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Escitalopram*</w:t>
            </w:r>
          </w:p>
        </w:tc>
        <w:tc>
          <w:tcPr>
            <w:tcW w:w="130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3,877</w:t>
            </w:r>
          </w:p>
        </w:tc>
        <w:tc>
          <w:tcPr>
            <w:tcW w:w="181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-0.28702</w:t>
            </w:r>
          </w:p>
        </w:tc>
        <w:tc>
          <w:tcPr>
            <w:tcW w:w="178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0.061</w:t>
            </w:r>
          </w:p>
        </w:tc>
        <w:tc>
          <w:tcPr>
            <w:tcW w:w="129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2.96E-06</w:t>
            </w:r>
          </w:p>
        </w:tc>
      </w:tr>
      <w:tr w:rsidR="00607DEE" w:rsidTr="00653B62">
        <w:trPr>
          <w:trHeight w:val="315"/>
        </w:trPr>
        <w:tc>
          <w:tcPr>
            <w:tcW w:w="169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Venlafaxine*</w:t>
            </w:r>
          </w:p>
        </w:tc>
        <w:tc>
          <w:tcPr>
            <w:tcW w:w="13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3,540</w:t>
            </w:r>
          </w:p>
        </w:tc>
        <w:tc>
          <w:tcPr>
            <w:tcW w:w="181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-0.25168</w:t>
            </w:r>
          </w:p>
        </w:tc>
        <w:tc>
          <w:tcPr>
            <w:tcW w:w="17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0.065</w:t>
            </w:r>
          </w:p>
        </w:tc>
        <w:tc>
          <w:tcPr>
            <w:tcW w:w="129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1.13E-04</w:t>
            </w:r>
          </w:p>
        </w:tc>
      </w:tr>
      <w:tr w:rsidR="00607DEE" w:rsidTr="00653B62">
        <w:trPr>
          <w:trHeight w:val="315"/>
        </w:trPr>
        <w:tc>
          <w:tcPr>
            <w:tcW w:w="169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Amitriptyline</w:t>
            </w:r>
          </w:p>
        </w:tc>
        <w:tc>
          <w:tcPr>
            <w:tcW w:w="130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1,293</w:t>
            </w:r>
          </w:p>
        </w:tc>
        <w:tc>
          <w:tcPr>
            <w:tcW w:w="181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-0.06086</w:t>
            </w:r>
          </w:p>
        </w:tc>
        <w:tc>
          <w:tcPr>
            <w:tcW w:w="178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0.134</w:t>
            </w:r>
          </w:p>
        </w:tc>
        <w:tc>
          <w:tcPr>
            <w:tcW w:w="129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0.650</w:t>
            </w:r>
          </w:p>
        </w:tc>
      </w:tr>
      <w:tr w:rsidR="00607DEE" w:rsidTr="00653B62">
        <w:trPr>
          <w:trHeight w:val="315"/>
        </w:trPr>
        <w:tc>
          <w:tcPr>
            <w:tcW w:w="169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Mirtazapine</w:t>
            </w:r>
          </w:p>
        </w:tc>
        <w:tc>
          <w:tcPr>
            <w:tcW w:w="13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1,718</w:t>
            </w:r>
          </w:p>
        </w:tc>
        <w:tc>
          <w:tcPr>
            <w:tcW w:w="181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-0.16407</w:t>
            </w:r>
          </w:p>
        </w:tc>
        <w:tc>
          <w:tcPr>
            <w:tcW w:w="17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9.48E-02</w:t>
            </w:r>
          </w:p>
        </w:tc>
        <w:tc>
          <w:tcPr>
            <w:tcW w:w="129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0.083</w:t>
            </w:r>
          </w:p>
        </w:tc>
      </w:tr>
      <w:tr w:rsidR="00607DEE" w:rsidTr="00653B62">
        <w:trPr>
          <w:trHeight w:val="315"/>
        </w:trPr>
        <w:tc>
          <w:tcPr>
            <w:tcW w:w="169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Desvenlafaxine</w:t>
            </w:r>
          </w:p>
        </w:tc>
        <w:tc>
          <w:tcPr>
            <w:tcW w:w="130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2,262</w:t>
            </w:r>
          </w:p>
        </w:tc>
        <w:tc>
          <w:tcPr>
            <w:tcW w:w="181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-0.14898</w:t>
            </w:r>
          </w:p>
        </w:tc>
        <w:tc>
          <w:tcPr>
            <w:tcW w:w="178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0.080</w:t>
            </w:r>
          </w:p>
        </w:tc>
        <w:tc>
          <w:tcPr>
            <w:tcW w:w="129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0.063</w:t>
            </w:r>
          </w:p>
        </w:tc>
      </w:tr>
      <w:tr w:rsidR="00607DEE" w:rsidTr="00653B62">
        <w:trPr>
          <w:trHeight w:val="315"/>
        </w:trPr>
        <w:tc>
          <w:tcPr>
            <w:tcW w:w="169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Citalopram</w:t>
            </w:r>
          </w:p>
        </w:tc>
        <w:tc>
          <w:tcPr>
            <w:tcW w:w="13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2,236</w:t>
            </w:r>
          </w:p>
        </w:tc>
        <w:tc>
          <w:tcPr>
            <w:tcW w:w="181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-0.19203</w:t>
            </w:r>
          </w:p>
        </w:tc>
        <w:tc>
          <w:tcPr>
            <w:tcW w:w="17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0.082</w:t>
            </w:r>
          </w:p>
        </w:tc>
        <w:tc>
          <w:tcPr>
            <w:tcW w:w="129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0.019</w:t>
            </w:r>
          </w:p>
        </w:tc>
      </w:tr>
      <w:tr w:rsidR="00607DEE" w:rsidTr="00653B62">
        <w:trPr>
          <w:trHeight w:val="315"/>
        </w:trPr>
        <w:tc>
          <w:tcPr>
            <w:tcW w:w="169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Fluoxetine</w:t>
            </w:r>
          </w:p>
        </w:tc>
        <w:tc>
          <w:tcPr>
            <w:tcW w:w="130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3,178</w:t>
            </w:r>
          </w:p>
        </w:tc>
        <w:tc>
          <w:tcPr>
            <w:tcW w:w="181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-0.1739</w:t>
            </w:r>
          </w:p>
        </w:tc>
        <w:tc>
          <w:tcPr>
            <w:tcW w:w="178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0.069</w:t>
            </w:r>
          </w:p>
        </w:tc>
        <w:tc>
          <w:tcPr>
            <w:tcW w:w="129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0.012</w:t>
            </w:r>
          </w:p>
        </w:tc>
      </w:tr>
      <w:tr w:rsidR="00607DEE" w:rsidTr="00653B62">
        <w:trPr>
          <w:trHeight w:val="315"/>
        </w:trPr>
        <w:tc>
          <w:tcPr>
            <w:tcW w:w="169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Duloxetine</w:t>
            </w:r>
          </w:p>
        </w:tc>
        <w:tc>
          <w:tcPr>
            <w:tcW w:w="130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1,776</w:t>
            </w:r>
          </w:p>
        </w:tc>
        <w:tc>
          <w:tcPr>
            <w:tcW w:w="181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-0.18966</w:t>
            </w:r>
          </w:p>
        </w:tc>
        <w:tc>
          <w:tcPr>
            <w:tcW w:w="178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0.093</w:t>
            </w:r>
          </w:p>
        </w:tc>
        <w:tc>
          <w:tcPr>
            <w:tcW w:w="129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0.042</w:t>
            </w:r>
          </w:p>
        </w:tc>
      </w:tr>
      <w:tr w:rsidR="00607DEE" w:rsidTr="00653B62">
        <w:trPr>
          <w:trHeight w:val="315"/>
        </w:trPr>
        <w:tc>
          <w:tcPr>
            <w:tcW w:w="169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Paroxetine</w:t>
            </w:r>
          </w:p>
        </w:tc>
        <w:tc>
          <w:tcPr>
            <w:tcW w:w="130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1,361</w:t>
            </w:r>
          </w:p>
        </w:tc>
        <w:tc>
          <w:tcPr>
            <w:tcW w:w="181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-0.30056</w:t>
            </w:r>
          </w:p>
        </w:tc>
        <w:tc>
          <w:tcPr>
            <w:tcW w:w="178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0.107</w:t>
            </w:r>
          </w:p>
        </w:tc>
        <w:tc>
          <w:tcPr>
            <w:tcW w:w="129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0.005</w:t>
            </w:r>
          </w:p>
        </w:tc>
      </w:tr>
      <w:tr w:rsidR="00607DEE" w:rsidTr="00653B62">
        <w:trPr>
          <w:trHeight w:val="315"/>
        </w:trPr>
        <w:tc>
          <w:tcPr>
            <w:tcW w:w="7890" w:type="dxa"/>
            <w:gridSpan w:val="5"/>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607DEE" w:rsidRDefault="00607DEE" w:rsidP="00653B62">
            <w:pPr>
              <w:widowControl w:val="0"/>
              <w:rPr>
                <w:rFonts w:ascii="Calibri" w:eastAsia="Calibri" w:hAnsi="Calibri" w:cs="Calibri"/>
                <w:sz w:val="20"/>
                <w:szCs w:val="20"/>
              </w:rPr>
            </w:pPr>
            <w:r>
              <w:rPr>
                <w:rFonts w:ascii="Calibri" w:eastAsia="Calibri" w:hAnsi="Calibri" w:cs="Calibri"/>
                <w:sz w:val="20"/>
                <w:szCs w:val="20"/>
              </w:rPr>
              <w:t>*p&lt;0.05 after Bonferroni multiple-testing correction for 10 variables/antidepressants</w:t>
            </w:r>
          </w:p>
        </w:tc>
      </w:tr>
    </w:tbl>
    <w:p w:rsidR="00607DEE" w:rsidRDefault="00607DEE" w:rsidP="00607DEE">
      <w:pPr>
        <w:spacing w:line="240" w:lineRule="auto"/>
        <w:jc w:val="both"/>
        <w:rPr>
          <w:rFonts w:ascii="Calibri" w:eastAsia="Calibri" w:hAnsi="Calibri" w:cs="Calibri"/>
          <w:sz w:val="24"/>
          <w:szCs w:val="24"/>
        </w:rPr>
      </w:pPr>
    </w:p>
    <w:p w:rsidR="00607DEE" w:rsidRDefault="00607DEE" w:rsidP="00607DEE">
      <w:pPr>
        <w:spacing w:line="240" w:lineRule="auto"/>
        <w:jc w:val="both"/>
        <w:rPr>
          <w:rFonts w:ascii="Calibri" w:eastAsia="Calibri" w:hAnsi="Calibri" w:cs="Calibri"/>
          <w:b/>
          <w:sz w:val="24"/>
          <w:szCs w:val="24"/>
        </w:rPr>
      </w:pPr>
    </w:p>
    <w:p w:rsidR="00607DEE" w:rsidRDefault="00607DEE" w:rsidP="00607DEE">
      <w:pPr>
        <w:rPr>
          <w:rFonts w:ascii="Calibri" w:eastAsia="Calibri" w:hAnsi="Calibri" w:cs="Calibri"/>
        </w:rPr>
      </w:pPr>
    </w:p>
    <w:p w:rsidR="00607DEE" w:rsidRDefault="00607DEE" w:rsidP="00607DEE">
      <w:pPr>
        <w:spacing w:line="240" w:lineRule="auto"/>
        <w:jc w:val="both"/>
        <w:rPr>
          <w:rFonts w:ascii="Calibri" w:eastAsia="Calibri" w:hAnsi="Calibri" w:cs="Calibri"/>
          <w:sz w:val="24"/>
          <w:szCs w:val="24"/>
        </w:rPr>
      </w:pPr>
    </w:p>
    <w:tbl>
      <w:tblPr>
        <w:tblW w:w="7950" w:type="dxa"/>
        <w:tblBorders>
          <w:top w:val="nil"/>
          <w:left w:val="nil"/>
          <w:bottom w:val="nil"/>
          <w:right w:val="nil"/>
          <w:insideH w:val="nil"/>
          <w:insideV w:val="nil"/>
        </w:tblBorders>
        <w:tblLayout w:type="fixed"/>
        <w:tblLook w:val="0600" w:firstRow="0" w:lastRow="0" w:firstColumn="0" w:lastColumn="0" w:noHBand="1" w:noVBand="1"/>
      </w:tblPr>
      <w:tblGrid>
        <w:gridCol w:w="1725"/>
        <w:gridCol w:w="1275"/>
        <w:gridCol w:w="1470"/>
        <w:gridCol w:w="1770"/>
        <w:gridCol w:w="1710"/>
      </w:tblGrid>
      <w:tr w:rsidR="00607DEE" w:rsidTr="00653B62">
        <w:trPr>
          <w:trHeight w:val="315"/>
        </w:trPr>
        <w:tc>
          <w:tcPr>
            <w:tcW w:w="7950" w:type="dxa"/>
            <w:gridSpan w:val="5"/>
            <w:tcBorders>
              <w:top w:val="single" w:sz="6" w:space="0" w:color="CCCCCC"/>
              <w:left w:val="single" w:sz="6" w:space="0" w:color="CCCCCC"/>
              <w:bottom w:val="single" w:sz="6" w:space="0" w:color="CCCCCC"/>
              <w:right w:val="single" w:sz="6" w:space="0" w:color="CCCCCC"/>
            </w:tcBorders>
            <w:shd w:val="clear" w:color="auto" w:fill="auto"/>
            <w:tcMar>
              <w:top w:w="40" w:type="dxa"/>
              <w:left w:w="40" w:type="dxa"/>
              <w:bottom w:w="40" w:type="dxa"/>
              <w:right w:w="40" w:type="dxa"/>
            </w:tcMar>
            <w:vAlign w:val="bottom"/>
          </w:tcPr>
          <w:p w:rsidR="00607DEE" w:rsidRDefault="00607DEE" w:rsidP="00653B62">
            <w:pPr>
              <w:widowControl w:val="0"/>
              <w:rPr>
                <w:rFonts w:ascii="Calibri" w:eastAsia="Calibri" w:hAnsi="Calibri" w:cs="Calibri"/>
                <w:b/>
              </w:rPr>
            </w:pPr>
            <w:r>
              <w:rPr>
                <w:rFonts w:ascii="Calibri" w:eastAsia="Calibri" w:hAnsi="Calibri" w:cs="Calibri"/>
                <w:b/>
              </w:rPr>
              <w:t>Supplementary Table 7. Effect of  chronic pain indication on antidepressant treatment response</w:t>
            </w:r>
          </w:p>
        </w:tc>
      </w:tr>
      <w:tr w:rsidR="00607DEE" w:rsidTr="00653B62">
        <w:trPr>
          <w:trHeight w:val="315"/>
        </w:trPr>
        <w:tc>
          <w:tcPr>
            <w:tcW w:w="1725" w:type="dxa"/>
            <w:tcBorders>
              <w:top w:val="single" w:sz="6" w:space="0" w:color="CCCCCC"/>
              <w:left w:val="single" w:sz="6" w:space="0" w:color="CCCCCC"/>
              <w:bottom w:val="single" w:sz="6" w:space="0" w:color="000000"/>
              <w:right w:val="single" w:sz="6" w:space="0" w:color="CCCCCC"/>
            </w:tcBorders>
            <w:shd w:val="clear" w:color="auto" w:fill="BDBDBD"/>
            <w:tcMar>
              <w:top w:w="40" w:type="dxa"/>
              <w:left w:w="40" w:type="dxa"/>
              <w:bottom w:w="40" w:type="dxa"/>
              <w:right w:w="40" w:type="dxa"/>
            </w:tcMar>
            <w:vAlign w:val="bottom"/>
          </w:tcPr>
          <w:p w:rsidR="00607DEE" w:rsidRDefault="00607DEE" w:rsidP="00653B62">
            <w:pPr>
              <w:widowControl w:val="0"/>
              <w:rPr>
                <w:rFonts w:ascii="Calibri" w:eastAsia="Calibri" w:hAnsi="Calibri" w:cs="Calibri"/>
                <w:b/>
              </w:rPr>
            </w:pPr>
            <w:r>
              <w:rPr>
                <w:rFonts w:ascii="Calibri" w:eastAsia="Calibri" w:hAnsi="Calibri" w:cs="Calibri"/>
                <w:b/>
              </w:rPr>
              <w:t>Antidepressant</w:t>
            </w:r>
          </w:p>
        </w:tc>
        <w:tc>
          <w:tcPr>
            <w:tcW w:w="1275" w:type="dxa"/>
            <w:tcBorders>
              <w:top w:val="single" w:sz="6" w:space="0" w:color="CCCCCC"/>
              <w:left w:val="single" w:sz="6" w:space="0" w:color="CCCCCC"/>
              <w:bottom w:val="single" w:sz="6" w:space="0" w:color="000000"/>
              <w:right w:val="single" w:sz="6" w:space="0" w:color="CCCCCC"/>
            </w:tcBorders>
            <w:shd w:val="clear" w:color="auto" w:fill="BDBDBD"/>
            <w:tcMar>
              <w:top w:w="40" w:type="dxa"/>
              <w:left w:w="40" w:type="dxa"/>
              <w:bottom w:w="40" w:type="dxa"/>
              <w:right w:w="40" w:type="dxa"/>
            </w:tcMar>
            <w:vAlign w:val="bottom"/>
          </w:tcPr>
          <w:p w:rsidR="00607DEE" w:rsidRDefault="00607DEE" w:rsidP="00653B62">
            <w:pPr>
              <w:widowControl w:val="0"/>
              <w:rPr>
                <w:rFonts w:ascii="Calibri" w:eastAsia="Calibri" w:hAnsi="Calibri" w:cs="Calibri"/>
                <w:b/>
              </w:rPr>
            </w:pPr>
            <w:r>
              <w:rPr>
                <w:rFonts w:ascii="Calibri" w:eastAsia="Calibri" w:hAnsi="Calibri" w:cs="Calibri"/>
                <w:b/>
              </w:rPr>
              <w:t>N</w:t>
            </w:r>
          </w:p>
        </w:tc>
        <w:tc>
          <w:tcPr>
            <w:tcW w:w="1470" w:type="dxa"/>
            <w:tcBorders>
              <w:top w:val="single" w:sz="6" w:space="0" w:color="CCCCCC"/>
              <w:left w:val="single" w:sz="6" w:space="0" w:color="CCCCCC"/>
              <w:bottom w:val="single" w:sz="6" w:space="0" w:color="000000"/>
              <w:right w:val="single" w:sz="6" w:space="0" w:color="CCCCCC"/>
            </w:tcBorders>
            <w:shd w:val="clear" w:color="auto" w:fill="BDBDBD"/>
            <w:tcMar>
              <w:top w:w="40" w:type="dxa"/>
              <w:left w:w="40" w:type="dxa"/>
              <w:bottom w:w="40" w:type="dxa"/>
              <w:right w:w="40" w:type="dxa"/>
            </w:tcMar>
            <w:vAlign w:val="bottom"/>
          </w:tcPr>
          <w:p w:rsidR="00607DEE" w:rsidRDefault="00607DEE" w:rsidP="00653B62">
            <w:pPr>
              <w:widowControl w:val="0"/>
              <w:rPr>
                <w:rFonts w:ascii="Calibri" w:eastAsia="Calibri" w:hAnsi="Calibri" w:cs="Calibri"/>
                <w:b/>
              </w:rPr>
            </w:pPr>
            <w:r>
              <w:rPr>
                <w:rFonts w:ascii="Calibri" w:eastAsia="Calibri" w:hAnsi="Calibri" w:cs="Calibri"/>
                <w:b/>
              </w:rPr>
              <w:t>beta</w:t>
            </w:r>
          </w:p>
        </w:tc>
        <w:tc>
          <w:tcPr>
            <w:tcW w:w="1770" w:type="dxa"/>
            <w:tcBorders>
              <w:top w:val="single" w:sz="6" w:space="0" w:color="CCCCCC"/>
              <w:left w:val="single" w:sz="6" w:space="0" w:color="CCCCCC"/>
              <w:bottom w:val="single" w:sz="6" w:space="0" w:color="000000"/>
              <w:right w:val="single" w:sz="6" w:space="0" w:color="CCCCCC"/>
            </w:tcBorders>
            <w:shd w:val="clear" w:color="auto" w:fill="BDBDBD"/>
            <w:tcMar>
              <w:top w:w="40" w:type="dxa"/>
              <w:left w:w="40" w:type="dxa"/>
              <w:bottom w:w="40" w:type="dxa"/>
              <w:right w:w="40" w:type="dxa"/>
            </w:tcMar>
            <w:vAlign w:val="bottom"/>
          </w:tcPr>
          <w:p w:rsidR="00607DEE" w:rsidRDefault="00607DEE" w:rsidP="00653B62">
            <w:pPr>
              <w:widowControl w:val="0"/>
              <w:rPr>
                <w:rFonts w:ascii="Calibri" w:eastAsia="Calibri" w:hAnsi="Calibri" w:cs="Calibri"/>
                <w:b/>
              </w:rPr>
            </w:pPr>
            <w:r>
              <w:rPr>
                <w:rFonts w:ascii="Calibri" w:eastAsia="Calibri" w:hAnsi="Calibri" w:cs="Calibri"/>
                <w:b/>
              </w:rPr>
              <w:t>S.E.</w:t>
            </w:r>
          </w:p>
        </w:tc>
        <w:tc>
          <w:tcPr>
            <w:tcW w:w="1710" w:type="dxa"/>
            <w:tcBorders>
              <w:top w:val="single" w:sz="6" w:space="0" w:color="CCCCCC"/>
              <w:left w:val="single" w:sz="6" w:space="0" w:color="CCCCCC"/>
              <w:bottom w:val="single" w:sz="6" w:space="0" w:color="000000"/>
              <w:right w:val="single" w:sz="6" w:space="0" w:color="CCCCCC"/>
            </w:tcBorders>
            <w:shd w:val="clear" w:color="auto" w:fill="BDBDBD"/>
            <w:tcMar>
              <w:top w:w="40" w:type="dxa"/>
              <w:left w:w="40" w:type="dxa"/>
              <w:bottom w:w="40" w:type="dxa"/>
              <w:right w:w="40" w:type="dxa"/>
            </w:tcMar>
            <w:vAlign w:val="bottom"/>
          </w:tcPr>
          <w:p w:rsidR="00607DEE" w:rsidRDefault="00607DEE" w:rsidP="00653B62">
            <w:pPr>
              <w:widowControl w:val="0"/>
              <w:rPr>
                <w:rFonts w:ascii="Calibri" w:eastAsia="Calibri" w:hAnsi="Calibri" w:cs="Calibri"/>
                <w:b/>
              </w:rPr>
            </w:pPr>
            <w:r>
              <w:rPr>
                <w:rFonts w:ascii="Calibri" w:eastAsia="Calibri" w:hAnsi="Calibri" w:cs="Calibri"/>
                <w:b/>
              </w:rPr>
              <w:t>p-value</w:t>
            </w:r>
          </w:p>
        </w:tc>
      </w:tr>
      <w:tr w:rsidR="00607DEE" w:rsidTr="00653B62">
        <w:trPr>
          <w:trHeight w:val="315"/>
        </w:trPr>
        <w:tc>
          <w:tcPr>
            <w:tcW w:w="17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Sertraline*</w:t>
            </w:r>
          </w:p>
        </w:tc>
        <w:tc>
          <w:tcPr>
            <w:tcW w:w="12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5,189</w:t>
            </w:r>
          </w:p>
        </w:tc>
        <w:tc>
          <w:tcPr>
            <w:tcW w:w="14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-0.80599</w:t>
            </w:r>
          </w:p>
        </w:tc>
        <w:tc>
          <w:tcPr>
            <w:tcW w:w="17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0.207</w:t>
            </w:r>
          </w:p>
        </w:tc>
        <w:tc>
          <w:tcPr>
            <w:tcW w:w="171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1.00E-04</w:t>
            </w:r>
          </w:p>
        </w:tc>
      </w:tr>
      <w:tr w:rsidR="00607DEE" w:rsidTr="00653B62">
        <w:trPr>
          <w:trHeight w:val="315"/>
        </w:trPr>
        <w:tc>
          <w:tcPr>
            <w:tcW w:w="172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Escitalopram*</w:t>
            </w:r>
          </w:p>
        </w:tc>
        <w:tc>
          <w:tcPr>
            <w:tcW w:w="127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3,877</w:t>
            </w:r>
          </w:p>
        </w:tc>
        <w:tc>
          <w:tcPr>
            <w:tcW w:w="147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-0.79848</w:t>
            </w:r>
          </w:p>
        </w:tc>
        <w:tc>
          <w:tcPr>
            <w:tcW w:w="177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0.253</w:t>
            </w:r>
          </w:p>
        </w:tc>
        <w:tc>
          <w:tcPr>
            <w:tcW w:w="171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0.002</w:t>
            </w:r>
          </w:p>
        </w:tc>
      </w:tr>
      <w:tr w:rsidR="00607DEE" w:rsidTr="00653B62">
        <w:trPr>
          <w:trHeight w:val="315"/>
        </w:trPr>
        <w:tc>
          <w:tcPr>
            <w:tcW w:w="17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Venlafaxine</w:t>
            </w:r>
          </w:p>
        </w:tc>
        <w:tc>
          <w:tcPr>
            <w:tcW w:w="12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3,540</w:t>
            </w:r>
          </w:p>
        </w:tc>
        <w:tc>
          <w:tcPr>
            <w:tcW w:w="14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0.143459</w:t>
            </w:r>
          </w:p>
        </w:tc>
        <w:tc>
          <w:tcPr>
            <w:tcW w:w="17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0.214</w:t>
            </w:r>
          </w:p>
        </w:tc>
        <w:tc>
          <w:tcPr>
            <w:tcW w:w="171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0.503</w:t>
            </w:r>
          </w:p>
        </w:tc>
      </w:tr>
      <w:tr w:rsidR="00607DEE" w:rsidTr="00653B62">
        <w:trPr>
          <w:trHeight w:val="315"/>
        </w:trPr>
        <w:tc>
          <w:tcPr>
            <w:tcW w:w="172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Amitriptyline</w:t>
            </w:r>
          </w:p>
        </w:tc>
        <w:tc>
          <w:tcPr>
            <w:tcW w:w="127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1,293</w:t>
            </w:r>
          </w:p>
        </w:tc>
        <w:tc>
          <w:tcPr>
            <w:tcW w:w="147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0.220429</w:t>
            </w:r>
          </w:p>
        </w:tc>
        <w:tc>
          <w:tcPr>
            <w:tcW w:w="177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0.119</w:t>
            </w:r>
          </w:p>
        </w:tc>
        <w:tc>
          <w:tcPr>
            <w:tcW w:w="171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0.064</w:t>
            </w:r>
          </w:p>
        </w:tc>
      </w:tr>
      <w:tr w:rsidR="00607DEE" w:rsidTr="00653B62">
        <w:trPr>
          <w:trHeight w:val="315"/>
        </w:trPr>
        <w:tc>
          <w:tcPr>
            <w:tcW w:w="17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Mirtazapine</w:t>
            </w:r>
          </w:p>
        </w:tc>
        <w:tc>
          <w:tcPr>
            <w:tcW w:w="12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1,718</w:t>
            </w:r>
          </w:p>
        </w:tc>
        <w:tc>
          <w:tcPr>
            <w:tcW w:w="14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0.003402</w:t>
            </w:r>
          </w:p>
        </w:tc>
        <w:tc>
          <w:tcPr>
            <w:tcW w:w="17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0.271</w:t>
            </w:r>
          </w:p>
        </w:tc>
        <w:tc>
          <w:tcPr>
            <w:tcW w:w="171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0.990</w:t>
            </w:r>
          </w:p>
        </w:tc>
      </w:tr>
      <w:tr w:rsidR="00607DEE" w:rsidTr="00653B62">
        <w:trPr>
          <w:trHeight w:val="315"/>
        </w:trPr>
        <w:tc>
          <w:tcPr>
            <w:tcW w:w="172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Desvenlafaxine</w:t>
            </w:r>
          </w:p>
        </w:tc>
        <w:tc>
          <w:tcPr>
            <w:tcW w:w="127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2,262</w:t>
            </w:r>
          </w:p>
        </w:tc>
        <w:tc>
          <w:tcPr>
            <w:tcW w:w="147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-0.39922</w:t>
            </w:r>
          </w:p>
        </w:tc>
        <w:tc>
          <w:tcPr>
            <w:tcW w:w="177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0.270</w:t>
            </w:r>
          </w:p>
        </w:tc>
        <w:tc>
          <w:tcPr>
            <w:tcW w:w="171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0.140</w:t>
            </w:r>
          </w:p>
        </w:tc>
      </w:tr>
      <w:tr w:rsidR="00607DEE" w:rsidTr="00653B62">
        <w:trPr>
          <w:trHeight w:val="315"/>
        </w:trPr>
        <w:tc>
          <w:tcPr>
            <w:tcW w:w="17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Citalopram*</w:t>
            </w:r>
          </w:p>
        </w:tc>
        <w:tc>
          <w:tcPr>
            <w:tcW w:w="12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2,236</w:t>
            </w:r>
          </w:p>
        </w:tc>
        <w:tc>
          <w:tcPr>
            <w:tcW w:w="14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-1.14947</w:t>
            </w:r>
          </w:p>
        </w:tc>
        <w:tc>
          <w:tcPr>
            <w:tcW w:w="17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0.379</w:t>
            </w:r>
          </w:p>
        </w:tc>
        <w:tc>
          <w:tcPr>
            <w:tcW w:w="171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0.002</w:t>
            </w:r>
          </w:p>
        </w:tc>
      </w:tr>
      <w:tr w:rsidR="00607DEE" w:rsidTr="00653B62">
        <w:trPr>
          <w:trHeight w:val="315"/>
        </w:trPr>
        <w:tc>
          <w:tcPr>
            <w:tcW w:w="172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Fluoxetine</w:t>
            </w:r>
          </w:p>
        </w:tc>
        <w:tc>
          <w:tcPr>
            <w:tcW w:w="127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3,178</w:t>
            </w:r>
          </w:p>
        </w:tc>
        <w:tc>
          <w:tcPr>
            <w:tcW w:w="147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-0.40595</w:t>
            </w:r>
          </w:p>
        </w:tc>
        <w:tc>
          <w:tcPr>
            <w:tcW w:w="177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0.268</w:t>
            </w:r>
          </w:p>
        </w:tc>
        <w:tc>
          <w:tcPr>
            <w:tcW w:w="171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0.130</w:t>
            </w:r>
          </w:p>
        </w:tc>
      </w:tr>
      <w:tr w:rsidR="00607DEE" w:rsidTr="00653B62">
        <w:trPr>
          <w:trHeight w:val="315"/>
        </w:trPr>
        <w:tc>
          <w:tcPr>
            <w:tcW w:w="172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Duloxetine</w:t>
            </w:r>
          </w:p>
        </w:tc>
        <w:tc>
          <w:tcPr>
            <w:tcW w:w="127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1,776</w:t>
            </w:r>
          </w:p>
        </w:tc>
        <w:tc>
          <w:tcPr>
            <w:tcW w:w="14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0.2071</w:t>
            </w:r>
          </w:p>
        </w:tc>
        <w:tc>
          <w:tcPr>
            <w:tcW w:w="177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0.148</w:t>
            </w:r>
          </w:p>
        </w:tc>
        <w:tc>
          <w:tcPr>
            <w:tcW w:w="1710"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0.161</w:t>
            </w:r>
          </w:p>
        </w:tc>
      </w:tr>
      <w:tr w:rsidR="00607DEE" w:rsidTr="00653B62">
        <w:trPr>
          <w:trHeight w:val="315"/>
        </w:trPr>
        <w:tc>
          <w:tcPr>
            <w:tcW w:w="172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Paroxetine</w:t>
            </w:r>
          </w:p>
        </w:tc>
        <w:tc>
          <w:tcPr>
            <w:tcW w:w="1275"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1,361</w:t>
            </w:r>
          </w:p>
        </w:tc>
        <w:tc>
          <w:tcPr>
            <w:tcW w:w="147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-0.50542</w:t>
            </w:r>
          </w:p>
        </w:tc>
        <w:tc>
          <w:tcPr>
            <w:tcW w:w="177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0.503</w:t>
            </w:r>
          </w:p>
        </w:tc>
        <w:tc>
          <w:tcPr>
            <w:tcW w:w="1710" w:type="dxa"/>
            <w:tcBorders>
              <w:top w:val="single" w:sz="6" w:space="0" w:color="CCCCCC"/>
              <w:left w:val="single" w:sz="6" w:space="0" w:color="CCCCCC"/>
              <w:bottom w:val="single" w:sz="6" w:space="0" w:color="CCCCCC"/>
              <w:right w:val="single" w:sz="6" w:space="0" w:color="CCCCCC"/>
            </w:tcBorders>
            <w:shd w:val="clear" w:color="auto" w:fill="F3F3F3"/>
            <w:tcMar>
              <w:top w:w="40" w:type="dxa"/>
              <w:left w:w="40" w:type="dxa"/>
              <w:bottom w:w="40" w:type="dxa"/>
              <w:right w:w="40" w:type="dxa"/>
            </w:tcMar>
            <w:vAlign w:val="bottom"/>
          </w:tcPr>
          <w:p w:rsidR="00607DEE" w:rsidRDefault="00607DEE" w:rsidP="00653B62">
            <w:pPr>
              <w:widowControl w:val="0"/>
              <w:rPr>
                <w:rFonts w:ascii="Calibri" w:eastAsia="Calibri" w:hAnsi="Calibri" w:cs="Calibri"/>
              </w:rPr>
            </w:pPr>
            <w:r>
              <w:rPr>
                <w:rFonts w:ascii="Calibri" w:eastAsia="Calibri" w:hAnsi="Calibri" w:cs="Calibri"/>
              </w:rPr>
              <w:t>0.315</w:t>
            </w:r>
          </w:p>
        </w:tc>
      </w:tr>
      <w:tr w:rsidR="00607DEE" w:rsidTr="00653B62">
        <w:trPr>
          <w:trHeight w:val="315"/>
        </w:trPr>
        <w:tc>
          <w:tcPr>
            <w:tcW w:w="7950" w:type="dxa"/>
            <w:gridSpan w:val="5"/>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607DEE" w:rsidRDefault="00607DEE" w:rsidP="00653B62">
            <w:pPr>
              <w:widowControl w:val="0"/>
              <w:rPr>
                <w:rFonts w:ascii="Calibri" w:eastAsia="Calibri" w:hAnsi="Calibri" w:cs="Calibri"/>
                <w:sz w:val="20"/>
                <w:szCs w:val="20"/>
              </w:rPr>
            </w:pPr>
            <w:r>
              <w:rPr>
                <w:rFonts w:ascii="Calibri" w:eastAsia="Calibri" w:hAnsi="Calibri" w:cs="Calibri"/>
                <w:sz w:val="18"/>
                <w:szCs w:val="18"/>
              </w:rPr>
              <w:t>*p&lt;0.05 after Bonferroni multiple-testing correction for 10 variables/antidepressants</w:t>
            </w:r>
          </w:p>
        </w:tc>
      </w:tr>
    </w:tbl>
    <w:p w:rsidR="00607DEE" w:rsidRDefault="00607DEE" w:rsidP="00607DEE">
      <w:pPr>
        <w:spacing w:line="240" w:lineRule="auto"/>
        <w:jc w:val="both"/>
        <w:rPr>
          <w:rFonts w:ascii="Calibri" w:eastAsia="Calibri" w:hAnsi="Calibri" w:cs="Calibri"/>
          <w:sz w:val="24"/>
          <w:szCs w:val="24"/>
        </w:rPr>
      </w:pPr>
    </w:p>
    <w:p w:rsidR="00607DEE" w:rsidRDefault="00607DEE" w:rsidP="00607DEE">
      <w:pPr>
        <w:widowControl w:val="0"/>
        <w:pBdr>
          <w:top w:val="nil"/>
          <w:left w:val="nil"/>
          <w:bottom w:val="nil"/>
          <w:right w:val="nil"/>
          <w:between w:val="nil"/>
        </w:pBdr>
        <w:rPr>
          <w:rFonts w:ascii="Calibri" w:eastAsia="Calibri" w:hAnsi="Calibri" w:cs="Calibri"/>
          <w:sz w:val="24"/>
          <w:szCs w:val="24"/>
        </w:rPr>
      </w:pPr>
    </w:p>
    <w:p w:rsidR="00526EF3" w:rsidRDefault="00607DEE">
      <w:bookmarkStart w:id="0" w:name="_GoBack"/>
      <w:bookmarkEnd w:id="0"/>
    </w:p>
    <w:sectPr w:rsidR="00526EF3">
      <w:headerReference w:type="default" r:id="rId10"/>
      <w:footerReference w:type="default" r:id="rId11"/>
      <w:pgSz w:w="11906" w:h="16838"/>
      <w:pgMar w:top="1152" w:right="1152" w:bottom="1152" w:left="1152"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4DB6" w:rsidRDefault="00607DEE">
    <w:pPr>
      <w:jc w:val="right"/>
      <w:rPr>
        <w:sz w:val="24"/>
        <w:szCs w:val="24"/>
      </w:rPr>
    </w:pPr>
    <w:r>
      <w:rPr>
        <w:sz w:val="24"/>
        <w:szCs w:val="24"/>
      </w:rPr>
      <w:fldChar w:fldCharType="begin"/>
    </w:r>
    <w:r>
      <w:rPr>
        <w:sz w:val="24"/>
        <w:szCs w:val="24"/>
      </w:rPr>
      <w:instrText>PAGE</w:instrText>
    </w:r>
    <w:r>
      <w:rPr>
        <w:sz w:val="24"/>
        <w:szCs w:val="24"/>
      </w:rPr>
      <w:fldChar w:fldCharType="separate"/>
    </w:r>
    <w:r>
      <w:rPr>
        <w:noProof/>
        <w:sz w:val="24"/>
        <w:szCs w:val="24"/>
      </w:rPr>
      <w:t>10</w:t>
    </w:r>
    <w:r>
      <w:rPr>
        <w:sz w:val="24"/>
        <w:szCs w:val="24"/>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4DB6" w:rsidRDefault="00607DEE"/>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DEE"/>
    <w:rsid w:val="00607DEE"/>
    <w:rsid w:val="00B01FFD"/>
    <w:rsid w:val="00BE2A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DC72F57-0775-4C8B-A4C0-057A55ECDE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07DEE"/>
    <w:pPr>
      <w:spacing w:after="0" w:line="276" w:lineRule="auto"/>
    </w:pPr>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oter" Target="footer1.xml"/><Relationship Id="rId5" Type="http://schemas.openxmlformats.org/officeDocument/2006/relationships/image" Target="media/image2.png"/><Relationship Id="rId10" Type="http://schemas.openxmlformats.org/officeDocument/2006/relationships/header" Target="header1.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1105</Words>
  <Characters>6304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QIMR Berghofer</Company>
  <LinksUpToDate>false</LinksUpToDate>
  <CharactersWithSpaces>7395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Campos</dc:creator>
  <cp:keywords/>
  <dc:description/>
  <cp:lastModifiedBy>Adrian Campos</cp:lastModifiedBy>
  <cp:revision>1</cp:revision>
  <dcterms:created xsi:type="dcterms:W3CDTF">2021-03-01T05:54:00Z</dcterms:created>
  <dcterms:modified xsi:type="dcterms:W3CDTF">2021-03-01T05:54:00Z</dcterms:modified>
</cp:coreProperties>
</file>