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3D7C2B0" w14:textId="77777777" w:rsidR="00994A3D" w:rsidRPr="001549D3" w:rsidRDefault="00994A3D" w:rsidP="00A40E28">
      <w:pPr>
        <w:pStyle w:val="Ttulo1"/>
      </w:pPr>
      <w:r w:rsidRPr="0001436A">
        <w:t>Supplementary</w:t>
      </w:r>
      <w:r w:rsidRPr="001549D3">
        <w:t xml:space="preserve"> Figures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7982330F" w:rsidR="00994A3D" w:rsidRPr="001549D3" w:rsidRDefault="00A40E28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12EDC814" wp14:editId="67076CA8">
            <wp:extent cx="3852672" cy="252069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672" cy="252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96DF" w14:textId="25F25D5A" w:rsidR="00994A3D" w:rsidRPr="002B4A57" w:rsidRDefault="00994A3D" w:rsidP="00A40E28">
      <w:pPr>
        <w:keepNext/>
        <w:jc w:val="both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A40E28" w:rsidRPr="00A9512B">
        <w:rPr>
          <w:b/>
          <w:szCs w:val="24"/>
        </w:rPr>
        <w:t xml:space="preserve">TCZ PCR to confirm no </w:t>
      </w:r>
      <w:r w:rsidR="00A40E28" w:rsidRPr="00A9512B">
        <w:rPr>
          <w:b/>
          <w:i/>
          <w:szCs w:val="24"/>
        </w:rPr>
        <w:t>T. cruzi</w:t>
      </w:r>
      <w:r w:rsidR="00A40E28" w:rsidRPr="00A9512B">
        <w:rPr>
          <w:b/>
          <w:szCs w:val="24"/>
        </w:rPr>
        <w:t xml:space="preserve"> infection in the donors </w:t>
      </w:r>
      <w:r w:rsidR="00A40E28">
        <w:rPr>
          <w:szCs w:val="24"/>
        </w:rPr>
        <w:t xml:space="preserve">(Related to </w:t>
      </w:r>
      <w:r w:rsidR="00A40E28" w:rsidRPr="00B15BF7">
        <w:rPr>
          <w:bCs/>
          <w:szCs w:val="24"/>
        </w:rPr>
        <w:t>Figure</w:t>
      </w:r>
      <w:r w:rsidR="00A40E28">
        <w:rPr>
          <w:szCs w:val="24"/>
        </w:rPr>
        <w:t xml:space="preserve"> 1)</w:t>
      </w:r>
      <w:r w:rsidR="00A40E28" w:rsidRPr="00726AE4">
        <w:rPr>
          <w:szCs w:val="24"/>
        </w:rPr>
        <w:t xml:space="preserve">. TCZ region </w:t>
      </w:r>
      <w:r w:rsidR="00A40E28">
        <w:rPr>
          <w:szCs w:val="24"/>
        </w:rPr>
        <w:t xml:space="preserve">(188 bp) </w:t>
      </w:r>
      <w:r w:rsidR="00A40E28" w:rsidRPr="00726AE4">
        <w:rPr>
          <w:szCs w:val="24"/>
        </w:rPr>
        <w:t xml:space="preserve">in the </w:t>
      </w:r>
      <w:r w:rsidR="00A40E28" w:rsidRPr="00726AE4">
        <w:rPr>
          <w:i/>
          <w:szCs w:val="24"/>
        </w:rPr>
        <w:t>T. cruzi</w:t>
      </w:r>
      <w:r w:rsidR="00A40E28" w:rsidRPr="00726AE4">
        <w:rPr>
          <w:szCs w:val="24"/>
        </w:rPr>
        <w:t xml:space="preserve"> genome was amplified from total DNA extracted </w:t>
      </w:r>
      <w:r w:rsidR="00A40E28">
        <w:rPr>
          <w:szCs w:val="24"/>
        </w:rPr>
        <w:t>from</w:t>
      </w:r>
      <w:r w:rsidR="00A40E28" w:rsidRPr="00726AE4">
        <w:rPr>
          <w:szCs w:val="24"/>
        </w:rPr>
        <w:t xml:space="preserve"> donors</w:t>
      </w:r>
      <w:r w:rsidR="00A40E28">
        <w:rPr>
          <w:szCs w:val="24"/>
        </w:rPr>
        <w:t>'</w:t>
      </w:r>
      <w:r w:rsidR="00A40E28" w:rsidRPr="00726AE4">
        <w:rPr>
          <w:szCs w:val="24"/>
        </w:rPr>
        <w:t xml:space="preserve"> </w:t>
      </w:r>
      <w:r w:rsidR="00A40E28">
        <w:rPr>
          <w:szCs w:val="24"/>
        </w:rPr>
        <w:t>PBMCs</w:t>
      </w:r>
      <w:r w:rsidR="00A40E28" w:rsidRPr="00726AE4">
        <w:rPr>
          <w:szCs w:val="24"/>
        </w:rPr>
        <w:t xml:space="preserve">. PCR products from donor A (line 1), donor B (line 2), donor C (line 3), </w:t>
      </w:r>
      <w:r w:rsidR="00A40E28" w:rsidRPr="00726AE4">
        <w:rPr>
          <w:i/>
          <w:szCs w:val="24"/>
        </w:rPr>
        <w:t>T. cruzi</w:t>
      </w:r>
      <w:r w:rsidR="00A40E28" w:rsidRPr="00726AE4">
        <w:rPr>
          <w:szCs w:val="24"/>
        </w:rPr>
        <w:t xml:space="preserve"> total DNA (line 4), and non-infected donor (line5) are shown in </w:t>
      </w:r>
      <w:r w:rsidR="00A40E28">
        <w:rPr>
          <w:szCs w:val="24"/>
        </w:rPr>
        <w:t xml:space="preserve">a </w:t>
      </w:r>
      <w:r w:rsidR="00A40E28" w:rsidRPr="00726AE4">
        <w:rPr>
          <w:szCs w:val="24"/>
        </w:rPr>
        <w:t xml:space="preserve">1% </w:t>
      </w:r>
      <w:r w:rsidR="00A40E28">
        <w:rPr>
          <w:szCs w:val="24"/>
        </w:rPr>
        <w:t>A</w:t>
      </w:r>
      <w:r w:rsidR="00A40E28" w:rsidRPr="00726AE4">
        <w:rPr>
          <w:szCs w:val="24"/>
        </w:rPr>
        <w:t>garose gel.</w:t>
      </w:r>
    </w:p>
    <w:p w14:paraId="7B65BC41" w14:textId="609217E2" w:rsidR="00DE23E8" w:rsidRDefault="00DE23E8" w:rsidP="00654E8F">
      <w:pPr>
        <w:spacing w:before="240"/>
      </w:pPr>
    </w:p>
    <w:p w14:paraId="5FAB1C61" w14:textId="2AB380BE" w:rsidR="00A40E28" w:rsidRDefault="00A40E28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63835BDB" wp14:editId="0108367E">
            <wp:extent cx="6208395" cy="7760970"/>
            <wp:effectExtent l="0" t="0" r="190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776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EC5C0" w14:textId="0BD06E7F" w:rsidR="00A40E28" w:rsidRDefault="00A40E28" w:rsidP="00A40E28">
      <w:pPr>
        <w:spacing w:before="240"/>
        <w:jc w:val="both"/>
        <w:rPr>
          <w:noProof/>
          <w:szCs w:val="24"/>
        </w:rPr>
      </w:pPr>
      <w:bookmarkStart w:id="0" w:name="_Hlk57755376"/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bookmarkEnd w:id="0"/>
      <w:r>
        <w:rPr>
          <w:rFonts w:cs="Times New Roman"/>
          <w:b/>
          <w:szCs w:val="24"/>
        </w:rPr>
        <w:t xml:space="preserve"> </w:t>
      </w:r>
      <w:r w:rsidRPr="00A9512B">
        <w:rPr>
          <w:b/>
          <w:szCs w:val="24"/>
        </w:rPr>
        <w:t xml:space="preserve">Human dendritic cells differentiation </w:t>
      </w:r>
      <w:r>
        <w:rPr>
          <w:szCs w:val="24"/>
        </w:rPr>
        <w:t>(Related to Figure 1</w:t>
      </w:r>
      <w:r>
        <w:rPr>
          <w:szCs w:val="24"/>
        </w:rPr>
        <w:t xml:space="preserve">). </w:t>
      </w:r>
      <w:r w:rsidRPr="00726AE4">
        <w:rPr>
          <w:szCs w:val="24"/>
        </w:rPr>
        <w:t xml:space="preserve">Monocytes were purified from peripheral blood of donors (A) and differentiated into </w:t>
      </w:r>
      <w:r>
        <w:rPr>
          <w:szCs w:val="24"/>
        </w:rPr>
        <w:t>MoDCs</w:t>
      </w:r>
      <w:r w:rsidRPr="00726AE4">
        <w:rPr>
          <w:szCs w:val="24"/>
        </w:rPr>
        <w:t xml:space="preserve"> </w:t>
      </w:r>
      <w:r>
        <w:rPr>
          <w:szCs w:val="24"/>
        </w:rPr>
        <w:t>in the presence of</w:t>
      </w:r>
      <w:r w:rsidRPr="00726AE4">
        <w:rPr>
          <w:szCs w:val="24"/>
        </w:rPr>
        <w:t xml:space="preserve"> </w:t>
      </w:r>
      <w:r w:rsidRPr="00726AE4">
        <w:rPr>
          <w:szCs w:val="24"/>
        </w:rPr>
        <w:lastRenderedPageBreak/>
        <w:t xml:space="preserve">IL-4 and </w:t>
      </w:r>
      <w:r w:rsidRPr="00726AE4">
        <w:rPr>
          <w:noProof/>
          <w:szCs w:val="24"/>
        </w:rPr>
        <w:t xml:space="preserve">GM-CSF cytokines </w:t>
      </w:r>
      <w:r>
        <w:rPr>
          <w:noProof/>
          <w:szCs w:val="24"/>
        </w:rPr>
        <w:t xml:space="preserve">during 7 days </w:t>
      </w:r>
      <w:r w:rsidRPr="00726AE4">
        <w:rPr>
          <w:szCs w:val="24"/>
        </w:rPr>
        <w:t>(B)</w:t>
      </w:r>
      <w:r>
        <w:rPr>
          <w:szCs w:val="24"/>
        </w:rPr>
        <w:t xml:space="preserve"> (</w:t>
      </w:r>
      <w:r>
        <w:rPr>
          <w:noProof/>
          <w:szCs w:val="24"/>
        </w:rPr>
        <w:t>Scale bar: 40 µm)</w:t>
      </w:r>
      <w:r w:rsidRPr="00726AE4">
        <w:rPr>
          <w:noProof/>
          <w:szCs w:val="24"/>
        </w:rPr>
        <w:t xml:space="preserve">. Flow cytometry was performed to assess the differentiation efficiency, evaluating </w:t>
      </w:r>
      <w:r>
        <w:rPr>
          <w:noProof/>
          <w:szCs w:val="24"/>
        </w:rPr>
        <w:t>expression of</w:t>
      </w:r>
      <w:r w:rsidRPr="00726AE4">
        <w:rPr>
          <w:noProof/>
          <w:szCs w:val="24"/>
        </w:rPr>
        <w:t xml:space="preserve"> CD1a, CD11c, CD80, CD</w:t>
      </w:r>
      <w:r>
        <w:rPr>
          <w:noProof/>
          <w:szCs w:val="24"/>
        </w:rPr>
        <w:t>86</w:t>
      </w:r>
      <w:r w:rsidRPr="00726AE4">
        <w:rPr>
          <w:noProof/>
          <w:szCs w:val="24"/>
        </w:rPr>
        <w:t>, CD</w:t>
      </w:r>
      <w:r>
        <w:rPr>
          <w:noProof/>
          <w:szCs w:val="24"/>
        </w:rPr>
        <w:t>209</w:t>
      </w:r>
      <w:r w:rsidRPr="00726AE4">
        <w:rPr>
          <w:noProof/>
          <w:szCs w:val="24"/>
        </w:rPr>
        <w:t>, and HLA-DR.</w:t>
      </w:r>
      <w:r>
        <w:rPr>
          <w:noProof/>
          <w:szCs w:val="24"/>
        </w:rPr>
        <w:t xml:space="preserve"> The upper density plot shows the whole</w:t>
      </w:r>
      <w:r w:rsidRPr="00726AE4">
        <w:rPr>
          <w:noProof/>
          <w:szCs w:val="24"/>
        </w:rPr>
        <w:t xml:space="preserve"> population</w:t>
      </w:r>
      <w:r>
        <w:rPr>
          <w:noProof/>
          <w:szCs w:val="24"/>
        </w:rPr>
        <w:t xml:space="preserve"> and the selected dendritic cell gate. The other density plots show the positive populations within the selected gate (C). Data from a representative experiment.</w:t>
      </w:r>
    </w:p>
    <w:p w14:paraId="562BB31C" w14:textId="6583231E" w:rsidR="00A40E28" w:rsidRDefault="00A40E28" w:rsidP="00A40E28">
      <w:pPr>
        <w:spacing w:before="240"/>
        <w:jc w:val="both"/>
        <w:rPr>
          <w:noProof/>
          <w:szCs w:val="24"/>
        </w:rPr>
      </w:pPr>
    </w:p>
    <w:p w14:paraId="72E72FF4" w14:textId="71AE6F8E" w:rsidR="00A40E28" w:rsidRDefault="00A40E28" w:rsidP="00A40E28">
      <w:pPr>
        <w:spacing w:before="240"/>
        <w:jc w:val="both"/>
      </w:pPr>
      <w:r>
        <w:rPr>
          <w:noProof/>
        </w:rPr>
        <w:drawing>
          <wp:inline distT="0" distB="0" distL="0" distR="0" wp14:anchorId="77F1E97A" wp14:editId="3ADAA9BC">
            <wp:extent cx="6208395" cy="3563620"/>
            <wp:effectExtent l="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3C641" w14:textId="343988FA" w:rsidR="00AA48D9" w:rsidRPr="00AA48D9" w:rsidRDefault="00A40E28" w:rsidP="00A40E28">
      <w:pPr>
        <w:spacing w:before="240"/>
        <w:jc w:val="both"/>
        <w:rPr>
          <w:noProof/>
          <w:szCs w:val="24"/>
        </w:rPr>
        <w:sectPr w:rsidR="00AA48D9" w:rsidRPr="00AA48D9" w:rsidSect="0093429D">
          <w:headerReference w:type="even" r:id="rId11"/>
          <w:footerReference w:type="even" r:id="rId12"/>
          <w:footerReference w:type="default" r:id="rId13"/>
          <w:headerReference w:type="first" r:id="rId14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5839D5">
        <w:rPr>
          <w:b/>
          <w:noProof/>
          <w:szCs w:val="24"/>
        </w:rPr>
        <w:t>Percentage of infected cells in the Infected group</w:t>
      </w:r>
      <w:r>
        <w:rPr>
          <w:noProof/>
          <w:szCs w:val="24"/>
        </w:rPr>
        <w:t xml:space="preserve"> (Related to Figure 1)</w:t>
      </w:r>
      <w:r w:rsidRPr="00726AE4">
        <w:rPr>
          <w:noProof/>
          <w:szCs w:val="24"/>
        </w:rPr>
        <w:t>. To identify intracellular amastigotes, in/out immunofluorescence was performed using chagasic mice serum</w:t>
      </w:r>
      <w:r>
        <w:rPr>
          <w:noProof/>
          <w:szCs w:val="24"/>
        </w:rPr>
        <w:t>.</w:t>
      </w:r>
      <w:r w:rsidRPr="00726AE4">
        <w:rPr>
          <w:noProof/>
          <w:szCs w:val="24"/>
        </w:rPr>
        <w:t xml:space="preserve"> </w:t>
      </w:r>
      <w:r>
        <w:rPr>
          <w:noProof/>
          <w:szCs w:val="24"/>
        </w:rPr>
        <w:t xml:space="preserve">MoDCs were not permeabilized in order </w:t>
      </w:r>
      <w:r w:rsidRPr="00726AE4">
        <w:rPr>
          <w:noProof/>
          <w:szCs w:val="24"/>
        </w:rPr>
        <w:t>to</w:t>
      </w:r>
      <w:r>
        <w:rPr>
          <w:noProof/>
          <w:szCs w:val="24"/>
        </w:rPr>
        <w:t xml:space="preserve"> recognize </w:t>
      </w:r>
      <w:r w:rsidRPr="00726AE4">
        <w:rPr>
          <w:noProof/>
          <w:szCs w:val="24"/>
        </w:rPr>
        <w:t>extracellular parasite</w:t>
      </w:r>
      <w:r>
        <w:rPr>
          <w:noProof/>
          <w:szCs w:val="24"/>
        </w:rPr>
        <w:t>s</w:t>
      </w:r>
      <w:r w:rsidRPr="00726AE4">
        <w:rPr>
          <w:noProof/>
          <w:szCs w:val="24"/>
        </w:rPr>
        <w:t xml:space="preserve"> (green)</w:t>
      </w:r>
      <w:r>
        <w:rPr>
          <w:noProof/>
          <w:szCs w:val="24"/>
        </w:rPr>
        <w:t xml:space="preserve">. DAPI was used to detect </w:t>
      </w:r>
      <w:r w:rsidRPr="00726AE4">
        <w:rPr>
          <w:noProof/>
          <w:szCs w:val="24"/>
        </w:rPr>
        <w:t>nucle</w:t>
      </w:r>
      <w:r>
        <w:rPr>
          <w:noProof/>
          <w:szCs w:val="24"/>
        </w:rPr>
        <w:t xml:space="preserve">i </w:t>
      </w:r>
      <w:r w:rsidRPr="00726AE4">
        <w:rPr>
          <w:noProof/>
          <w:szCs w:val="24"/>
        </w:rPr>
        <w:t>(blue). A representative fluorescence micrograph is shown in A</w:t>
      </w:r>
      <w:r>
        <w:rPr>
          <w:noProof/>
          <w:szCs w:val="24"/>
        </w:rPr>
        <w:t>,</w:t>
      </w:r>
      <w:r w:rsidRPr="00726AE4">
        <w:rPr>
          <w:noProof/>
          <w:szCs w:val="24"/>
        </w:rPr>
        <w:t xml:space="preserve"> and its respective phase-contrast micrograph is shown in B. </w:t>
      </w:r>
      <w:r>
        <w:rPr>
          <w:noProof/>
          <w:szCs w:val="24"/>
        </w:rPr>
        <w:t>A f</w:t>
      </w:r>
      <w:r w:rsidRPr="00726AE4">
        <w:rPr>
          <w:noProof/>
          <w:szCs w:val="24"/>
        </w:rPr>
        <w:t xml:space="preserve">ull </w:t>
      </w:r>
      <w:r>
        <w:rPr>
          <w:noProof/>
          <w:szCs w:val="24"/>
        </w:rPr>
        <w:t>ar</w:t>
      </w:r>
      <w:r w:rsidRPr="00726AE4">
        <w:rPr>
          <w:noProof/>
          <w:szCs w:val="24"/>
        </w:rPr>
        <w:t>row shows an intracellular amastigote in</w:t>
      </w:r>
      <w:r>
        <w:rPr>
          <w:noProof/>
          <w:szCs w:val="24"/>
        </w:rPr>
        <w:t>side</w:t>
      </w:r>
      <w:r w:rsidRPr="00726AE4">
        <w:rPr>
          <w:noProof/>
          <w:szCs w:val="24"/>
        </w:rPr>
        <w:t xml:space="preserve"> the </w:t>
      </w:r>
      <w:r>
        <w:rPr>
          <w:noProof/>
          <w:szCs w:val="24"/>
        </w:rPr>
        <w:t>Mo</w:t>
      </w:r>
      <w:r w:rsidRPr="00726AE4">
        <w:rPr>
          <w:noProof/>
          <w:szCs w:val="24"/>
        </w:rPr>
        <w:t>DC</w:t>
      </w:r>
      <w:r>
        <w:rPr>
          <w:noProof/>
          <w:szCs w:val="24"/>
        </w:rPr>
        <w:t>, whereas an</w:t>
      </w:r>
      <w:r w:rsidRPr="00726AE4">
        <w:rPr>
          <w:noProof/>
          <w:szCs w:val="24"/>
        </w:rPr>
        <w:t xml:space="preserve"> </w:t>
      </w:r>
      <w:r>
        <w:rPr>
          <w:noProof/>
          <w:szCs w:val="24"/>
        </w:rPr>
        <w:t>e</w:t>
      </w:r>
      <w:r w:rsidRPr="00726AE4">
        <w:rPr>
          <w:noProof/>
          <w:szCs w:val="24"/>
        </w:rPr>
        <w:t xml:space="preserve">mpty </w:t>
      </w:r>
      <w:r>
        <w:rPr>
          <w:noProof/>
          <w:szCs w:val="24"/>
        </w:rPr>
        <w:t>ar</w:t>
      </w:r>
      <w:r w:rsidRPr="00726AE4">
        <w:rPr>
          <w:noProof/>
          <w:szCs w:val="24"/>
        </w:rPr>
        <w:t>row shows an extracellular parasite.</w:t>
      </w:r>
      <w:r>
        <w:rPr>
          <w:noProof/>
          <w:szCs w:val="24"/>
        </w:rPr>
        <w:t xml:space="preserve"> Scale bar: 10 µm.</w:t>
      </w:r>
    </w:p>
    <w:p w14:paraId="4E039620" w14:textId="7BC47A8A" w:rsidR="00AA48D9" w:rsidRDefault="00AA48D9" w:rsidP="008C1B68">
      <w:pPr>
        <w:pStyle w:val="Ttulo1"/>
      </w:pPr>
      <w:r>
        <w:lastRenderedPageBreak/>
        <w:t>Supplementary Table</w:t>
      </w:r>
      <w:r w:rsidR="008C1B68">
        <w:t xml:space="preserve"> Legend</w:t>
      </w:r>
      <w:r>
        <w:t>s</w:t>
      </w:r>
    </w:p>
    <w:p w14:paraId="7AA31706" w14:textId="77777777" w:rsidR="00AA48D9" w:rsidRDefault="00AA48D9" w:rsidP="00AA48D9">
      <w:pPr>
        <w:spacing w:after="0"/>
        <w:jc w:val="both"/>
        <w:rPr>
          <w:b/>
          <w:szCs w:val="24"/>
        </w:rPr>
      </w:pPr>
    </w:p>
    <w:p w14:paraId="5DB7335E" w14:textId="702C4B83" w:rsidR="00AA48D9" w:rsidRDefault="008C1B68" w:rsidP="00AA48D9">
      <w:pPr>
        <w:spacing w:after="0"/>
        <w:jc w:val="both"/>
        <w:rPr>
          <w:szCs w:val="24"/>
        </w:rPr>
      </w:pPr>
      <w:r>
        <w:rPr>
          <w:b/>
          <w:szCs w:val="24"/>
        </w:rPr>
        <w:t>Supplementary</w:t>
      </w:r>
      <w:r>
        <w:rPr>
          <w:b/>
          <w:szCs w:val="24"/>
        </w:rPr>
        <w:t xml:space="preserve"> </w:t>
      </w:r>
      <w:r w:rsidR="00AA48D9">
        <w:rPr>
          <w:b/>
          <w:szCs w:val="24"/>
        </w:rPr>
        <w:t xml:space="preserve">Table </w:t>
      </w:r>
      <w:r w:rsidR="00AA48D9" w:rsidRPr="00443B8F">
        <w:rPr>
          <w:b/>
          <w:szCs w:val="24"/>
        </w:rPr>
        <w:t>1. Immunizations of donors</w:t>
      </w:r>
      <w:r w:rsidR="00AA48D9">
        <w:rPr>
          <w:szCs w:val="24"/>
        </w:rPr>
        <w:t xml:space="preserve"> (Related to Figure 1). Viral infection and vaccination data from each donor.</w:t>
      </w:r>
    </w:p>
    <w:p w14:paraId="583A9675" w14:textId="77777777" w:rsidR="00AA48D9" w:rsidRDefault="00AA48D9" w:rsidP="00AA48D9">
      <w:pPr>
        <w:spacing w:after="0"/>
        <w:jc w:val="both"/>
        <w:rPr>
          <w:szCs w:val="24"/>
        </w:rPr>
      </w:pPr>
    </w:p>
    <w:p w14:paraId="5AAAE344" w14:textId="7F2009CF" w:rsidR="00AA48D9" w:rsidRDefault="008C1B68" w:rsidP="00AA48D9">
      <w:pPr>
        <w:spacing w:after="0"/>
        <w:jc w:val="both"/>
        <w:rPr>
          <w:szCs w:val="24"/>
        </w:rPr>
      </w:pPr>
      <w:r>
        <w:rPr>
          <w:b/>
          <w:szCs w:val="24"/>
        </w:rPr>
        <w:t>Supplementary</w:t>
      </w:r>
      <w:r w:rsidRPr="0040557A">
        <w:rPr>
          <w:b/>
          <w:szCs w:val="24"/>
        </w:rPr>
        <w:t xml:space="preserve"> </w:t>
      </w:r>
      <w:r w:rsidR="00AA48D9" w:rsidRPr="0040557A">
        <w:rPr>
          <w:b/>
          <w:szCs w:val="24"/>
        </w:rPr>
        <w:t>Table 2</w:t>
      </w:r>
      <w:r w:rsidR="00AA48D9" w:rsidRPr="00907B78">
        <w:rPr>
          <w:b/>
          <w:szCs w:val="24"/>
        </w:rPr>
        <w:t>. Mapping results</w:t>
      </w:r>
      <w:r w:rsidR="00AA48D9">
        <w:rPr>
          <w:szCs w:val="24"/>
        </w:rPr>
        <w:t xml:space="preserve"> (Related to Figure</w:t>
      </w:r>
      <w:r w:rsidR="00AA48D9" w:rsidRPr="00BD0E46">
        <w:rPr>
          <w:szCs w:val="24"/>
        </w:rPr>
        <w:t xml:space="preserve"> 2). Samples, raw reads, number of mapped reads simultaneously in human and </w:t>
      </w:r>
      <w:r w:rsidR="00AA48D9" w:rsidRPr="00BD0E46">
        <w:rPr>
          <w:i/>
          <w:szCs w:val="24"/>
        </w:rPr>
        <w:t xml:space="preserve">T. cruzi </w:t>
      </w:r>
      <w:r w:rsidR="00AA48D9" w:rsidRPr="00BD0E46">
        <w:rPr>
          <w:szCs w:val="24"/>
        </w:rPr>
        <w:t>genomes</w:t>
      </w:r>
      <w:r w:rsidR="00AA48D9">
        <w:rPr>
          <w:szCs w:val="24"/>
        </w:rPr>
        <w:t>,</w:t>
      </w:r>
      <w:r w:rsidR="00AA48D9" w:rsidRPr="00BD0E46">
        <w:rPr>
          <w:szCs w:val="24"/>
        </w:rPr>
        <w:t xml:space="preserve"> and corresponding percentages by </w:t>
      </w:r>
      <w:r w:rsidR="00AA48D9">
        <w:rPr>
          <w:szCs w:val="24"/>
        </w:rPr>
        <w:t>sample</w:t>
      </w:r>
      <w:r w:rsidR="00AA48D9" w:rsidRPr="00BD0E46">
        <w:rPr>
          <w:szCs w:val="24"/>
        </w:rPr>
        <w:t>. A, B, and C: donors; 1 and 2: replicate number; C: control condition, I: infected condition, and donors.</w:t>
      </w:r>
    </w:p>
    <w:p w14:paraId="68DD7C98" w14:textId="77777777" w:rsidR="00AA48D9" w:rsidRDefault="00AA48D9" w:rsidP="00AA48D9">
      <w:pPr>
        <w:spacing w:after="0"/>
        <w:jc w:val="both"/>
        <w:rPr>
          <w:szCs w:val="24"/>
        </w:rPr>
      </w:pPr>
    </w:p>
    <w:p w14:paraId="1401CBB5" w14:textId="2C3C2184" w:rsidR="00AA48D9" w:rsidRDefault="008C1B68" w:rsidP="00AA48D9">
      <w:pPr>
        <w:spacing w:after="0"/>
        <w:jc w:val="both"/>
        <w:rPr>
          <w:szCs w:val="24"/>
        </w:rPr>
      </w:pPr>
      <w:r>
        <w:rPr>
          <w:b/>
          <w:szCs w:val="24"/>
        </w:rPr>
        <w:t>Supplementary</w:t>
      </w:r>
      <w:r w:rsidRPr="0040557A">
        <w:rPr>
          <w:b/>
          <w:szCs w:val="24"/>
        </w:rPr>
        <w:t xml:space="preserve"> </w:t>
      </w:r>
      <w:r w:rsidR="00AA48D9" w:rsidRPr="0040557A">
        <w:rPr>
          <w:b/>
          <w:szCs w:val="24"/>
        </w:rPr>
        <w:t>Table 3.</w:t>
      </w:r>
      <w:r w:rsidR="00AA48D9">
        <w:rPr>
          <w:b/>
          <w:szCs w:val="24"/>
        </w:rPr>
        <w:t xml:space="preserve"> </w:t>
      </w:r>
      <w:r w:rsidR="00AA48D9" w:rsidRPr="00907B78">
        <w:rPr>
          <w:b/>
          <w:szCs w:val="24"/>
        </w:rPr>
        <w:t xml:space="preserve">Percentage of genes mapped in </w:t>
      </w:r>
      <w:r w:rsidR="00AA48D9">
        <w:rPr>
          <w:b/>
          <w:szCs w:val="24"/>
        </w:rPr>
        <w:t>each</w:t>
      </w:r>
      <w:r w:rsidR="00AA48D9" w:rsidRPr="00907B78">
        <w:rPr>
          <w:b/>
          <w:szCs w:val="24"/>
        </w:rPr>
        <w:t xml:space="preserve"> genome</w:t>
      </w:r>
      <w:r w:rsidR="00AA48D9">
        <w:rPr>
          <w:b/>
          <w:szCs w:val="24"/>
        </w:rPr>
        <w:t xml:space="preserve"> </w:t>
      </w:r>
      <w:r w:rsidR="00AA48D9">
        <w:rPr>
          <w:szCs w:val="24"/>
        </w:rPr>
        <w:t>(Related to Figure 2). Read counts and percentage mapped in each genome.</w:t>
      </w:r>
    </w:p>
    <w:p w14:paraId="23F0953B" w14:textId="77777777" w:rsidR="00AA48D9" w:rsidRDefault="00AA48D9" w:rsidP="00AA48D9">
      <w:pPr>
        <w:spacing w:after="0"/>
        <w:jc w:val="both"/>
        <w:rPr>
          <w:szCs w:val="24"/>
        </w:rPr>
      </w:pPr>
    </w:p>
    <w:p w14:paraId="5F99ADEE" w14:textId="3EE406BF" w:rsidR="00AA48D9" w:rsidRDefault="008C1B68" w:rsidP="00AA48D9">
      <w:pPr>
        <w:spacing w:after="0"/>
        <w:jc w:val="both"/>
        <w:rPr>
          <w:szCs w:val="24"/>
        </w:rPr>
      </w:pPr>
      <w:r>
        <w:rPr>
          <w:b/>
          <w:szCs w:val="24"/>
        </w:rPr>
        <w:t>Supplementary</w:t>
      </w:r>
      <w:r w:rsidRPr="0040557A">
        <w:rPr>
          <w:b/>
          <w:szCs w:val="24"/>
        </w:rPr>
        <w:t xml:space="preserve"> </w:t>
      </w:r>
      <w:r w:rsidR="00AA48D9" w:rsidRPr="0040557A">
        <w:rPr>
          <w:b/>
          <w:szCs w:val="24"/>
        </w:rPr>
        <w:t xml:space="preserve">Table </w:t>
      </w:r>
      <w:r w:rsidR="00AA48D9">
        <w:rPr>
          <w:b/>
          <w:szCs w:val="24"/>
        </w:rPr>
        <w:t>4</w:t>
      </w:r>
      <w:r w:rsidR="00AA48D9" w:rsidRPr="0080125B">
        <w:rPr>
          <w:b/>
          <w:szCs w:val="24"/>
        </w:rPr>
        <w:t>. Differential expression analysis</w:t>
      </w:r>
      <w:r w:rsidR="00AA48D9">
        <w:rPr>
          <w:szCs w:val="24"/>
        </w:rPr>
        <w:t xml:space="preserve"> (Related to Figure 2). </w:t>
      </w:r>
      <w:r w:rsidR="00AA48D9" w:rsidRPr="0080125B">
        <w:rPr>
          <w:szCs w:val="24"/>
        </w:rPr>
        <w:t xml:space="preserve">DEGs detected in human </w:t>
      </w:r>
      <w:r w:rsidR="00AA48D9">
        <w:rPr>
          <w:szCs w:val="24"/>
        </w:rPr>
        <w:t>M</w:t>
      </w:r>
      <w:r w:rsidR="00AA48D9" w:rsidRPr="0080125B">
        <w:rPr>
          <w:szCs w:val="24"/>
        </w:rPr>
        <w:t>oDCs after 12</w:t>
      </w:r>
      <w:r w:rsidR="00AA48D9">
        <w:rPr>
          <w:szCs w:val="24"/>
        </w:rPr>
        <w:t xml:space="preserve"> </w:t>
      </w:r>
      <w:r w:rsidR="00AA48D9" w:rsidRPr="0080125B">
        <w:rPr>
          <w:szCs w:val="24"/>
        </w:rPr>
        <w:t xml:space="preserve">h of infection with </w:t>
      </w:r>
      <w:r w:rsidR="00AA48D9" w:rsidRPr="0080125B">
        <w:rPr>
          <w:i/>
          <w:szCs w:val="24"/>
        </w:rPr>
        <w:t>T. cruzi</w:t>
      </w:r>
      <w:r w:rsidR="00AA48D9" w:rsidRPr="0080125B">
        <w:rPr>
          <w:szCs w:val="24"/>
        </w:rPr>
        <w:t xml:space="preserve"> represented by gene IDs, gene symbols and gene complete names. The data also includes </w:t>
      </w:r>
      <w:r w:rsidR="00AA48D9">
        <w:rPr>
          <w:szCs w:val="24"/>
        </w:rPr>
        <w:t>L</w:t>
      </w:r>
      <w:r w:rsidR="00AA48D9" w:rsidRPr="0080125B">
        <w:rPr>
          <w:szCs w:val="24"/>
        </w:rPr>
        <w:t>og</w:t>
      </w:r>
      <w:r w:rsidR="00AA48D9">
        <w:rPr>
          <w:szCs w:val="24"/>
          <w:vertAlign w:val="subscript"/>
        </w:rPr>
        <w:t>2</w:t>
      </w:r>
      <w:r w:rsidR="00AA48D9" w:rsidRPr="0080125B">
        <w:rPr>
          <w:szCs w:val="24"/>
        </w:rPr>
        <w:t xml:space="preserve"> fold</w:t>
      </w:r>
      <w:r w:rsidR="00AA48D9">
        <w:rPr>
          <w:szCs w:val="24"/>
        </w:rPr>
        <w:t xml:space="preserve"> </w:t>
      </w:r>
      <w:r w:rsidR="00AA48D9" w:rsidRPr="0080125B">
        <w:rPr>
          <w:szCs w:val="24"/>
        </w:rPr>
        <w:t>change, adjusted p-value, the average of the normalized counts considering all samples (</w:t>
      </w:r>
      <w:proofErr w:type="spellStart"/>
      <w:r w:rsidR="00AA48D9" w:rsidRPr="0080125B">
        <w:rPr>
          <w:szCs w:val="24"/>
        </w:rPr>
        <w:t>base</w:t>
      </w:r>
      <w:r w:rsidR="00AA48D9">
        <w:rPr>
          <w:szCs w:val="24"/>
        </w:rPr>
        <w:t>M</w:t>
      </w:r>
      <w:r w:rsidR="00AA48D9" w:rsidRPr="0080125B">
        <w:rPr>
          <w:szCs w:val="24"/>
        </w:rPr>
        <w:t>ean</w:t>
      </w:r>
      <w:proofErr w:type="spellEnd"/>
      <w:r w:rsidR="00AA48D9" w:rsidRPr="0080125B">
        <w:rPr>
          <w:szCs w:val="24"/>
        </w:rPr>
        <w:t xml:space="preserve">), </w:t>
      </w:r>
      <w:r w:rsidR="00AA48D9">
        <w:rPr>
          <w:szCs w:val="24"/>
        </w:rPr>
        <w:t>L</w:t>
      </w:r>
      <w:r w:rsidR="00AA48D9" w:rsidRPr="0080125B">
        <w:rPr>
          <w:szCs w:val="24"/>
        </w:rPr>
        <w:t>og fold change standard error (</w:t>
      </w:r>
      <w:proofErr w:type="spellStart"/>
      <w:r w:rsidR="00AA48D9" w:rsidRPr="0080125B">
        <w:rPr>
          <w:szCs w:val="24"/>
        </w:rPr>
        <w:t>ifcSE</w:t>
      </w:r>
      <w:proofErr w:type="spellEnd"/>
      <w:r w:rsidR="00AA48D9" w:rsidRPr="0080125B">
        <w:rPr>
          <w:szCs w:val="24"/>
        </w:rPr>
        <w:t xml:space="preserve">), </w:t>
      </w:r>
      <w:r w:rsidR="00AA48D9">
        <w:rPr>
          <w:szCs w:val="24"/>
        </w:rPr>
        <w:t>W</w:t>
      </w:r>
      <w:r w:rsidR="00AA48D9" w:rsidRPr="0080125B">
        <w:rPr>
          <w:szCs w:val="24"/>
        </w:rPr>
        <w:t>ald statistic (stat), p-value and entrez number for each gene</w:t>
      </w:r>
      <w:r w:rsidR="00AA48D9">
        <w:rPr>
          <w:szCs w:val="24"/>
        </w:rPr>
        <w:t>.</w:t>
      </w:r>
    </w:p>
    <w:p w14:paraId="25B277D4" w14:textId="77777777" w:rsidR="00AA48D9" w:rsidRDefault="00AA48D9" w:rsidP="00AA48D9">
      <w:pPr>
        <w:spacing w:after="0"/>
        <w:jc w:val="both"/>
        <w:rPr>
          <w:szCs w:val="24"/>
        </w:rPr>
      </w:pPr>
    </w:p>
    <w:p w14:paraId="4AABB6DD" w14:textId="1FDF51DC" w:rsidR="00AA48D9" w:rsidRDefault="008C1B68" w:rsidP="00AA48D9">
      <w:pPr>
        <w:spacing w:after="0"/>
        <w:jc w:val="both"/>
        <w:rPr>
          <w:szCs w:val="24"/>
        </w:rPr>
      </w:pPr>
      <w:r>
        <w:rPr>
          <w:b/>
          <w:szCs w:val="24"/>
        </w:rPr>
        <w:t>Supplementary</w:t>
      </w:r>
      <w:r w:rsidRPr="0040557A">
        <w:rPr>
          <w:b/>
          <w:szCs w:val="24"/>
        </w:rPr>
        <w:t xml:space="preserve"> </w:t>
      </w:r>
      <w:r w:rsidR="00AA48D9" w:rsidRPr="0040557A">
        <w:rPr>
          <w:b/>
          <w:szCs w:val="24"/>
        </w:rPr>
        <w:t xml:space="preserve">Table </w:t>
      </w:r>
      <w:r w:rsidR="00AA48D9">
        <w:rPr>
          <w:b/>
          <w:szCs w:val="24"/>
        </w:rPr>
        <w:t>5</w:t>
      </w:r>
      <w:r w:rsidR="00AA48D9" w:rsidRPr="00B26B08">
        <w:rPr>
          <w:b/>
          <w:szCs w:val="24"/>
        </w:rPr>
        <w:t>. Enriched Gene Ontology terms</w:t>
      </w:r>
      <w:r w:rsidR="00AA48D9">
        <w:rPr>
          <w:szCs w:val="24"/>
        </w:rPr>
        <w:t xml:space="preserve"> (Related to Figure 3). </w:t>
      </w:r>
      <w:r w:rsidR="00AA48D9" w:rsidRPr="00B26B08">
        <w:rPr>
          <w:szCs w:val="24"/>
        </w:rPr>
        <w:t xml:space="preserve">Gene Ontology (GO) enrichment analysis represented by number ID of gene ontology biological process (GOBPID), p-value, odds ratio, expected count, observed count, </w:t>
      </w:r>
      <w:r w:rsidR="00AA48D9">
        <w:rPr>
          <w:szCs w:val="24"/>
        </w:rPr>
        <w:t xml:space="preserve">and </w:t>
      </w:r>
      <w:r w:rsidR="00AA48D9" w:rsidRPr="00B26B08">
        <w:rPr>
          <w:szCs w:val="24"/>
        </w:rPr>
        <w:t xml:space="preserve">total number of genes </w:t>
      </w:r>
      <w:r w:rsidR="00AA48D9">
        <w:rPr>
          <w:szCs w:val="24"/>
        </w:rPr>
        <w:t xml:space="preserve">from a GO </w:t>
      </w:r>
      <w:r w:rsidR="00AA48D9" w:rsidRPr="00B26B08">
        <w:rPr>
          <w:szCs w:val="24"/>
        </w:rPr>
        <w:t>term</w:t>
      </w:r>
      <w:r w:rsidR="00AA48D9">
        <w:rPr>
          <w:szCs w:val="24"/>
        </w:rPr>
        <w:t>.</w:t>
      </w:r>
    </w:p>
    <w:p w14:paraId="389314A0" w14:textId="77777777" w:rsidR="00AA48D9" w:rsidRDefault="00AA48D9" w:rsidP="00AA48D9">
      <w:pPr>
        <w:spacing w:after="0"/>
        <w:jc w:val="both"/>
        <w:rPr>
          <w:szCs w:val="24"/>
        </w:rPr>
      </w:pPr>
    </w:p>
    <w:p w14:paraId="793F6008" w14:textId="3BA57E32" w:rsidR="00AA48D9" w:rsidRPr="001549D3" w:rsidRDefault="008C1B68" w:rsidP="00AA48D9">
      <w:pPr>
        <w:spacing w:before="240"/>
        <w:jc w:val="both"/>
      </w:pPr>
      <w:r>
        <w:rPr>
          <w:b/>
          <w:szCs w:val="24"/>
        </w:rPr>
        <w:t>Supplementary</w:t>
      </w:r>
      <w:r w:rsidRPr="0040557A">
        <w:rPr>
          <w:b/>
          <w:szCs w:val="24"/>
        </w:rPr>
        <w:t xml:space="preserve"> </w:t>
      </w:r>
      <w:r w:rsidR="00AA48D9" w:rsidRPr="0040557A">
        <w:rPr>
          <w:b/>
          <w:szCs w:val="24"/>
        </w:rPr>
        <w:t xml:space="preserve">Table </w:t>
      </w:r>
      <w:r w:rsidR="00AA48D9">
        <w:rPr>
          <w:b/>
          <w:szCs w:val="24"/>
        </w:rPr>
        <w:t>6</w:t>
      </w:r>
      <w:r w:rsidR="00AA48D9" w:rsidRPr="005369D6">
        <w:rPr>
          <w:b/>
          <w:szCs w:val="24"/>
        </w:rPr>
        <w:t>. Enriched KEGG pathways</w:t>
      </w:r>
      <w:r w:rsidR="00AA48D9">
        <w:rPr>
          <w:szCs w:val="24"/>
        </w:rPr>
        <w:t xml:space="preserve"> (Related to Figure 3). </w:t>
      </w:r>
      <w:r w:rsidR="00AA48D9" w:rsidRPr="005369D6">
        <w:rPr>
          <w:szCs w:val="24"/>
        </w:rPr>
        <w:t xml:space="preserve">KEGG enrichment analysis represented by ID, description of pathway, frequency of DEGs compared to total </w:t>
      </w:r>
      <w:r w:rsidR="00AA48D9">
        <w:rPr>
          <w:szCs w:val="24"/>
        </w:rPr>
        <w:t>genes</w:t>
      </w:r>
      <w:r w:rsidR="00AA48D9" w:rsidRPr="005369D6">
        <w:rPr>
          <w:szCs w:val="24"/>
        </w:rPr>
        <w:t xml:space="preserve"> </w:t>
      </w:r>
      <w:r w:rsidR="00AA48D9">
        <w:rPr>
          <w:szCs w:val="24"/>
        </w:rPr>
        <w:t>from the</w:t>
      </w:r>
      <w:r w:rsidR="00AA48D9" w:rsidRPr="005369D6">
        <w:rPr>
          <w:szCs w:val="24"/>
        </w:rPr>
        <w:t xml:space="preserve"> pathway (</w:t>
      </w:r>
      <w:proofErr w:type="spellStart"/>
      <w:r w:rsidR="00AA48D9">
        <w:rPr>
          <w:szCs w:val="24"/>
        </w:rPr>
        <w:t>G</w:t>
      </w:r>
      <w:r w:rsidR="00AA48D9" w:rsidRPr="005369D6">
        <w:rPr>
          <w:szCs w:val="24"/>
        </w:rPr>
        <w:t>ene</w:t>
      </w:r>
      <w:r w:rsidR="00AA48D9">
        <w:rPr>
          <w:szCs w:val="24"/>
        </w:rPr>
        <w:t>R</w:t>
      </w:r>
      <w:r w:rsidR="00AA48D9" w:rsidRPr="005369D6">
        <w:rPr>
          <w:szCs w:val="24"/>
        </w:rPr>
        <w:t>atio</w:t>
      </w:r>
      <w:proofErr w:type="spellEnd"/>
      <w:r w:rsidR="00AA48D9" w:rsidRPr="005369D6">
        <w:rPr>
          <w:szCs w:val="24"/>
        </w:rPr>
        <w:t xml:space="preserve">), frequency of genes annotated </w:t>
      </w:r>
      <w:r w:rsidR="00AA48D9">
        <w:rPr>
          <w:szCs w:val="24"/>
        </w:rPr>
        <w:t>from</w:t>
      </w:r>
      <w:r w:rsidR="00AA48D9" w:rsidRPr="005369D6">
        <w:rPr>
          <w:szCs w:val="24"/>
        </w:rPr>
        <w:t xml:space="preserve"> the pathway compared to total genes annotated </w:t>
      </w:r>
      <w:r w:rsidR="00AA48D9">
        <w:rPr>
          <w:szCs w:val="24"/>
        </w:rPr>
        <w:t>from</w:t>
      </w:r>
      <w:r w:rsidR="00AA48D9" w:rsidRPr="005369D6">
        <w:rPr>
          <w:szCs w:val="24"/>
        </w:rPr>
        <w:t xml:space="preserve"> background (</w:t>
      </w:r>
      <w:proofErr w:type="spellStart"/>
      <w:r w:rsidR="00AA48D9" w:rsidRPr="005369D6">
        <w:rPr>
          <w:szCs w:val="24"/>
        </w:rPr>
        <w:t>Bg</w:t>
      </w:r>
      <w:r w:rsidR="00AA48D9">
        <w:rPr>
          <w:szCs w:val="24"/>
        </w:rPr>
        <w:t>R</w:t>
      </w:r>
      <w:r w:rsidR="00AA48D9" w:rsidRPr="005369D6">
        <w:rPr>
          <w:szCs w:val="24"/>
        </w:rPr>
        <w:t>atio</w:t>
      </w:r>
      <w:proofErr w:type="spellEnd"/>
      <w:r w:rsidR="00AA48D9" w:rsidRPr="005369D6">
        <w:rPr>
          <w:szCs w:val="24"/>
        </w:rPr>
        <w:t>), p-value, adjusted p-value, q-value, gene ID and number of DEGs within the pathway.</w:t>
      </w:r>
    </w:p>
    <w:sectPr w:rsidR="00AA48D9" w:rsidRPr="001549D3" w:rsidSect="0093429D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8C089A" w14:textId="77777777" w:rsidR="00095448" w:rsidRDefault="00095448" w:rsidP="00117666">
      <w:pPr>
        <w:spacing w:after="0"/>
      </w:pPr>
      <w:r>
        <w:separator/>
      </w:r>
    </w:p>
  </w:endnote>
  <w:endnote w:type="continuationSeparator" w:id="0">
    <w:p w14:paraId="0AEDA37C" w14:textId="77777777" w:rsidR="00095448" w:rsidRDefault="0009544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CC6080" w14:textId="77777777" w:rsidR="00095448" w:rsidRDefault="00095448" w:rsidP="00117666">
      <w:pPr>
        <w:spacing w:after="0"/>
      </w:pPr>
      <w:r>
        <w:separator/>
      </w:r>
    </w:p>
  </w:footnote>
  <w:footnote w:type="continuationSeparator" w:id="0">
    <w:p w14:paraId="1F3BDAB0" w14:textId="77777777" w:rsidR="00095448" w:rsidRDefault="0009544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95448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23A7B"/>
    <w:rsid w:val="0083759F"/>
    <w:rsid w:val="00885156"/>
    <w:rsid w:val="008C1B68"/>
    <w:rsid w:val="009151AA"/>
    <w:rsid w:val="0093429D"/>
    <w:rsid w:val="00943573"/>
    <w:rsid w:val="00964134"/>
    <w:rsid w:val="00970F7D"/>
    <w:rsid w:val="00994A3D"/>
    <w:rsid w:val="009C2B12"/>
    <w:rsid w:val="00A174D9"/>
    <w:rsid w:val="00A40E28"/>
    <w:rsid w:val="00AA48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escripcin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7</TotalTime>
  <Pages>4</Pages>
  <Words>515</Words>
  <Characters>2838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Natalia Gil-Jaramillo</cp:lastModifiedBy>
  <cp:revision>4</cp:revision>
  <cp:lastPrinted>2013-10-03T12:51:00Z</cp:lastPrinted>
  <dcterms:created xsi:type="dcterms:W3CDTF">2020-12-02T03:50:00Z</dcterms:created>
  <dcterms:modified xsi:type="dcterms:W3CDTF">2020-12-02T03:57:00Z</dcterms:modified>
</cp:coreProperties>
</file>