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27" w:rsidRPr="00954A27" w:rsidRDefault="00954A27" w:rsidP="00954A27">
      <w:pPr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954A27">
        <w:rPr>
          <w:rFonts w:ascii="Times New Roman" w:eastAsia="Calibri" w:hAnsi="Times New Roman" w:cs="Times New Roman"/>
          <w:b/>
          <w:sz w:val="20"/>
          <w:szCs w:val="20"/>
          <w:lang w:val="en-GB"/>
        </w:rPr>
        <w:t>Supplementary Table 2.</w:t>
      </w:r>
      <w:r w:rsidRPr="00954A2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Means of micronutrient contents in leaves o</w:t>
      </w:r>
      <w:r w:rsidRPr="00954A27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f the seven scion/rootstock combinations.</w:t>
      </w:r>
    </w:p>
    <w:tbl>
      <w:tblPr>
        <w:tblW w:w="8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191"/>
        <w:gridCol w:w="952"/>
        <w:gridCol w:w="952"/>
        <w:gridCol w:w="763"/>
        <w:gridCol w:w="841"/>
        <w:gridCol w:w="841"/>
        <w:gridCol w:w="796"/>
        <w:gridCol w:w="796"/>
      </w:tblGrid>
      <w:tr w:rsidR="00954A27" w:rsidRPr="00954A27" w:rsidTr="00B564A1">
        <w:trPr>
          <w:trHeight w:val="530"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Scion/rootstock combinations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Days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C/PMC4x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C/PMC2x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C/FL4x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C/CM4x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C/CM2x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C/CC4x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C/CC2x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Fe (mg/kg)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124.25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84.15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93.2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93.25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99.75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272.15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128.1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81.7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99.2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88.8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117.1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271.9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40.67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49.67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82.35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105.15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121.55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118.4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86.6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88.4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86.6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273.4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49.97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77.87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130.1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137.4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166.67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Cu (mg/kg)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14.57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10.6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10.25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11.87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11.57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7.55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12.75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14.75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10.7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15.35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Mn (mg/kg)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28.85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18.87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18.67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32.73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34.1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31.09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19.65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35.45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29.15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36.65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19.63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16.53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31.85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29.35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34.4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17.27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9.47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B (mg/kg)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108.2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123.65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108.8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60.95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110.67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130.67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104.2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90.3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35.63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48.23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28.27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29.9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112.2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125.4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107.2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83.9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33.73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29.07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57.53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29.83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Zn (mg/kg)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9.77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10.25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D210-0%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8.33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30DR-100%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54A27" w:rsidRPr="00954A27" w:rsidTr="00B564A1">
        <w:trPr>
          <w:trHeight w:val="289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30DR-0%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5.63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A27" w:rsidRPr="00954A27" w:rsidRDefault="00954A27" w:rsidP="00954A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7">
              <w:rPr>
                <w:rFonts w:ascii="Times New Roman" w:eastAsia="Calibri" w:hAnsi="Times New Roman" w:cs="Times New Roman"/>
                <w:sz w:val="20"/>
                <w:szCs w:val="20"/>
              </w:rPr>
              <w:t>7.55</w:t>
            </w:r>
          </w:p>
        </w:tc>
      </w:tr>
    </w:tbl>
    <w:p w:rsidR="00954A27" w:rsidRPr="00954A27" w:rsidRDefault="00954A27" w:rsidP="00954A2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54A27">
        <w:rPr>
          <w:rFonts w:ascii="Times New Roman" w:eastAsia="Calibri" w:hAnsi="Times New Roman" w:cs="Times New Roman"/>
          <w:sz w:val="20"/>
          <w:szCs w:val="20"/>
          <w:lang w:val="en"/>
        </w:rPr>
        <w:t>Values are means (</w:t>
      </w:r>
      <w:r w:rsidRPr="00954A27">
        <w:rPr>
          <w:rFonts w:ascii="Times New Roman" w:eastAsia="Calibri" w:hAnsi="Times New Roman" w:cs="Times New Roman"/>
          <w:i/>
          <w:sz w:val="20"/>
          <w:szCs w:val="20"/>
          <w:lang w:val="en"/>
        </w:rPr>
        <w:t>n</w:t>
      </w:r>
      <w:r w:rsidRPr="00954A27">
        <w:rPr>
          <w:rFonts w:ascii="Times New Roman" w:eastAsia="Calibri" w:hAnsi="Times New Roman" w:cs="Times New Roman"/>
          <w:sz w:val="20"/>
          <w:szCs w:val="20"/>
          <w:lang w:val="en"/>
        </w:rPr>
        <w:t xml:space="preserve"> = 3 ± standard error) of three independent </w:t>
      </w:r>
      <w:r w:rsidRPr="00954A2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measurements </w:t>
      </w:r>
      <w:r w:rsidRPr="00954A27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from three samples for each genotype,</w:t>
      </w:r>
      <w:r w:rsidRPr="00954A2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i.e. one per tree, obtained by pooling 8 fully-expanded leaves. </w:t>
      </w:r>
      <w:r w:rsidRPr="00954A2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Data were </w:t>
      </w:r>
      <w:proofErr w:type="spellStart"/>
      <w:r w:rsidRPr="00954A27">
        <w:rPr>
          <w:rFonts w:ascii="Times New Roman" w:eastAsia="Calibri" w:hAnsi="Times New Roman" w:cs="Times New Roman"/>
          <w:sz w:val="20"/>
          <w:szCs w:val="20"/>
          <w:lang w:val="en-US"/>
        </w:rPr>
        <w:t>analysed</w:t>
      </w:r>
      <w:proofErr w:type="spellEnd"/>
      <w:r w:rsidRPr="00954A2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using ANOVA and Fisher LSD tests (P &lt; 0.05). </w:t>
      </w:r>
      <w:r w:rsidRPr="00954A27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Scion/rootstock combinations</w:t>
      </w:r>
      <w:r w:rsidRPr="00954A2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grown in nutrient reference solution (100%) and without nutrient solution (0%) at the beginning of the experiment (D0)</w:t>
      </w:r>
      <w:r w:rsidRPr="00954A27">
        <w:rPr>
          <w:rFonts w:ascii="Times New Roman" w:eastAsia="Calibri" w:hAnsi="Times New Roman" w:cs="Times New Roman"/>
          <w:sz w:val="20"/>
          <w:szCs w:val="20"/>
          <w:lang w:val="en-US"/>
        </w:rPr>
        <w:t>; 210 days after the start of nutritional deprivation (D210), and after 30 days of recovery (30DR).</w:t>
      </w:r>
    </w:p>
    <w:p w:rsidR="00954A27" w:rsidRPr="00954A27" w:rsidRDefault="00954A27" w:rsidP="00954A27">
      <w:pPr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</w:p>
    <w:p w:rsidR="000D3548" w:rsidRPr="00B41D73" w:rsidRDefault="000D3548" w:rsidP="000D354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D24365" w:rsidRPr="000D3548" w:rsidRDefault="00D24365">
      <w:pPr>
        <w:rPr>
          <w:lang w:val="en-US"/>
        </w:rPr>
      </w:pPr>
    </w:p>
    <w:sectPr w:rsidR="00D24365" w:rsidRPr="000D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48"/>
    <w:rsid w:val="000D3548"/>
    <w:rsid w:val="00954A27"/>
    <w:rsid w:val="00D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BE80B"/>
  <w15:chartTrackingRefBased/>
  <w15:docId w15:val="{A5D915BC-E27F-43B4-9477-C9EFF55C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4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UDCPP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OUSTRIC-FILIPPI</dc:creator>
  <cp:keywords/>
  <dc:description/>
  <cp:lastModifiedBy>Julie OUSTRIC-FILIPPI</cp:lastModifiedBy>
  <cp:revision>2</cp:revision>
  <cp:lastPrinted>2021-03-01T08:31:00Z</cp:lastPrinted>
  <dcterms:created xsi:type="dcterms:W3CDTF">2021-03-01T08:32:00Z</dcterms:created>
  <dcterms:modified xsi:type="dcterms:W3CDTF">2021-03-01T08:32:00Z</dcterms:modified>
</cp:coreProperties>
</file>