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703C64" w14:textId="77777777" w:rsidR="00EB680E" w:rsidRDefault="00DA0CFA">
      <w:pPr>
        <w:pStyle w:val="BodyText"/>
        <w:ind w:left="215"/>
        <w:rPr>
          <w:sz w:val="20"/>
        </w:rPr>
      </w:pPr>
      <w:r>
        <w:rPr>
          <w:noProof/>
          <w:sz w:val="20"/>
          <w:lang w:bidi="ar-SA"/>
        </w:rPr>
        <w:drawing>
          <wp:inline distT="0" distB="0" distL="0" distR="0" wp14:anchorId="6951F433" wp14:editId="08123E65">
            <wp:extent cx="1200547" cy="402335"/>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1200547" cy="402335"/>
                    </a:xfrm>
                    <a:prstGeom prst="rect">
                      <a:avLst/>
                    </a:prstGeom>
                  </pic:spPr>
                </pic:pic>
              </a:graphicData>
            </a:graphic>
          </wp:inline>
        </w:drawing>
      </w:r>
    </w:p>
    <w:p w14:paraId="2CC9949B" w14:textId="77777777" w:rsidR="00EB680E" w:rsidRDefault="00EB680E">
      <w:pPr>
        <w:pStyle w:val="BodyText"/>
        <w:rPr>
          <w:sz w:val="20"/>
        </w:rPr>
      </w:pPr>
    </w:p>
    <w:p w14:paraId="4C56D4B3" w14:textId="77777777" w:rsidR="00EB680E" w:rsidRDefault="00EB680E">
      <w:pPr>
        <w:pStyle w:val="BodyText"/>
        <w:spacing w:before="10"/>
        <w:rPr>
          <w:sz w:val="21"/>
        </w:rPr>
      </w:pPr>
    </w:p>
    <w:p w14:paraId="3A2AC16D" w14:textId="77777777" w:rsidR="00EB680E" w:rsidRDefault="00DA0CFA">
      <w:pPr>
        <w:spacing w:before="87"/>
        <w:ind w:left="3157" w:right="3573"/>
        <w:jc w:val="center"/>
        <w:rPr>
          <w:b/>
          <w:i/>
          <w:sz w:val="32"/>
        </w:rPr>
      </w:pPr>
      <w:r>
        <w:rPr>
          <w:b/>
          <w:i/>
          <w:sz w:val="32"/>
        </w:rPr>
        <w:t>Supplementary Material</w:t>
      </w:r>
    </w:p>
    <w:p w14:paraId="154B49BE" w14:textId="77777777" w:rsidR="00EB680E" w:rsidRDefault="00EB680E">
      <w:pPr>
        <w:pStyle w:val="BodyText"/>
        <w:rPr>
          <w:b/>
          <w:i/>
          <w:sz w:val="20"/>
        </w:rPr>
      </w:pPr>
    </w:p>
    <w:p w14:paraId="0458BB05" w14:textId="77777777" w:rsidR="00EB680E" w:rsidRDefault="00EB680E">
      <w:pPr>
        <w:pStyle w:val="BodyText"/>
        <w:rPr>
          <w:b/>
          <w:i/>
          <w:sz w:val="20"/>
        </w:rPr>
      </w:pPr>
    </w:p>
    <w:p w14:paraId="5B0B5CBF" w14:textId="77777777" w:rsidR="00EB680E" w:rsidRDefault="00EB680E">
      <w:pPr>
        <w:pStyle w:val="BodyText"/>
        <w:rPr>
          <w:b/>
          <w:i/>
          <w:sz w:val="20"/>
        </w:rPr>
      </w:pPr>
    </w:p>
    <w:p w14:paraId="5DF1F27D" w14:textId="77777777" w:rsidR="00EB680E" w:rsidRDefault="00DA0CFA">
      <w:pPr>
        <w:pStyle w:val="BodyText"/>
        <w:spacing w:before="8"/>
        <w:rPr>
          <w:b/>
          <w:i/>
          <w:sz w:val="25"/>
        </w:rPr>
      </w:pPr>
      <w:r>
        <w:rPr>
          <w:noProof/>
          <w:lang w:bidi="ar-SA"/>
        </w:rPr>
        <w:drawing>
          <wp:anchor distT="0" distB="0" distL="0" distR="0" simplePos="0" relativeHeight="251658240" behindDoc="0" locked="0" layoutInCell="1" allowOverlap="1" wp14:anchorId="3EF05174" wp14:editId="2471A1CA">
            <wp:simplePos x="0" y="0"/>
            <wp:positionH relativeFrom="page">
              <wp:posOffset>969178</wp:posOffset>
            </wp:positionH>
            <wp:positionV relativeFrom="paragraph">
              <wp:posOffset>212814</wp:posOffset>
            </wp:positionV>
            <wp:extent cx="6166041" cy="3950208"/>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6166041" cy="3950208"/>
                    </a:xfrm>
                    <a:prstGeom prst="rect">
                      <a:avLst/>
                    </a:prstGeom>
                  </pic:spPr>
                </pic:pic>
              </a:graphicData>
            </a:graphic>
          </wp:anchor>
        </w:drawing>
      </w:r>
    </w:p>
    <w:p w14:paraId="25F07CDA" w14:textId="77777777" w:rsidR="00EB680E" w:rsidRDefault="00EB680E">
      <w:pPr>
        <w:pStyle w:val="BodyText"/>
        <w:rPr>
          <w:b/>
          <w:i/>
          <w:sz w:val="34"/>
        </w:rPr>
      </w:pPr>
    </w:p>
    <w:p w14:paraId="15F29010" w14:textId="6B8F3258" w:rsidR="00EB680E" w:rsidRDefault="00DA0CFA">
      <w:pPr>
        <w:pStyle w:val="BodyText"/>
        <w:spacing w:before="276"/>
        <w:ind w:left="100" w:right="515"/>
        <w:jc w:val="both"/>
      </w:pPr>
      <w:r>
        <w:rPr>
          <w:b/>
        </w:rPr>
        <w:t xml:space="preserve">Supplementary Figure 1. Overview of the region targeted via CRISPR for removal of SBE2 activity. </w:t>
      </w:r>
      <w:r w:rsidR="0015107F">
        <w:t>(A</w:t>
      </w:r>
      <w:r>
        <w:t xml:space="preserve">) Depiction of the </w:t>
      </w:r>
      <w:r>
        <w:rPr>
          <w:i/>
        </w:rPr>
        <w:t xml:space="preserve">Shh </w:t>
      </w:r>
      <w:r>
        <w:t xml:space="preserve">regulatory region. Coloured blocks represent the known </w:t>
      </w:r>
      <w:r>
        <w:rPr>
          <w:i/>
        </w:rPr>
        <w:t xml:space="preserve">Shh </w:t>
      </w:r>
      <w:r>
        <w:t>enhancers with the relevant brain enhancers labelled. The red arrow points to the location of the targeted SBE2 enhancer. (B) UCSC publicly available track of the vertebrate conservation for SBE2 and the neighbouring genomic region (</w:t>
      </w:r>
      <w:hyperlink r:id="rId9">
        <w:r>
          <w:rPr>
            <w:color w:val="0000FF"/>
            <w:u w:val="single" w:color="0000FF"/>
          </w:rPr>
          <w:t>https://genome.ucsc.edu/cgi-</w:t>
        </w:r>
      </w:hyperlink>
      <w:r>
        <w:rPr>
          <w:color w:val="0000FF"/>
        </w:rPr>
        <w:t xml:space="preserve"> </w:t>
      </w:r>
      <w:hyperlink r:id="rId10">
        <w:r>
          <w:rPr>
            <w:color w:val="0000FF"/>
            <w:u w:val="single" w:color="0000FF"/>
          </w:rPr>
          <w:t>bin/hgTrackUi?db=hg19&amp;g=cons100way</w:t>
        </w:r>
      </w:hyperlink>
      <w:r>
        <w:t>). CRISPR guides are represented by the green blocks. A zoomed in view of each CRISPR guide and the targeted sequence is presented in the green boxes. The pam sites are demarcated by the red boxes.</w:t>
      </w:r>
    </w:p>
    <w:p w14:paraId="60EA21B6" w14:textId="77777777" w:rsidR="00EB680E" w:rsidRDefault="00EB680E">
      <w:pPr>
        <w:jc w:val="both"/>
      </w:pPr>
    </w:p>
    <w:p w14:paraId="265F0865" w14:textId="77777777" w:rsidR="00346114" w:rsidRDefault="00346114">
      <w:pPr>
        <w:jc w:val="both"/>
      </w:pPr>
    </w:p>
    <w:p w14:paraId="5AFFF7B0" w14:textId="77777777" w:rsidR="00346114" w:rsidRDefault="00346114">
      <w:pPr>
        <w:jc w:val="both"/>
      </w:pPr>
    </w:p>
    <w:p w14:paraId="0053E68C" w14:textId="77777777" w:rsidR="00346114" w:rsidRDefault="00346114">
      <w:pPr>
        <w:jc w:val="both"/>
      </w:pPr>
    </w:p>
    <w:p w14:paraId="41BAEDB8" w14:textId="77777777" w:rsidR="00346114" w:rsidRDefault="00346114">
      <w:pPr>
        <w:jc w:val="both"/>
      </w:pPr>
    </w:p>
    <w:p w14:paraId="68987C60" w14:textId="77777777" w:rsidR="00346114" w:rsidRDefault="00346114">
      <w:pPr>
        <w:jc w:val="both"/>
      </w:pPr>
    </w:p>
    <w:p w14:paraId="36C73FD1" w14:textId="77777777" w:rsidR="00346114" w:rsidRDefault="00346114">
      <w:pPr>
        <w:jc w:val="both"/>
      </w:pPr>
    </w:p>
    <w:p w14:paraId="23F5F91D" w14:textId="77777777" w:rsidR="00346114" w:rsidRDefault="00346114">
      <w:pPr>
        <w:jc w:val="both"/>
      </w:pPr>
    </w:p>
    <w:p w14:paraId="14C278D7" w14:textId="6F0DCEC8" w:rsidR="00346114" w:rsidRDefault="009F33BC">
      <w:pPr>
        <w:jc w:val="both"/>
      </w:pPr>
      <w:r>
        <w:rPr>
          <w:noProof/>
          <w:lang w:bidi="ar-SA"/>
        </w:rPr>
        <w:lastRenderedPageBreak/>
        <w:drawing>
          <wp:anchor distT="0" distB="0" distL="114300" distR="114300" simplePos="0" relativeHeight="251662336" behindDoc="0" locked="0" layoutInCell="1" allowOverlap="1" wp14:anchorId="3E60B441" wp14:editId="64F3A3A3">
            <wp:simplePos x="0" y="0"/>
            <wp:positionH relativeFrom="margin">
              <wp:posOffset>566008</wp:posOffset>
            </wp:positionH>
            <wp:positionV relativeFrom="margin">
              <wp:posOffset>-1905</wp:posOffset>
            </wp:positionV>
            <wp:extent cx="5095875" cy="7154545"/>
            <wp:effectExtent l="0" t="0" r="9525" b="825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EWSUPP2_Supplementary figure 2_Jan21_VH2.tiff"/>
                    <pic:cNvPicPr/>
                  </pic:nvPicPr>
                  <pic:blipFill rotWithShape="1">
                    <a:blip r:embed="rId11" cstate="print">
                      <a:extLst>
                        <a:ext uri="{28A0092B-C50C-407E-A947-70E740481C1C}">
                          <a14:useLocalDpi xmlns:a14="http://schemas.microsoft.com/office/drawing/2010/main" val="0"/>
                        </a:ext>
                      </a:extLst>
                    </a:blip>
                    <a:srcRect t="-1" b="734"/>
                    <a:stretch/>
                  </pic:blipFill>
                  <pic:spPr bwMode="auto">
                    <a:xfrm>
                      <a:off x="0" y="0"/>
                      <a:ext cx="5095875" cy="715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116943" w14:textId="77777777" w:rsidR="009F33BC" w:rsidRDefault="009F33BC">
      <w:pPr>
        <w:jc w:val="both"/>
        <w:rPr>
          <w:b/>
          <w:sz w:val="24"/>
          <w:szCs w:val="24"/>
        </w:rPr>
      </w:pPr>
    </w:p>
    <w:p w14:paraId="18FEF8E8" w14:textId="77777777" w:rsidR="009F33BC" w:rsidRDefault="009F33BC">
      <w:pPr>
        <w:jc w:val="both"/>
        <w:rPr>
          <w:b/>
          <w:sz w:val="24"/>
          <w:szCs w:val="24"/>
        </w:rPr>
      </w:pPr>
    </w:p>
    <w:p w14:paraId="7654AF80" w14:textId="77777777" w:rsidR="009F33BC" w:rsidRDefault="009F33BC">
      <w:pPr>
        <w:jc w:val="both"/>
        <w:rPr>
          <w:b/>
          <w:sz w:val="24"/>
          <w:szCs w:val="24"/>
        </w:rPr>
      </w:pPr>
    </w:p>
    <w:p w14:paraId="5121945C" w14:textId="77777777" w:rsidR="009F33BC" w:rsidRDefault="009F33BC">
      <w:pPr>
        <w:jc w:val="both"/>
        <w:rPr>
          <w:b/>
          <w:sz w:val="24"/>
          <w:szCs w:val="24"/>
        </w:rPr>
      </w:pPr>
    </w:p>
    <w:p w14:paraId="40EBE455" w14:textId="77777777" w:rsidR="009F33BC" w:rsidRDefault="009F33BC">
      <w:pPr>
        <w:jc w:val="both"/>
        <w:rPr>
          <w:b/>
          <w:sz w:val="24"/>
          <w:szCs w:val="24"/>
        </w:rPr>
      </w:pPr>
    </w:p>
    <w:p w14:paraId="600F9E1D" w14:textId="77777777" w:rsidR="009F33BC" w:rsidRDefault="009F33BC">
      <w:pPr>
        <w:jc w:val="both"/>
        <w:rPr>
          <w:b/>
          <w:sz w:val="24"/>
          <w:szCs w:val="24"/>
        </w:rPr>
      </w:pPr>
    </w:p>
    <w:p w14:paraId="158BADDE" w14:textId="77777777" w:rsidR="009F33BC" w:rsidRDefault="009F33BC">
      <w:pPr>
        <w:jc w:val="both"/>
        <w:rPr>
          <w:b/>
          <w:sz w:val="24"/>
          <w:szCs w:val="24"/>
        </w:rPr>
      </w:pPr>
    </w:p>
    <w:p w14:paraId="36914BFB" w14:textId="77777777" w:rsidR="009F33BC" w:rsidRDefault="009F33BC">
      <w:pPr>
        <w:jc w:val="both"/>
        <w:rPr>
          <w:b/>
          <w:sz w:val="24"/>
          <w:szCs w:val="24"/>
        </w:rPr>
      </w:pPr>
    </w:p>
    <w:p w14:paraId="70B22895" w14:textId="77777777" w:rsidR="009F33BC" w:rsidRDefault="009F33BC">
      <w:pPr>
        <w:jc w:val="both"/>
        <w:rPr>
          <w:b/>
          <w:sz w:val="24"/>
          <w:szCs w:val="24"/>
        </w:rPr>
      </w:pPr>
    </w:p>
    <w:p w14:paraId="42194431" w14:textId="77777777" w:rsidR="009F33BC" w:rsidRDefault="009F33BC">
      <w:pPr>
        <w:jc w:val="both"/>
        <w:rPr>
          <w:b/>
          <w:sz w:val="24"/>
          <w:szCs w:val="24"/>
        </w:rPr>
      </w:pPr>
    </w:p>
    <w:p w14:paraId="4B7D9250" w14:textId="77777777" w:rsidR="009F33BC" w:rsidRDefault="009F33BC">
      <w:pPr>
        <w:jc w:val="both"/>
        <w:rPr>
          <w:b/>
          <w:sz w:val="24"/>
          <w:szCs w:val="24"/>
        </w:rPr>
      </w:pPr>
    </w:p>
    <w:p w14:paraId="1CC2A8F5" w14:textId="77777777" w:rsidR="009F33BC" w:rsidRDefault="009F33BC">
      <w:pPr>
        <w:jc w:val="both"/>
        <w:rPr>
          <w:b/>
          <w:sz w:val="24"/>
          <w:szCs w:val="24"/>
        </w:rPr>
      </w:pPr>
    </w:p>
    <w:p w14:paraId="398092F9" w14:textId="77777777" w:rsidR="009F33BC" w:rsidRDefault="009F33BC">
      <w:pPr>
        <w:jc w:val="both"/>
        <w:rPr>
          <w:b/>
          <w:sz w:val="24"/>
          <w:szCs w:val="24"/>
        </w:rPr>
      </w:pPr>
    </w:p>
    <w:p w14:paraId="4A7CE748" w14:textId="77777777" w:rsidR="009F33BC" w:rsidRDefault="009F33BC">
      <w:pPr>
        <w:jc w:val="both"/>
        <w:rPr>
          <w:b/>
          <w:sz w:val="24"/>
          <w:szCs w:val="24"/>
        </w:rPr>
      </w:pPr>
    </w:p>
    <w:p w14:paraId="4FFB46C0" w14:textId="77777777" w:rsidR="009F33BC" w:rsidRDefault="009F33BC">
      <w:pPr>
        <w:jc w:val="both"/>
        <w:rPr>
          <w:b/>
          <w:sz w:val="24"/>
          <w:szCs w:val="24"/>
        </w:rPr>
      </w:pPr>
    </w:p>
    <w:p w14:paraId="4AC2478C" w14:textId="77777777" w:rsidR="009F33BC" w:rsidRDefault="009F33BC">
      <w:pPr>
        <w:jc w:val="both"/>
        <w:rPr>
          <w:b/>
          <w:sz w:val="24"/>
          <w:szCs w:val="24"/>
        </w:rPr>
      </w:pPr>
    </w:p>
    <w:p w14:paraId="47DD6571" w14:textId="77777777" w:rsidR="009F33BC" w:rsidRDefault="009F33BC">
      <w:pPr>
        <w:jc w:val="both"/>
        <w:rPr>
          <w:b/>
          <w:sz w:val="24"/>
          <w:szCs w:val="24"/>
        </w:rPr>
      </w:pPr>
    </w:p>
    <w:p w14:paraId="19AE59AA" w14:textId="77777777" w:rsidR="009F33BC" w:rsidRDefault="009F33BC">
      <w:pPr>
        <w:jc w:val="both"/>
        <w:rPr>
          <w:b/>
          <w:sz w:val="24"/>
          <w:szCs w:val="24"/>
        </w:rPr>
      </w:pPr>
    </w:p>
    <w:p w14:paraId="0CECA560" w14:textId="77777777" w:rsidR="009F33BC" w:rsidRDefault="009F33BC">
      <w:pPr>
        <w:jc w:val="both"/>
        <w:rPr>
          <w:b/>
          <w:sz w:val="24"/>
          <w:szCs w:val="24"/>
        </w:rPr>
      </w:pPr>
    </w:p>
    <w:p w14:paraId="140573AC" w14:textId="77777777" w:rsidR="009F33BC" w:rsidRDefault="009F33BC">
      <w:pPr>
        <w:jc w:val="both"/>
        <w:rPr>
          <w:b/>
          <w:sz w:val="24"/>
          <w:szCs w:val="24"/>
        </w:rPr>
      </w:pPr>
    </w:p>
    <w:p w14:paraId="08AA17EE" w14:textId="77777777" w:rsidR="009F33BC" w:rsidRDefault="009F33BC">
      <w:pPr>
        <w:jc w:val="both"/>
        <w:rPr>
          <w:b/>
          <w:sz w:val="24"/>
          <w:szCs w:val="24"/>
        </w:rPr>
      </w:pPr>
    </w:p>
    <w:p w14:paraId="5B74AD47" w14:textId="77777777" w:rsidR="009F33BC" w:rsidRDefault="009F33BC">
      <w:pPr>
        <w:jc w:val="both"/>
        <w:rPr>
          <w:b/>
          <w:sz w:val="24"/>
          <w:szCs w:val="24"/>
        </w:rPr>
      </w:pPr>
    </w:p>
    <w:p w14:paraId="4A8292B4" w14:textId="77777777" w:rsidR="009F33BC" w:rsidRDefault="009F33BC">
      <w:pPr>
        <w:jc w:val="both"/>
        <w:rPr>
          <w:b/>
          <w:sz w:val="24"/>
          <w:szCs w:val="24"/>
        </w:rPr>
      </w:pPr>
    </w:p>
    <w:p w14:paraId="30FAB7EF" w14:textId="77777777" w:rsidR="009F33BC" w:rsidRDefault="009F33BC">
      <w:pPr>
        <w:jc w:val="both"/>
        <w:rPr>
          <w:b/>
          <w:sz w:val="24"/>
          <w:szCs w:val="24"/>
        </w:rPr>
      </w:pPr>
    </w:p>
    <w:p w14:paraId="74679191" w14:textId="77777777" w:rsidR="009F33BC" w:rsidRDefault="009F33BC">
      <w:pPr>
        <w:jc w:val="both"/>
        <w:rPr>
          <w:b/>
          <w:sz w:val="24"/>
          <w:szCs w:val="24"/>
        </w:rPr>
      </w:pPr>
    </w:p>
    <w:p w14:paraId="1B005D55" w14:textId="77777777" w:rsidR="009F33BC" w:rsidRDefault="009F33BC">
      <w:pPr>
        <w:jc w:val="both"/>
        <w:rPr>
          <w:b/>
          <w:sz w:val="24"/>
          <w:szCs w:val="24"/>
        </w:rPr>
      </w:pPr>
    </w:p>
    <w:p w14:paraId="381CFC06" w14:textId="77777777" w:rsidR="009F33BC" w:rsidRDefault="009F33BC">
      <w:pPr>
        <w:jc w:val="both"/>
        <w:rPr>
          <w:b/>
          <w:sz w:val="24"/>
          <w:szCs w:val="24"/>
        </w:rPr>
      </w:pPr>
    </w:p>
    <w:p w14:paraId="11C73153" w14:textId="77777777" w:rsidR="009F33BC" w:rsidRDefault="009F33BC">
      <w:pPr>
        <w:jc w:val="both"/>
        <w:rPr>
          <w:b/>
          <w:sz w:val="24"/>
          <w:szCs w:val="24"/>
        </w:rPr>
      </w:pPr>
    </w:p>
    <w:p w14:paraId="3876C5CC" w14:textId="77777777" w:rsidR="009F33BC" w:rsidRDefault="009F33BC">
      <w:pPr>
        <w:jc w:val="both"/>
        <w:rPr>
          <w:b/>
          <w:sz w:val="24"/>
          <w:szCs w:val="24"/>
        </w:rPr>
      </w:pPr>
    </w:p>
    <w:p w14:paraId="48B1A255" w14:textId="77777777" w:rsidR="009F33BC" w:rsidRDefault="009F33BC">
      <w:pPr>
        <w:jc w:val="both"/>
        <w:rPr>
          <w:b/>
          <w:sz w:val="24"/>
          <w:szCs w:val="24"/>
        </w:rPr>
      </w:pPr>
    </w:p>
    <w:p w14:paraId="3C6153E4" w14:textId="77777777" w:rsidR="009F33BC" w:rsidRDefault="009F33BC">
      <w:pPr>
        <w:jc w:val="both"/>
        <w:rPr>
          <w:b/>
          <w:sz w:val="24"/>
          <w:szCs w:val="24"/>
        </w:rPr>
      </w:pPr>
    </w:p>
    <w:p w14:paraId="2103F613" w14:textId="77777777" w:rsidR="009F33BC" w:rsidRDefault="009F33BC">
      <w:pPr>
        <w:jc w:val="both"/>
        <w:rPr>
          <w:b/>
          <w:sz w:val="24"/>
          <w:szCs w:val="24"/>
        </w:rPr>
      </w:pPr>
    </w:p>
    <w:p w14:paraId="2A1B6C4C" w14:textId="77777777" w:rsidR="009F33BC" w:rsidRDefault="009F33BC">
      <w:pPr>
        <w:jc w:val="both"/>
        <w:rPr>
          <w:b/>
          <w:sz w:val="24"/>
          <w:szCs w:val="24"/>
        </w:rPr>
      </w:pPr>
    </w:p>
    <w:p w14:paraId="0A9B9F31" w14:textId="77777777" w:rsidR="009F33BC" w:rsidRDefault="009F33BC">
      <w:pPr>
        <w:jc w:val="both"/>
        <w:rPr>
          <w:b/>
          <w:sz w:val="24"/>
          <w:szCs w:val="24"/>
        </w:rPr>
      </w:pPr>
    </w:p>
    <w:p w14:paraId="695492A3" w14:textId="77777777" w:rsidR="009F33BC" w:rsidRDefault="009F33BC">
      <w:pPr>
        <w:jc w:val="both"/>
        <w:rPr>
          <w:b/>
          <w:sz w:val="24"/>
          <w:szCs w:val="24"/>
        </w:rPr>
      </w:pPr>
    </w:p>
    <w:p w14:paraId="037CE676" w14:textId="77777777" w:rsidR="009F33BC" w:rsidRDefault="009F33BC">
      <w:pPr>
        <w:jc w:val="both"/>
        <w:rPr>
          <w:b/>
          <w:sz w:val="24"/>
          <w:szCs w:val="24"/>
        </w:rPr>
      </w:pPr>
    </w:p>
    <w:p w14:paraId="23A91055" w14:textId="77777777" w:rsidR="009F33BC" w:rsidRDefault="009F33BC">
      <w:pPr>
        <w:jc w:val="both"/>
        <w:rPr>
          <w:b/>
          <w:sz w:val="24"/>
          <w:szCs w:val="24"/>
        </w:rPr>
      </w:pPr>
    </w:p>
    <w:p w14:paraId="6836DAC9" w14:textId="77777777" w:rsidR="009F33BC" w:rsidRDefault="009F33BC">
      <w:pPr>
        <w:jc w:val="both"/>
        <w:rPr>
          <w:b/>
          <w:sz w:val="24"/>
          <w:szCs w:val="24"/>
        </w:rPr>
      </w:pPr>
    </w:p>
    <w:p w14:paraId="3C0BE2A3" w14:textId="77777777" w:rsidR="009F33BC" w:rsidRDefault="009F33BC">
      <w:pPr>
        <w:jc w:val="both"/>
        <w:rPr>
          <w:b/>
          <w:sz w:val="24"/>
          <w:szCs w:val="24"/>
        </w:rPr>
      </w:pPr>
    </w:p>
    <w:p w14:paraId="2D63D62C" w14:textId="77777777" w:rsidR="009F33BC" w:rsidRDefault="009F33BC">
      <w:pPr>
        <w:jc w:val="both"/>
        <w:rPr>
          <w:b/>
          <w:sz w:val="24"/>
          <w:szCs w:val="24"/>
        </w:rPr>
      </w:pPr>
    </w:p>
    <w:p w14:paraId="287AEB3E" w14:textId="2BFBDB9A" w:rsidR="00A73004" w:rsidRDefault="009F33BC">
      <w:pPr>
        <w:jc w:val="both"/>
        <w:rPr>
          <w:color w:val="222222"/>
          <w:sz w:val="24"/>
          <w:szCs w:val="24"/>
          <w:shd w:val="clear" w:color="auto" w:fill="FFFFFF"/>
        </w:rPr>
      </w:pPr>
      <w:r>
        <w:rPr>
          <w:b/>
          <w:sz w:val="24"/>
          <w:szCs w:val="24"/>
        </w:rPr>
        <w:t>Supp</w:t>
      </w:r>
      <w:r w:rsidR="00346114" w:rsidRPr="008C3629">
        <w:rPr>
          <w:b/>
          <w:sz w:val="24"/>
          <w:szCs w:val="24"/>
        </w:rPr>
        <w:t xml:space="preserve">lementary Figure 2. </w:t>
      </w:r>
      <w:r w:rsidR="008C3629">
        <w:rPr>
          <w:b/>
          <w:sz w:val="24"/>
          <w:szCs w:val="24"/>
        </w:rPr>
        <w:t xml:space="preserve">Decreased </w:t>
      </w:r>
      <w:r w:rsidR="008C3629" w:rsidRPr="008C3629">
        <w:rPr>
          <w:b/>
          <w:i/>
          <w:sz w:val="24"/>
          <w:szCs w:val="24"/>
        </w:rPr>
        <w:t>Shh</w:t>
      </w:r>
      <w:r w:rsidR="008C3629" w:rsidRPr="008C3629">
        <w:rPr>
          <w:b/>
          <w:sz w:val="24"/>
          <w:szCs w:val="24"/>
        </w:rPr>
        <w:t xml:space="preserve"> activity in the rostral diencephalon</w:t>
      </w:r>
      <w:r w:rsidR="00346114" w:rsidRPr="008C3629">
        <w:rPr>
          <w:b/>
          <w:sz w:val="24"/>
          <w:szCs w:val="24"/>
        </w:rPr>
        <w:t xml:space="preserve"> </w:t>
      </w:r>
      <w:r w:rsidR="008C3629">
        <w:rPr>
          <w:b/>
          <w:sz w:val="24"/>
          <w:szCs w:val="24"/>
        </w:rPr>
        <w:t>upon removal of SBE2</w:t>
      </w:r>
      <w:r w:rsidR="00346114" w:rsidRPr="008C3629">
        <w:rPr>
          <w:b/>
          <w:sz w:val="24"/>
          <w:szCs w:val="24"/>
        </w:rPr>
        <w:t>.</w:t>
      </w:r>
      <w:r w:rsidR="008C3629" w:rsidRPr="008C3629">
        <w:rPr>
          <w:color w:val="222222"/>
          <w:szCs w:val="24"/>
          <w:shd w:val="clear" w:color="auto" w:fill="FFFFFF"/>
        </w:rPr>
        <w:t xml:space="preserve"> </w:t>
      </w:r>
      <w:r w:rsidR="008C3629" w:rsidRPr="008C3629">
        <w:rPr>
          <w:color w:val="222222"/>
          <w:sz w:val="24"/>
          <w:szCs w:val="24"/>
          <w:shd w:val="clear" w:color="auto" w:fill="FFFFFF"/>
        </w:rPr>
        <w:t>(</w:t>
      </w:r>
      <w:r w:rsidR="008C3629">
        <w:rPr>
          <w:color w:val="222222"/>
          <w:sz w:val="24"/>
          <w:szCs w:val="24"/>
          <w:shd w:val="clear" w:color="auto" w:fill="FFFFFF"/>
        </w:rPr>
        <w:t>A</w:t>
      </w:r>
      <w:r w:rsidR="008C3629" w:rsidRPr="008C3629">
        <w:rPr>
          <w:color w:val="222222"/>
          <w:sz w:val="24"/>
          <w:szCs w:val="24"/>
          <w:shd w:val="clear" w:color="auto" w:fill="FFFFFF"/>
        </w:rPr>
        <w:t>-</w:t>
      </w:r>
      <w:r w:rsidR="00A73004">
        <w:rPr>
          <w:color w:val="222222"/>
          <w:sz w:val="24"/>
          <w:szCs w:val="24"/>
          <w:shd w:val="clear" w:color="auto" w:fill="FFFFFF"/>
        </w:rPr>
        <w:t>C</w:t>
      </w:r>
      <w:r w:rsidR="008C3629" w:rsidRPr="008C3629">
        <w:rPr>
          <w:color w:val="222222"/>
          <w:sz w:val="24"/>
          <w:szCs w:val="24"/>
          <w:shd w:val="clear" w:color="auto" w:fill="FFFFFF"/>
        </w:rPr>
        <w:t xml:space="preserve">) </w:t>
      </w:r>
      <w:r w:rsidR="008C3629" w:rsidRPr="008C3629">
        <w:rPr>
          <w:i/>
          <w:color w:val="222222"/>
          <w:sz w:val="24"/>
          <w:szCs w:val="24"/>
          <w:shd w:val="clear" w:color="auto" w:fill="FFFFFF"/>
        </w:rPr>
        <w:t xml:space="preserve">In situ </w:t>
      </w:r>
      <w:r w:rsidR="008C3629" w:rsidRPr="008C3629">
        <w:rPr>
          <w:color w:val="222222"/>
          <w:sz w:val="24"/>
          <w:szCs w:val="24"/>
          <w:shd w:val="clear" w:color="auto" w:fill="FFFFFF"/>
        </w:rPr>
        <w:t xml:space="preserve">hybridisation for </w:t>
      </w:r>
      <w:r w:rsidR="008C3629" w:rsidRPr="008C3629">
        <w:rPr>
          <w:i/>
          <w:color w:val="222222"/>
          <w:sz w:val="24"/>
          <w:szCs w:val="24"/>
          <w:shd w:val="clear" w:color="auto" w:fill="FFFFFF"/>
        </w:rPr>
        <w:t>Shh</w:t>
      </w:r>
      <w:r w:rsidR="008C3629" w:rsidRPr="008C3629">
        <w:rPr>
          <w:color w:val="222222"/>
          <w:sz w:val="24"/>
          <w:szCs w:val="24"/>
          <w:shd w:val="clear" w:color="auto" w:fill="FFFFFF"/>
        </w:rPr>
        <w:t xml:space="preserve"> in E9.5 embryos is depicted for control, </w:t>
      </w:r>
      <w:r w:rsidR="008C3629" w:rsidRPr="008C3629">
        <w:rPr>
          <w:i/>
          <w:sz w:val="24"/>
          <w:szCs w:val="24"/>
        </w:rPr>
        <w:t>Shh</w:t>
      </w:r>
      <w:r w:rsidR="008C3629" w:rsidRPr="008C3629">
        <w:rPr>
          <w:i/>
          <w:color w:val="222222"/>
          <w:sz w:val="24"/>
          <w:szCs w:val="24"/>
          <w:shd w:val="clear" w:color="auto" w:fill="FFFFFF"/>
          <w:vertAlign w:val="superscript"/>
        </w:rPr>
        <w:t>ΔSBE2/ΔSBE2</w:t>
      </w:r>
      <w:r w:rsidR="008C3629" w:rsidRPr="008C3629">
        <w:rPr>
          <w:i/>
          <w:color w:val="222222"/>
          <w:sz w:val="24"/>
          <w:szCs w:val="24"/>
          <w:shd w:val="clear" w:color="auto" w:fill="FFFFFF"/>
        </w:rPr>
        <w:t xml:space="preserve"> </w:t>
      </w:r>
      <w:r w:rsidR="008C3629" w:rsidRPr="008C3629">
        <w:rPr>
          <w:color w:val="222222"/>
          <w:sz w:val="24"/>
          <w:szCs w:val="24"/>
          <w:shd w:val="clear" w:color="auto" w:fill="FFFFFF"/>
        </w:rPr>
        <w:t xml:space="preserve">homozygotes and </w:t>
      </w:r>
      <w:r w:rsidR="008C3629" w:rsidRPr="008C3629">
        <w:rPr>
          <w:i/>
          <w:sz w:val="24"/>
          <w:szCs w:val="24"/>
        </w:rPr>
        <w:t>Shh</w:t>
      </w:r>
      <w:r w:rsidR="008C3629" w:rsidRPr="008C3629">
        <w:rPr>
          <w:i/>
          <w:sz w:val="24"/>
          <w:szCs w:val="24"/>
          <w:vertAlign w:val="superscript"/>
        </w:rPr>
        <w:t>null</w:t>
      </w:r>
      <w:r w:rsidR="008C3629" w:rsidRPr="008C3629">
        <w:rPr>
          <w:i/>
          <w:color w:val="222222"/>
          <w:sz w:val="24"/>
          <w:szCs w:val="24"/>
          <w:shd w:val="clear" w:color="auto" w:fill="FFFFFF"/>
          <w:vertAlign w:val="superscript"/>
        </w:rPr>
        <w:t xml:space="preserve">/ΔSBE2 </w:t>
      </w:r>
      <w:r w:rsidR="008C3629" w:rsidRPr="008C3629">
        <w:rPr>
          <w:color w:val="222222"/>
          <w:sz w:val="24"/>
          <w:szCs w:val="24"/>
          <w:shd w:val="clear" w:color="auto" w:fill="FFFFFF"/>
        </w:rPr>
        <w:t xml:space="preserve">compound heterozygotes. The red arrows point to the rostral diencephalic region where </w:t>
      </w:r>
      <w:r w:rsidR="008C3629" w:rsidRPr="008C3629">
        <w:rPr>
          <w:i/>
          <w:color w:val="222222"/>
          <w:sz w:val="24"/>
          <w:szCs w:val="24"/>
          <w:shd w:val="clear" w:color="auto" w:fill="FFFFFF"/>
        </w:rPr>
        <w:t>Shh</w:t>
      </w:r>
      <w:r w:rsidR="008C3629" w:rsidRPr="008C3629">
        <w:rPr>
          <w:color w:val="222222"/>
          <w:sz w:val="24"/>
          <w:szCs w:val="24"/>
          <w:shd w:val="clear" w:color="auto" w:fill="FFFFFF"/>
        </w:rPr>
        <w:t xml:space="preserve"> expression is lost. (</w:t>
      </w:r>
      <w:r w:rsidR="00A73004">
        <w:rPr>
          <w:color w:val="222222"/>
          <w:sz w:val="24"/>
          <w:szCs w:val="24"/>
          <w:shd w:val="clear" w:color="auto" w:fill="FFFFFF"/>
        </w:rPr>
        <w:t>D-F</w:t>
      </w:r>
      <w:r w:rsidR="008C3629" w:rsidRPr="008C3629">
        <w:rPr>
          <w:color w:val="222222"/>
          <w:sz w:val="24"/>
          <w:szCs w:val="24"/>
          <w:shd w:val="clear" w:color="auto" w:fill="FFFFFF"/>
        </w:rPr>
        <w:t xml:space="preserve">) </w:t>
      </w:r>
      <w:r w:rsidR="008C3629" w:rsidRPr="008C3629">
        <w:rPr>
          <w:i/>
          <w:color w:val="222222"/>
          <w:sz w:val="24"/>
          <w:szCs w:val="24"/>
          <w:shd w:val="clear" w:color="auto" w:fill="FFFFFF"/>
        </w:rPr>
        <w:t xml:space="preserve">In situ </w:t>
      </w:r>
      <w:r w:rsidR="008C3629" w:rsidRPr="008C3629">
        <w:rPr>
          <w:color w:val="222222"/>
          <w:sz w:val="24"/>
          <w:szCs w:val="24"/>
          <w:shd w:val="clear" w:color="auto" w:fill="FFFFFF"/>
        </w:rPr>
        <w:t xml:space="preserve">hybridisation for </w:t>
      </w:r>
      <w:r w:rsidR="008C3629" w:rsidRPr="008C3629">
        <w:rPr>
          <w:i/>
          <w:color w:val="222222"/>
          <w:sz w:val="24"/>
          <w:szCs w:val="24"/>
          <w:shd w:val="clear" w:color="auto" w:fill="FFFFFF"/>
        </w:rPr>
        <w:t>Ptch1</w:t>
      </w:r>
      <w:r w:rsidR="008C3629" w:rsidRPr="008C3629">
        <w:rPr>
          <w:color w:val="222222"/>
          <w:sz w:val="24"/>
          <w:szCs w:val="24"/>
          <w:shd w:val="clear" w:color="auto" w:fill="FFFFFF"/>
        </w:rPr>
        <w:t xml:space="preserve"> in E9.5 embryos is shown. The green arrows point to the rostral diencephalon. Scale bars (</w:t>
      </w:r>
      <w:r w:rsidR="00A73004">
        <w:rPr>
          <w:color w:val="222222"/>
          <w:sz w:val="24"/>
          <w:szCs w:val="24"/>
          <w:shd w:val="clear" w:color="auto" w:fill="FFFFFF"/>
        </w:rPr>
        <w:t>A</w:t>
      </w:r>
      <w:r w:rsidR="008C3629" w:rsidRPr="008C3629">
        <w:rPr>
          <w:color w:val="222222"/>
          <w:sz w:val="24"/>
          <w:szCs w:val="24"/>
          <w:shd w:val="clear" w:color="auto" w:fill="FFFFFF"/>
        </w:rPr>
        <w:t>-</w:t>
      </w:r>
      <w:r w:rsidR="00A73004">
        <w:rPr>
          <w:color w:val="222222"/>
          <w:sz w:val="24"/>
          <w:szCs w:val="24"/>
          <w:shd w:val="clear" w:color="auto" w:fill="FFFFFF"/>
        </w:rPr>
        <w:t>F</w:t>
      </w:r>
      <w:r w:rsidR="008C3629" w:rsidRPr="008C3629">
        <w:rPr>
          <w:color w:val="222222"/>
          <w:sz w:val="24"/>
          <w:szCs w:val="24"/>
          <w:shd w:val="clear" w:color="auto" w:fill="FFFFFF"/>
        </w:rPr>
        <w:t>) appear in the bottom left hand corner.</w:t>
      </w:r>
      <w:r w:rsidR="00A73004">
        <w:rPr>
          <w:color w:val="222222"/>
          <w:sz w:val="24"/>
          <w:szCs w:val="24"/>
          <w:shd w:val="clear" w:color="auto" w:fill="FFFFFF"/>
        </w:rPr>
        <w:t xml:space="preserve"> (G) Cell counts for FISH signal for the </w:t>
      </w:r>
      <w:r w:rsidR="00A73004" w:rsidRPr="00A73004">
        <w:rPr>
          <w:i/>
          <w:iCs/>
          <w:color w:val="222222"/>
          <w:sz w:val="24"/>
          <w:szCs w:val="24"/>
          <w:shd w:val="clear" w:color="auto" w:fill="FFFFFF"/>
        </w:rPr>
        <w:t xml:space="preserve">Shh </w:t>
      </w:r>
      <w:r w:rsidR="00A73004">
        <w:rPr>
          <w:color w:val="222222"/>
          <w:sz w:val="24"/>
          <w:szCs w:val="24"/>
          <w:shd w:val="clear" w:color="auto" w:fill="FFFFFF"/>
        </w:rPr>
        <w:t xml:space="preserve">allele in the </w:t>
      </w:r>
      <w:r w:rsidR="0015107F">
        <w:rPr>
          <w:color w:val="222222"/>
          <w:sz w:val="24"/>
          <w:szCs w:val="24"/>
          <w:shd w:val="clear" w:color="auto" w:fill="FFFFFF"/>
        </w:rPr>
        <w:t>ventral hypothalamus (VH)</w:t>
      </w:r>
      <w:r w:rsidR="00A73004">
        <w:rPr>
          <w:color w:val="222222"/>
          <w:sz w:val="24"/>
          <w:szCs w:val="24"/>
          <w:shd w:val="clear" w:color="auto" w:fill="FFFFFF"/>
        </w:rPr>
        <w:t xml:space="preserve">, midbrain and </w:t>
      </w:r>
      <w:r w:rsidR="00A73004" w:rsidRPr="00A73004">
        <w:rPr>
          <w:color w:val="222222"/>
          <w:sz w:val="24"/>
          <w:szCs w:val="24"/>
          <w:shd w:val="clear" w:color="auto" w:fill="FFFFFF"/>
        </w:rPr>
        <w:t>negative control tissue</w:t>
      </w:r>
      <w:r w:rsidR="00EE480B">
        <w:rPr>
          <w:color w:val="222222"/>
          <w:sz w:val="24"/>
          <w:szCs w:val="24"/>
          <w:shd w:val="clear" w:color="auto" w:fill="FFFFFF"/>
        </w:rPr>
        <w:t xml:space="preserve"> at E10.5</w:t>
      </w:r>
      <w:r w:rsidR="00A73004" w:rsidRPr="00A73004">
        <w:rPr>
          <w:color w:val="222222"/>
          <w:sz w:val="24"/>
          <w:szCs w:val="24"/>
          <w:shd w:val="clear" w:color="auto" w:fill="FFFFFF"/>
        </w:rPr>
        <w:t>. (H-I)</w:t>
      </w:r>
      <w:r w:rsidR="00316F2F">
        <w:rPr>
          <w:color w:val="222222"/>
          <w:sz w:val="24"/>
          <w:szCs w:val="24"/>
          <w:shd w:val="clear" w:color="auto" w:fill="FFFFFF"/>
        </w:rPr>
        <w:t xml:space="preserve"> RNA</w:t>
      </w:r>
      <w:r w:rsidR="00A73004" w:rsidRPr="00A73004">
        <w:rPr>
          <w:color w:val="222222"/>
          <w:sz w:val="24"/>
          <w:szCs w:val="24"/>
          <w:shd w:val="clear" w:color="auto" w:fill="FFFFFF"/>
        </w:rPr>
        <w:t xml:space="preserve"> FISH signal detected in control (H) and </w:t>
      </w:r>
      <w:r w:rsidR="00A73004" w:rsidRPr="00A73004">
        <w:rPr>
          <w:i/>
          <w:sz w:val="24"/>
          <w:szCs w:val="24"/>
        </w:rPr>
        <w:t>Shh</w:t>
      </w:r>
      <w:r w:rsidR="00A73004" w:rsidRPr="00A73004">
        <w:rPr>
          <w:i/>
          <w:sz w:val="24"/>
          <w:szCs w:val="24"/>
          <w:vertAlign w:val="superscript"/>
        </w:rPr>
        <w:t>null</w:t>
      </w:r>
      <w:r w:rsidR="00A73004" w:rsidRPr="00A73004">
        <w:rPr>
          <w:i/>
          <w:color w:val="222222"/>
          <w:sz w:val="24"/>
          <w:szCs w:val="24"/>
          <w:shd w:val="clear" w:color="auto" w:fill="FFFFFF"/>
          <w:vertAlign w:val="superscript"/>
        </w:rPr>
        <w:t xml:space="preserve">/ΔSBE2 </w:t>
      </w:r>
      <w:r w:rsidR="00A73004" w:rsidRPr="00A73004">
        <w:rPr>
          <w:color w:val="222222"/>
          <w:sz w:val="24"/>
          <w:szCs w:val="24"/>
          <w:shd w:val="clear" w:color="auto" w:fill="FFFFFF"/>
        </w:rPr>
        <w:t xml:space="preserve">mutant (I) </w:t>
      </w:r>
      <w:r w:rsidR="00EE17D6">
        <w:rPr>
          <w:color w:val="222222"/>
          <w:sz w:val="24"/>
          <w:szCs w:val="24"/>
          <w:shd w:val="clear" w:color="auto" w:fill="FFFFFF"/>
        </w:rPr>
        <w:t>VH</w:t>
      </w:r>
      <w:r w:rsidR="00A73004" w:rsidRPr="00A73004">
        <w:rPr>
          <w:color w:val="222222"/>
          <w:sz w:val="24"/>
          <w:szCs w:val="24"/>
          <w:shd w:val="clear" w:color="auto" w:fill="FFFFFF"/>
        </w:rPr>
        <w:t xml:space="preserve"> tissue</w:t>
      </w:r>
      <w:r w:rsidR="00EE480B">
        <w:rPr>
          <w:color w:val="222222"/>
          <w:sz w:val="24"/>
          <w:szCs w:val="24"/>
          <w:shd w:val="clear" w:color="auto" w:fill="FFFFFF"/>
        </w:rPr>
        <w:t xml:space="preserve"> at E10.5</w:t>
      </w:r>
      <w:r w:rsidR="00A73004" w:rsidRPr="00A73004">
        <w:rPr>
          <w:color w:val="222222"/>
          <w:sz w:val="24"/>
          <w:szCs w:val="24"/>
          <w:shd w:val="clear" w:color="auto" w:fill="FFFFFF"/>
        </w:rPr>
        <w:t xml:space="preserve">. Scale bars (H-I) appear in the bottom left hand corner. (J) Schematic diagram depicting the region of </w:t>
      </w:r>
      <w:r w:rsidR="00A73004" w:rsidRPr="00A73004">
        <w:rPr>
          <w:i/>
          <w:iCs/>
          <w:color w:val="222222"/>
          <w:sz w:val="24"/>
          <w:szCs w:val="24"/>
          <w:shd w:val="clear" w:color="auto" w:fill="FFFFFF"/>
        </w:rPr>
        <w:t>Shh</w:t>
      </w:r>
      <w:r w:rsidR="00A73004" w:rsidRPr="00A73004">
        <w:rPr>
          <w:color w:val="222222"/>
          <w:sz w:val="24"/>
          <w:szCs w:val="24"/>
          <w:shd w:val="clear" w:color="auto" w:fill="FFFFFF"/>
        </w:rPr>
        <w:t xml:space="preserve"> expression affected upon removal of SBE2. (n=3)</w:t>
      </w:r>
    </w:p>
    <w:p w14:paraId="1A402A03" w14:textId="53610603" w:rsidR="00EB680E" w:rsidRDefault="00DA0CFA" w:rsidP="00A73004">
      <w:pPr>
        <w:pStyle w:val="BodyText"/>
        <w:spacing w:before="11"/>
      </w:pPr>
      <w:r>
        <w:rPr>
          <w:noProof/>
          <w:lang w:bidi="ar-SA"/>
        </w:rPr>
        <w:lastRenderedPageBreak/>
        <w:drawing>
          <wp:anchor distT="0" distB="0" distL="0" distR="0" simplePos="0" relativeHeight="251659264" behindDoc="0" locked="0" layoutInCell="1" allowOverlap="1" wp14:anchorId="36588346" wp14:editId="41998C66">
            <wp:simplePos x="0" y="0"/>
            <wp:positionH relativeFrom="page">
              <wp:posOffset>914400</wp:posOffset>
            </wp:positionH>
            <wp:positionV relativeFrom="paragraph">
              <wp:posOffset>25400</wp:posOffset>
            </wp:positionV>
            <wp:extent cx="6174294" cy="4434840"/>
            <wp:effectExtent l="0" t="0" r="0" b="381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 cstate="print"/>
                    <a:stretch>
                      <a:fillRect/>
                    </a:stretch>
                  </pic:blipFill>
                  <pic:spPr>
                    <a:xfrm>
                      <a:off x="0" y="0"/>
                      <a:ext cx="6174294" cy="4434840"/>
                    </a:xfrm>
                    <a:prstGeom prst="rect">
                      <a:avLst/>
                    </a:prstGeom>
                  </pic:spPr>
                </pic:pic>
              </a:graphicData>
            </a:graphic>
          </wp:anchor>
        </w:drawing>
      </w:r>
      <w:r>
        <w:rPr>
          <w:b/>
        </w:rPr>
        <w:t xml:space="preserve">Supplementary Figure </w:t>
      </w:r>
      <w:r w:rsidR="00346114">
        <w:rPr>
          <w:b/>
        </w:rPr>
        <w:t>3</w:t>
      </w:r>
      <w:r>
        <w:rPr>
          <w:b/>
        </w:rPr>
        <w:t xml:space="preserve">. </w:t>
      </w:r>
      <w:r>
        <w:rPr>
          <w:b/>
          <w:i/>
        </w:rPr>
        <w:t xml:space="preserve">Shh </w:t>
      </w:r>
      <w:r>
        <w:rPr>
          <w:b/>
        </w:rPr>
        <w:t xml:space="preserve">expression is present within the VH up to E13.5. </w:t>
      </w:r>
      <w:r w:rsidR="00CD7462">
        <w:t xml:space="preserve">(A-D) </w:t>
      </w:r>
      <w:r w:rsidR="00CD7462" w:rsidRPr="00CD7462">
        <w:rPr>
          <w:i/>
        </w:rPr>
        <w:t>l</w:t>
      </w:r>
      <w:r w:rsidRPr="00CD7462">
        <w:rPr>
          <w:i/>
        </w:rPr>
        <w:t>acZ</w:t>
      </w:r>
      <w:r>
        <w:t xml:space="preserve"> reporter gene expression in E11.5 (A), E12.5 (B), E13.5 (C) and E14.5 (D) </w:t>
      </w:r>
      <w:r w:rsidR="00F404DB">
        <w:t xml:space="preserve">BABB cleared </w:t>
      </w:r>
      <w:r w:rsidR="00CD7462">
        <w:t>embryonic heads of SBLac</w:t>
      </w:r>
      <w:r>
        <w:t>526</w:t>
      </w:r>
      <w:r>
        <w:rPr>
          <w:spacing w:val="-4"/>
        </w:rPr>
        <w:t xml:space="preserve"> </w:t>
      </w:r>
      <w:r>
        <w:t>embryos</w:t>
      </w:r>
      <w:r>
        <w:rPr>
          <w:spacing w:val="-4"/>
        </w:rPr>
        <w:t xml:space="preserve"> </w:t>
      </w:r>
      <w:r>
        <w:t>representing</w:t>
      </w:r>
      <w:r>
        <w:rPr>
          <w:spacing w:val="-4"/>
        </w:rPr>
        <w:t xml:space="preserve"> </w:t>
      </w:r>
      <w:r>
        <w:t>regions</w:t>
      </w:r>
      <w:r>
        <w:rPr>
          <w:spacing w:val="-4"/>
        </w:rPr>
        <w:t xml:space="preserve"> </w:t>
      </w:r>
      <w:r>
        <w:t>of</w:t>
      </w:r>
      <w:r>
        <w:rPr>
          <w:spacing w:val="-5"/>
        </w:rPr>
        <w:t xml:space="preserve"> </w:t>
      </w:r>
      <w:r>
        <w:rPr>
          <w:i/>
        </w:rPr>
        <w:t>Shh</w:t>
      </w:r>
      <w:r>
        <w:rPr>
          <w:i/>
          <w:spacing w:val="-3"/>
        </w:rPr>
        <w:t xml:space="preserve"> </w:t>
      </w:r>
      <w:r>
        <w:t>expression.</w:t>
      </w:r>
      <w:r>
        <w:rPr>
          <w:spacing w:val="-5"/>
        </w:rPr>
        <w:t xml:space="preserve"> </w:t>
      </w:r>
      <w:r>
        <w:t>Red</w:t>
      </w:r>
      <w:r>
        <w:rPr>
          <w:spacing w:val="-4"/>
        </w:rPr>
        <w:t xml:space="preserve"> </w:t>
      </w:r>
      <w:r>
        <w:t>arrows</w:t>
      </w:r>
      <w:r>
        <w:rPr>
          <w:spacing w:val="-5"/>
        </w:rPr>
        <w:t xml:space="preserve"> </w:t>
      </w:r>
      <w:r>
        <w:t>point</w:t>
      </w:r>
      <w:r>
        <w:rPr>
          <w:spacing w:val="-3"/>
        </w:rPr>
        <w:t xml:space="preserve"> </w:t>
      </w:r>
      <w:r>
        <w:t>to</w:t>
      </w:r>
      <w:r>
        <w:rPr>
          <w:spacing w:val="-4"/>
        </w:rPr>
        <w:t xml:space="preserve"> </w:t>
      </w:r>
      <w:r>
        <w:t>VH</w:t>
      </w:r>
      <w:r>
        <w:rPr>
          <w:spacing w:val="-4"/>
        </w:rPr>
        <w:t xml:space="preserve"> </w:t>
      </w:r>
      <w:r>
        <w:t xml:space="preserve">expression, while the </w:t>
      </w:r>
      <w:bookmarkStart w:id="0" w:name="_GoBack"/>
      <w:bookmarkEnd w:id="0"/>
      <w:r>
        <w:t>black arrow points to the VH region where no expression is seen at E14.5.</w:t>
      </w:r>
      <w:r>
        <w:rPr>
          <w:spacing w:val="-13"/>
        </w:rPr>
        <w:t xml:space="preserve"> </w:t>
      </w:r>
      <w:r>
        <w:t>(n=3)</w:t>
      </w:r>
    </w:p>
    <w:p w14:paraId="2A986259" w14:textId="77777777" w:rsidR="00EB680E" w:rsidRDefault="00EB680E">
      <w:pPr>
        <w:jc w:val="both"/>
        <w:rPr>
          <w:sz w:val="24"/>
        </w:rPr>
        <w:sectPr w:rsidR="00EB680E">
          <w:footerReference w:type="default" r:id="rId13"/>
          <w:pgSz w:w="12240" w:h="15840"/>
          <w:pgMar w:top="760" w:right="920" w:bottom="1220" w:left="1340" w:header="0" w:footer="1030" w:gutter="0"/>
          <w:pgNumType w:start="2"/>
          <w:cols w:space="720"/>
        </w:sectPr>
      </w:pPr>
    </w:p>
    <w:p w14:paraId="3301CA96" w14:textId="45E2C34F" w:rsidR="00EB680E" w:rsidRDefault="004A412A">
      <w:pPr>
        <w:pStyle w:val="BodyText"/>
        <w:ind w:left="1085"/>
        <w:rPr>
          <w:sz w:val="20"/>
        </w:rPr>
      </w:pPr>
      <w:r>
        <w:rPr>
          <w:noProof/>
          <w:sz w:val="20"/>
          <w:lang w:bidi="ar-SA"/>
        </w:rPr>
        <w:lastRenderedPageBreak/>
        <w:drawing>
          <wp:anchor distT="0" distB="0" distL="114300" distR="114300" simplePos="0" relativeHeight="251663360" behindDoc="0" locked="0" layoutInCell="1" allowOverlap="1" wp14:anchorId="7C6C520F" wp14:editId="450A70F6">
            <wp:simplePos x="0" y="0"/>
            <wp:positionH relativeFrom="column">
              <wp:posOffset>485775</wp:posOffset>
            </wp:positionH>
            <wp:positionV relativeFrom="paragraph">
              <wp:posOffset>0</wp:posOffset>
            </wp:positionV>
            <wp:extent cx="5092065" cy="633158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P3_Supplementary figure 10.3.21.tiff"/>
                    <pic:cNvPicPr/>
                  </pic:nvPicPr>
                  <pic:blipFill rotWithShape="1">
                    <a:blip r:embed="rId14" cstate="print">
                      <a:extLst>
                        <a:ext uri="{28A0092B-C50C-407E-A947-70E740481C1C}">
                          <a14:useLocalDpi xmlns:a14="http://schemas.microsoft.com/office/drawing/2010/main" val="0"/>
                        </a:ext>
                      </a:extLst>
                    </a:blip>
                    <a:srcRect b="12080"/>
                    <a:stretch/>
                  </pic:blipFill>
                  <pic:spPr bwMode="auto">
                    <a:xfrm>
                      <a:off x="0" y="0"/>
                      <a:ext cx="5092065" cy="6331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C59AF1" w14:textId="77777777" w:rsidR="00EB680E" w:rsidRDefault="00EB680E">
      <w:pPr>
        <w:pStyle w:val="BodyText"/>
        <w:spacing w:before="2"/>
        <w:rPr>
          <w:sz w:val="11"/>
        </w:rPr>
      </w:pPr>
    </w:p>
    <w:p w14:paraId="45D60BD2" w14:textId="261FF4D2" w:rsidR="00EB680E" w:rsidRDefault="00DA0CFA">
      <w:pPr>
        <w:pStyle w:val="BodyText"/>
        <w:spacing w:before="90"/>
        <w:ind w:left="100" w:right="515"/>
        <w:jc w:val="both"/>
      </w:pPr>
      <w:r>
        <w:rPr>
          <w:b/>
        </w:rPr>
        <w:t xml:space="preserve">Supplementary Figure </w:t>
      </w:r>
      <w:r w:rsidR="00346114">
        <w:rPr>
          <w:b/>
        </w:rPr>
        <w:t>4</w:t>
      </w:r>
      <w:r>
        <w:rPr>
          <w:b/>
        </w:rPr>
        <w:t xml:space="preserve">. SBE7 is likely to drive residual </w:t>
      </w:r>
      <w:r>
        <w:rPr>
          <w:b/>
          <w:i/>
        </w:rPr>
        <w:t xml:space="preserve">Shh </w:t>
      </w:r>
      <w:r>
        <w:rPr>
          <w:b/>
        </w:rPr>
        <w:t xml:space="preserve">expression seen in the rostral diencephalon upon removal of SBE2 activity. </w:t>
      </w:r>
      <w:r>
        <w:t>(A) UCSC track of ATAC-seq data from GFP positive cells</w:t>
      </w:r>
      <w:r w:rsidR="0015107F">
        <w:t xml:space="preserve"> isolated</w:t>
      </w:r>
      <w:r>
        <w:t xml:space="preserve"> from the entire head of </w:t>
      </w:r>
      <w:r w:rsidR="008364A0">
        <w:t xml:space="preserve">E10.5 </w:t>
      </w:r>
      <w:r>
        <w:rPr>
          <w:i/>
        </w:rPr>
        <w:t xml:space="preserve">ShhGFP </w:t>
      </w:r>
      <w:r>
        <w:t xml:space="preserve">embryos. The publicly available vertebrate conservation and </w:t>
      </w:r>
      <w:r w:rsidR="0015107F">
        <w:t xml:space="preserve">CTCF signal from </w:t>
      </w:r>
      <w:r>
        <w:t xml:space="preserve">sorted from BRUCE-4 ES cell peak tracks are also presented as are the sites for the known </w:t>
      </w:r>
      <w:r w:rsidR="0015107F" w:rsidRPr="0015107F">
        <w:rPr>
          <w:i/>
        </w:rPr>
        <w:t xml:space="preserve">Shh </w:t>
      </w:r>
      <w:r>
        <w:t>conserved enh</w:t>
      </w:r>
      <w:r w:rsidR="0015107F">
        <w:t>ancers. The red arrows</w:t>
      </w:r>
      <w:r>
        <w:t xml:space="preserve"> point to the peak detected in </w:t>
      </w:r>
      <w:r>
        <w:rPr>
          <w:i/>
        </w:rPr>
        <w:t>Shh</w:t>
      </w:r>
      <w:r w:rsidR="0015107F">
        <w:rPr>
          <w:i/>
          <w:spacing w:val="-40"/>
        </w:rPr>
        <w:t xml:space="preserve"> </w:t>
      </w:r>
      <w:r>
        <w:t>expressing cells</w:t>
      </w:r>
      <w:r w:rsidR="0015107F">
        <w:t xml:space="preserve"> of the brain identified as SBE7</w:t>
      </w:r>
      <w:r>
        <w:t>. A zoomed in view of the detected peak is presented in the green box depicting the conservation seen in this region</w:t>
      </w:r>
      <w:r w:rsidR="0015107F">
        <w:t xml:space="preserve"> more closely</w:t>
      </w:r>
      <w:r>
        <w:t xml:space="preserve">. (B-D) </w:t>
      </w:r>
      <w:r w:rsidR="004A412A" w:rsidRPr="004A412A">
        <w:rPr>
          <w:i/>
        </w:rPr>
        <w:t>l</w:t>
      </w:r>
      <w:r w:rsidRPr="004A412A">
        <w:rPr>
          <w:i/>
        </w:rPr>
        <w:t>acZ</w:t>
      </w:r>
      <w:r>
        <w:t xml:space="preserve"> expression in E10.5 day heads (bisected along the midline) from three transgenics is shown, where </w:t>
      </w:r>
      <w:r w:rsidR="004A412A" w:rsidRPr="004A412A">
        <w:rPr>
          <w:i/>
        </w:rPr>
        <w:t>l</w:t>
      </w:r>
      <w:r w:rsidRPr="004A412A">
        <w:rPr>
          <w:i/>
        </w:rPr>
        <w:t>acZ</w:t>
      </w:r>
      <w:r>
        <w:t xml:space="preserve"> expression is under the control of SB</w:t>
      </w:r>
      <w:r w:rsidR="0015107F">
        <w:t>E7 from (A). Red arrows (in B-D</w:t>
      </w:r>
      <w:r>
        <w:t>)</w:t>
      </w:r>
      <w:r w:rsidR="0015107F">
        <w:t xml:space="preserve"> </w:t>
      </w:r>
      <w:r>
        <w:t xml:space="preserve">point to the region of </w:t>
      </w:r>
      <w:r w:rsidR="004A412A">
        <w:t xml:space="preserve">the rostral diencephalon where </w:t>
      </w:r>
      <w:r w:rsidR="004A412A" w:rsidRPr="004A412A">
        <w:rPr>
          <w:i/>
        </w:rPr>
        <w:t>l</w:t>
      </w:r>
      <w:r w:rsidRPr="004A412A">
        <w:rPr>
          <w:i/>
        </w:rPr>
        <w:t>acZ</w:t>
      </w:r>
      <w:r>
        <w:t xml:space="preserve"> expression is detected. Scale bars are shown in the bottom right hand corner.</w:t>
      </w:r>
    </w:p>
    <w:p w14:paraId="3F90479D" w14:textId="77777777" w:rsidR="00EB680E" w:rsidRDefault="00EB680E">
      <w:pPr>
        <w:jc w:val="both"/>
        <w:sectPr w:rsidR="00EB680E">
          <w:pgSz w:w="12240" w:h="15840"/>
          <w:pgMar w:top="1440" w:right="920" w:bottom="1220" w:left="1340" w:header="0" w:footer="1030" w:gutter="0"/>
          <w:cols w:space="720"/>
        </w:sectPr>
      </w:pPr>
    </w:p>
    <w:p w14:paraId="1AB7CF7F" w14:textId="59D1F3CF" w:rsidR="00EB680E" w:rsidRDefault="00202AFD">
      <w:pPr>
        <w:pStyle w:val="BodyText"/>
        <w:spacing w:before="9"/>
        <w:rPr>
          <w:sz w:val="28"/>
        </w:rPr>
      </w:pPr>
      <w:r>
        <w:rPr>
          <w:noProof/>
          <w:sz w:val="28"/>
          <w:lang w:bidi="ar-SA"/>
        </w:rPr>
        <w:lastRenderedPageBreak/>
        <w:drawing>
          <wp:inline distT="0" distB="0" distL="0" distR="0" wp14:anchorId="66833339" wp14:editId="59B25232">
            <wp:extent cx="6223557" cy="6978522"/>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4_Supplementary figure 3_10.3.21.tiff"/>
                    <pic:cNvPicPr/>
                  </pic:nvPicPr>
                  <pic:blipFill rotWithShape="1">
                    <a:blip r:embed="rId15" cstate="print">
                      <a:extLst>
                        <a:ext uri="{28A0092B-C50C-407E-A947-70E740481C1C}">
                          <a14:useLocalDpi xmlns:a14="http://schemas.microsoft.com/office/drawing/2010/main" val="0"/>
                        </a:ext>
                      </a:extLst>
                    </a:blip>
                    <a:srcRect t="2231" b="18476"/>
                    <a:stretch/>
                  </pic:blipFill>
                  <pic:spPr bwMode="auto">
                    <a:xfrm>
                      <a:off x="0" y="0"/>
                      <a:ext cx="6223635" cy="6978610"/>
                    </a:xfrm>
                    <a:prstGeom prst="rect">
                      <a:avLst/>
                    </a:prstGeom>
                    <a:ln>
                      <a:noFill/>
                    </a:ln>
                    <a:extLst>
                      <a:ext uri="{53640926-AAD7-44D8-BBD7-CCE9431645EC}">
                        <a14:shadowObscured xmlns:a14="http://schemas.microsoft.com/office/drawing/2010/main"/>
                      </a:ext>
                    </a:extLst>
                  </pic:spPr>
                </pic:pic>
              </a:graphicData>
            </a:graphic>
          </wp:inline>
        </w:drawing>
      </w:r>
    </w:p>
    <w:p w14:paraId="189FF9C8" w14:textId="2DE69A1B" w:rsidR="00EB680E" w:rsidRDefault="00DA0CFA">
      <w:pPr>
        <w:spacing w:line="237" w:lineRule="auto"/>
        <w:ind w:left="100" w:right="516"/>
        <w:jc w:val="both"/>
        <w:rPr>
          <w:sz w:val="24"/>
        </w:rPr>
      </w:pPr>
      <w:r>
        <w:rPr>
          <w:b/>
          <w:sz w:val="24"/>
        </w:rPr>
        <w:t xml:space="preserve">Supplementary Figure </w:t>
      </w:r>
      <w:r w:rsidR="00346114">
        <w:rPr>
          <w:b/>
          <w:sz w:val="24"/>
        </w:rPr>
        <w:t>5</w:t>
      </w:r>
      <w:r>
        <w:rPr>
          <w:b/>
          <w:sz w:val="24"/>
        </w:rPr>
        <w:t xml:space="preserve">. </w:t>
      </w:r>
      <w:r>
        <w:rPr>
          <w:b/>
          <w:i/>
          <w:sz w:val="24"/>
        </w:rPr>
        <w:t>Shh</w:t>
      </w:r>
      <w:r>
        <w:rPr>
          <w:b/>
          <w:i/>
          <w:color w:val="212121"/>
          <w:position w:val="9"/>
          <w:sz w:val="16"/>
        </w:rPr>
        <w:t xml:space="preserve">ΔSBE2/ΔSBE2 </w:t>
      </w:r>
      <w:r>
        <w:rPr>
          <w:b/>
          <w:color w:val="212121"/>
          <w:sz w:val="24"/>
        </w:rPr>
        <w:t>embryos lack malformations of the bones of the cranial vault and present mild lateral pituitary deformations</w:t>
      </w:r>
      <w:r>
        <w:rPr>
          <w:b/>
          <w:sz w:val="24"/>
        </w:rPr>
        <w:t xml:space="preserve">. </w:t>
      </w:r>
      <w:r>
        <w:rPr>
          <w:sz w:val="24"/>
        </w:rPr>
        <w:t xml:space="preserve">(A-B) Dual staining highlighting chondrogenic (blue) and skeletal (red) craniofacial elements of control and </w:t>
      </w:r>
      <w:r>
        <w:rPr>
          <w:i/>
          <w:sz w:val="24"/>
        </w:rPr>
        <w:t>Shh</w:t>
      </w:r>
      <w:r>
        <w:rPr>
          <w:i/>
          <w:color w:val="212121"/>
          <w:position w:val="8"/>
          <w:sz w:val="16"/>
        </w:rPr>
        <w:t xml:space="preserve">ΔSBE2/ΔSBE2 </w:t>
      </w:r>
      <w:r>
        <w:rPr>
          <w:color w:val="212121"/>
          <w:sz w:val="24"/>
        </w:rPr>
        <w:t>E17.5 heads</w:t>
      </w:r>
      <w:r>
        <w:rPr>
          <w:color w:val="212121"/>
          <w:spacing w:val="-8"/>
          <w:sz w:val="24"/>
        </w:rPr>
        <w:t xml:space="preserve"> </w:t>
      </w:r>
      <w:r>
        <w:rPr>
          <w:color w:val="212121"/>
          <w:sz w:val="24"/>
        </w:rPr>
        <w:t>are</w:t>
      </w:r>
      <w:r>
        <w:rPr>
          <w:color w:val="212121"/>
          <w:spacing w:val="-7"/>
          <w:sz w:val="24"/>
        </w:rPr>
        <w:t xml:space="preserve"> </w:t>
      </w:r>
      <w:r>
        <w:rPr>
          <w:color w:val="212121"/>
          <w:sz w:val="24"/>
        </w:rPr>
        <w:t>shown.</w:t>
      </w:r>
      <w:r>
        <w:rPr>
          <w:color w:val="212121"/>
          <w:spacing w:val="-8"/>
          <w:sz w:val="24"/>
        </w:rPr>
        <w:t xml:space="preserve"> </w:t>
      </w:r>
      <w:r>
        <w:rPr>
          <w:color w:val="212121"/>
          <w:sz w:val="24"/>
        </w:rPr>
        <w:t>Orange</w:t>
      </w:r>
      <w:r>
        <w:rPr>
          <w:color w:val="212121"/>
          <w:spacing w:val="-7"/>
          <w:sz w:val="24"/>
        </w:rPr>
        <w:t xml:space="preserve"> </w:t>
      </w:r>
      <w:r>
        <w:rPr>
          <w:color w:val="212121"/>
          <w:sz w:val="24"/>
        </w:rPr>
        <w:t>arrows</w:t>
      </w:r>
      <w:r>
        <w:rPr>
          <w:color w:val="212121"/>
          <w:spacing w:val="-8"/>
          <w:sz w:val="24"/>
        </w:rPr>
        <w:t xml:space="preserve"> </w:t>
      </w:r>
      <w:r>
        <w:rPr>
          <w:color w:val="212121"/>
          <w:sz w:val="24"/>
        </w:rPr>
        <w:t>point</w:t>
      </w:r>
      <w:r>
        <w:rPr>
          <w:color w:val="212121"/>
          <w:spacing w:val="-7"/>
          <w:sz w:val="24"/>
        </w:rPr>
        <w:t xml:space="preserve"> </w:t>
      </w:r>
      <w:r>
        <w:rPr>
          <w:color w:val="212121"/>
          <w:sz w:val="24"/>
        </w:rPr>
        <w:t>to</w:t>
      </w:r>
      <w:r>
        <w:rPr>
          <w:color w:val="212121"/>
          <w:spacing w:val="-8"/>
          <w:sz w:val="24"/>
        </w:rPr>
        <w:t xml:space="preserve"> </w:t>
      </w:r>
      <w:r>
        <w:rPr>
          <w:color w:val="212121"/>
          <w:sz w:val="24"/>
        </w:rPr>
        <w:t>the</w:t>
      </w:r>
      <w:r>
        <w:rPr>
          <w:color w:val="212121"/>
          <w:spacing w:val="-8"/>
          <w:sz w:val="24"/>
        </w:rPr>
        <w:t xml:space="preserve"> </w:t>
      </w:r>
      <w:r>
        <w:rPr>
          <w:color w:val="212121"/>
          <w:sz w:val="24"/>
        </w:rPr>
        <w:t>basisphenoid</w:t>
      </w:r>
      <w:r>
        <w:rPr>
          <w:color w:val="212121"/>
          <w:spacing w:val="-8"/>
          <w:sz w:val="24"/>
        </w:rPr>
        <w:t xml:space="preserve"> </w:t>
      </w:r>
      <w:r>
        <w:rPr>
          <w:color w:val="212121"/>
          <w:sz w:val="24"/>
        </w:rPr>
        <w:t>bone,</w:t>
      </w:r>
      <w:r>
        <w:rPr>
          <w:color w:val="212121"/>
          <w:spacing w:val="-7"/>
          <w:sz w:val="24"/>
        </w:rPr>
        <w:t xml:space="preserve"> </w:t>
      </w:r>
      <w:r>
        <w:rPr>
          <w:color w:val="212121"/>
          <w:sz w:val="24"/>
        </w:rPr>
        <w:t>yellow</w:t>
      </w:r>
      <w:r>
        <w:rPr>
          <w:color w:val="212121"/>
          <w:spacing w:val="-8"/>
          <w:sz w:val="24"/>
        </w:rPr>
        <w:t xml:space="preserve"> </w:t>
      </w:r>
      <w:r>
        <w:rPr>
          <w:color w:val="212121"/>
          <w:sz w:val="24"/>
        </w:rPr>
        <w:t>arrows</w:t>
      </w:r>
      <w:r>
        <w:rPr>
          <w:color w:val="212121"/>
          <w:spacing w:val="-8"/>
          <w:sz w:val="24"/>
        </w:rPr>
        <w:t xml:space="preserve"> </w:t>
      </w:r>
      <w:r>
        <w:rPr>
          <w:color w:val="212121"/>
          <w:sz w:val="24"/>
        </w:rPr>
        <w:t>indicate</w:t>
      </w:r>
      <w:r>
        <w:rPr>
          <w:color w:val="212121"/>
          <w:spacing w:val="-8"/>
          <w:sz w:val="24"/>
        </w:rPr>
        <w:t xml:space="preserve"> </w:t>
      </w:r>
      <w:r>
        <w:rPr>
          <w:color w:val="212121"/>
          <w:sz w:val="24"/>
        </w:rPr>
        <w:t>the</w:t>
      </w:r>
      <w:r>
        <w:rPr>
          <w:color w:val="212121"/>
          <w:spacing w:val="-7"/>
          <w:sz w:val="24"/>
        </w:rPr>
        <w:t xml:space="preserve"> </w:t>
      </w:r>
      <w:r>
        <w:rPr>
          <w:color w:val="212121"/>
          <w:sz w:val="24"/>
        </w:rPr>
        <w:t>vomer bone and the black arrows point to the pterygoid bone. (C-K) H&amp;E staining of E13.5 day left and right</w:t>
      </w:r>
      <w:r>
        <w:rPr>
          <w:color w:val="212121"/>
          <w:spacing w:val="-14"/>
          <w:sz w:val="24"/>
        </w:rPr>
        <w:t xml:space="preserve"> </w:t>
      </w:r>
      <w:r>
        <w:rPr>
          <w:color w:val="212121"/>
          <w:sz w:val="24"/>
        </w:rPr>
        <w:t>parasagittal</w:t>
      </w:r>
      <w:r>
        <w:rPr>
          <w:color w:val="212121"/>
          <w:spacing w:val="-13"/>
          <w:sz w:val="24"/>
        </w:rPr>
        <w:t xml:space="preserve"> </w:t>
      </w:r>
      <w:r>
        <w:rPr>
          <w:color w:val="212121"/>
          <w:sz w:val="24"/>
        </w:rPr>
        <w:t>and</w:t>
      </w:r>
      <w:r>
        <w:rPr>
          <w:color w:val="212121"/>
          <w:spacing w:val="-14"/>
          <w:sz w:val="24"/>
        </w:rPr>
        <w:t xml:space="preserve"> </w:t>
      </w:r>
      <w:r>
        <w:rPr>
          <w:color w:val="212121"/>
          <w:sz w:val="24"/>
        </w:rPr>
        <w:t>sagittal</w:t>
      </w:r>
      <w:r>
        <w:rPr>
          <w:color w:val="212121"/>
          <w:spacing w:val="-13"/>
          <w:sz w:val="24"/>
        </w:rPr>
        <w:t xml:space="preserve"> </w:t>
      </w:r>
      <w:r>
        <w:rPr>
          <w:color w:val="212121"/>
          <w:sz w:val="24"/>
        </w:rPr>
        <w:t>cryosections</w:t>
      </w:r>
      <w:r>
        <w:rPr>
          <w:color w:val="212121"/>
          <w:spacing w:val="-14"/>
          <w:sz w:val="24"/>
        </w:rPr>
        <w:t xml:space="preserve"> </w:t>
      </w:r>
      <w:r>
        <w:rPr>
          <w:color w:val="212121"/>
          <w:sz w:val="24"/>
        </w:rPr>
        <w:t>from</w:t>
      </w:r>
      <w:r>
        <w:rPr>
          <w:color w:val="212121"/>
          <w:spacing w:val="-14"/>
          <w:sz w:val="24"/>
        </w:rPr>
        <w:t xml:space="preserve"> </w:t>
      </w:r>
      <w:r>
        <w:rPr>
          <w:sz w:val="24"/>
        </w:rPr>
        <w:t>control</w:t>
      </w:r>
      <w:r>
        <w:rPr>
          <w:spacing w:val="-13"/>
          <w:sz w:val="24"/>
        </w:rPr>
        <w:t xml:space="preserve"> </w:t>
      </w:r>
      <w:r>
        <w:rPr>
          <w:sz w:val="24"/>
        </w:rPr>
        <w:t>and</w:t>
      </w:r>
      <w:r>
        <w:rPr>
          <w:spacing w:val="-13"/>
          <w:sz w:val="24"/>
        </w:rPr>
        <w:t xml:space="preserve"> </w:t>
      </w:r>
      <w:r>
        <w:rPr>
          <w:sz w:val="24"/>
        </w:rPr>
        <w:t>two</w:t>
      </w:r>
      <w:r>
        <w:rPr>
          <w:spacing w:val="-14"/>
          <w:sz w:val="24"/>
        </w:rPr>
        <w:t xml:space="preserve"> </w:t>
      </w:r>
      <w:r>
        <w:rPr>
          <w:i/>
          <w:sz w:val="24"/>
        </w:rPr>
        <w:t>Shh</w:t>
      </w:r>
      <w:r>
        <w:rPr>
          <w:i/>
          <w:color w:val="212121"/>
          <w:position w:val="8"/>
          <w:sz w:val="16"/>
        </w:rPr>
        <w:t>ΔSBE2/ΔSBE2</w:t>
      </w:r>
      <w:r>
        <w:rPr>
          <w:i/>
          <w:color w:val="212121"/>
          <w:spacing w:val="-9"/>
          <w:position w:val="8"/>
          <w:sz w:val="16"/>
        </w:rPr>
        <w:t xml:space="preserve"> </w:t>
      </w:r>
      <w:r>
        <w:rPr>
          <w:color w:val="212121"/>
          <w:sz w:val="24"/>
        </w:rPr>
        <w:t>heads.</w:t>
      </w:r>
      <w:r>
        <w:rPr>
          <w:color w:val="212121"/>
          <w:spacing w:val="-14"/>
          <w:sz w:val="24"/>
        </w:rPr>
        <w:t xml:space="preserve"> </w:t>
      </w:r>
      <w:r>
        <w:rPr>
          <w:color w:val="212121"/>
          <w:sz w:val="24"/>
        </w:rPr>
        <w:t>Green</w:t>
      </w:r>
      <w:r>
        <w:rPr>
          <w:color w:val="212121"/>
          <w:spacing w:val="-13"/>
          <w:sz w:val="24"/>
        </w:rPr>
        <w:t xml:space="preserve"> </w:t>
      </w:r>
      <w:r>
        <w:rPr>
          <w:color w:val="212121"/>
          <w:sz w:val="24"/>
        </w:rPr>
        <w:t>arrows point</w:t>
      </w:r>
      <w:r>
        <w:rPr>
          <w:color w:val="212121"/>
          <w:spacing w:val="-14"/>
          <w:sz w:val="24"/>
        </w:rPr>
        <w:t xml:space="preserve"> </w:t>
      </w:r>
      <w:r>
        <w:rPr>
          <w:color w:val="212121"/>
          <w:sz w:val="24"/>
        </w:rPr>
        <w:t>to</w:t>
      </w:r>
      <w:r>
        <w:rPr>
          <w:color w:val="212121"/>
          <w:spacing w:val="-13"/>
          <w:sz w:val="24"/>
        </w:rPr>
        <w:t xml:space="preserve"> </w:t>
      </w:r>
      <w:r>
        <w:rPr>
          <w:color w:val="212121"/>
          <w:sz w:val="24"/>
        </w:rPr>
        <w:t>the</w:t>
      </w:r>
      <w:r>
        <w:rPr>
          <w:color w:val="212121"/>
          <w:spacing w:val="-14"/>
          <w:sz w:val="24"/>
        </w:rPr>
        <w:t xml:space="preserve"> </w:t>
      </w:r>
      <w:r>
        <w:rPr>
          <w:color w:val="212121"/>
          <w:sz w:val="24"/>
        </w:rPr>
        <w:t>mild</w:t>
      </w:r>
      <w:r>
        <w:rPr>
          <w:color w:val="212121"/>
          <w:spacing w:val="-12"/>
          <w:sz w:val="24"/>
        </w:rPr>
        <w:t xml:space="preserve"> </w:t>
      </w:r>
      <w:r>
        <w:rPr>
          <w:color w:val="212121"/>
          <w:sz w:val="24"/>
        </w:rPr>
        <w:t>lateral</w:t>
      </w:r>
      <w:r>
        <w:rPr>
          <w:color w:val="212121"/>
          <w:spacing w:val="-14"/>
          <w:sz w:val="24"/>
        </w:rPr>
        <w:t xml:space="preserve"> </w:t>
      </w:r>
      <w:r>
        <w:rPr>
          <w:color w:val="212121"/>
          <w:sz w:val="24"/>
        </w:rPr>
        <w:t>adenohypophyseal</w:t>
      </w:r>
      <w:r>
        <w:rPr>
          <w:color w:val="212121"/>
          <w:spacing w:val="-12"/>
          <w:sz w:val="24"/>
        </w:rPr>
        <w:t xml:space="preserve"> </w:t>
      </w:r>
      <w:r>
        <w:rPr>
          <w:color w:val="212121"/>
          <w:sz w:val="24"/>
        </w:rPr>
        <w:t>malformations</w:t>
      </w:r>
      <w:r>
        <w:rPr>
          <w:color w:val="212121"/>
          <w:spacing w:val="-12"/>
          <w:sz w:val="24"/>
        </w:rPr>
        <w:t xml:space="preserve"> </w:t>
      </w:r>
      <w:r>
        <w:rPr>
          <w:color w:val="212121"/>
          <w:sz w:val="24"/>
        </w:rPr>
        <w:t>seen</w:t>
      </w:r>
      <w:r>
        <w:rPr>
          <w:color w:val="212121"/>
          <w:spacing w:val="-14"/>
          <w:sz w:val="24"/>
        </w:rPr>
        <w:t xml:space="preserve"> </w:t>
      </w:r>
      <w:r>
        <w:rPr>
          <w:color w:val="212121"/>
          <w:sz w:val="24"/>
        </w:rPr>
        <w:t>in</w:t>
      </w:r>
      <w:r>
        <w:rPr>
          <w:color w:val="212121"/>
          <w:spacing w:val="-14"/>
          <w:sz w:val="24"/>
        </w:rPr>
        <w:t xml:space="preserve"> </w:t>
      </w:r>
      <w:r>
        <w:rPr>
          <w:color w:val="212121"/>
          <w:sz w:val="24"/>
        </w:rPr>
        <w:t>some</w:t>
      </w:r>
      <w:r>
        <w:rPr>
          <w:color w:val="212121"/>
          <w:spacing w:val="-11"/>
          <w:sz w:val="24"/>
        </w:rPr>
        <w:t xml:space="preserve"> </w:t>
      </w:r>
      <w:r>
        <w:rPr>
          <w:i/>
          <w:sz w:val="24"/>
        </w:rPr>
        <w:t>Shh</w:t>
      </w:r>
      <w:r>
        <w:rPr>
          <w:i/>
          <w:color w:val="212121"/>
          <w:position w:val="8"/>
          <w:sz w:val="16"/>
        </w:rPr>
        <w:t>ΔSBE2/ΔSBE2</w:t>
      </w:r>
      <w:r>
        <w:rPr>
          <w:i/>
          <w:color w:val="212121"/>
          <w:spacing w:val="10"/>
          <w:position w:val="8"/>
          <w:sz w:val="16"/>
        </w:rPr>
        <w:t xml:space="preserve"> </w:t>
      </w:r>
      <w:r>
        <w:rPr>
          <w:color w:val="212121"/>
          <w:sz w:val="24"/>
        </w:rPr>
        <w:t>mutant</w:t>
      </w:r>
      <w:r>
        <w:rPr>
          <w:color w:val="212121"/>
          <w:spacing w:val="-13"/>
          <w:sz w:val="24"/>
        </w:rPr>
        <w:t xml:space="preserve"> </w:t>
      </w:r>
      <w:r>
        <w:rPr>
          <w:color w:val="212121"/>
          <w:sz w:val="24"/>
        </w:rPr>
        <w:t>embryo</w:t>
      </w:r>
      <w:r w:rsidR="0015107F">
        <w:rPr>
          <w:color w:val="212121"/>
          <w:sz w:val="24"/>
        </w:rPr>
        <w:t>s</w:t>
      </w:r>
      <w:r>
        <w:rPr>
          <w:color w:val="212121"/>
          <w:sz w:val="24"/>
        </w:rPr>
        <w:t xml:space="preserve">. Red arrows point to the subtle midline adenohypophyseal malformations seen in </w:t>
      </w:r>
      <w:r>
        <w:rPr>
          <w:i/>
          <w:sz w:val="24"/>
        </w:rPr>
        <w:t>Shh</w:t>
      </w:r>
      <w:r>
        <w:rPr>
          <w:i/>
          <w:color w:val="212121"/>
          <w:position w:val="8"/>
          <w:sz w:val="16"/>
        </w:rPr>
        <w:t xml:space="preserve">ΔSBE2/ΔSBE2 </w:t>
      </w:r>
      <w:r>
        <w:rPr>
          <w:color w:val="212121"/>
          <w:sz w:val="24"/>
        </w:rPr>
        <w:t xml:space="preserve">embryos. RP- Rathke’s pouch; IF- infundibulum. </w:t>
      </w:r>
      <w:r>
        <w:rPr>
          <w:sz w:val="24"/>
        </w:rPr>
        <w:t>Scale bars are shown in the bottom right hand corner.</w:t>
      </w:r>
      <w:r>
        <w:rPr>
          <w:spacing w:val="-2"/>
          <w:sz w:val="24"/>
        </w:rPr>
        <w:t xml:space="preserve"> </w:t>
      </w:r>
      <w:r>
        <w:rPr>
          <w:color w:val="212121"/>
          <w:sz w:val="24"/>
        </w:rPr>
        <w:t>(n=3)</w:t>
      </w:r>
    </w:p>
    <w:p w14:paraId="0C64B888" w14:textId="77777777" w:rsidR="00EB680E" w:rsidRDefault="00EB680E">
      <w:pPr>
        <w:spacing w:line="237" w:lineRule="auto"/>
        <w:jc w:val="both"/>
        <w:rPr>
          <w:sz w:val="24"/>
        </w:rPr>
      </w:pPr>
    </w:p>
    <w:p w14:paraId="3E650848" w14:textId="77777777" w:rsidR="00A73004" w:rsidRDefault="00A73004">
      <w:pPr>
        <w:spacing w:line="237" w:lineRule="auto"/>
        <w:jc w:val="both"/>
        <w:rPr>
          <w:sz w:val="24"/>
        </w:rPr>
      </w:pPr>
    </w:p>
    <w:p w14:paraId="01B7E17E" w14:textId="44851578" w:rsidR="00A73004" w:rsidRDefault="00CB71AC">
      <w:pPr>
        <w:spacing w:line="237" w:lineRule="auto"/>
        <w:jc w:val="both"/>
        <w:rPr>
          <w:sz w:val="24"/>
        </w:rPr>
      </w:pPr>
      <w:r>
        <w:rPr>
          <w:noProof/>
          <w:sz w:val="24"/>
          <w:lang w:bidi="ar-SA"/>
        </w:rPr>
        <w:drawing>
          <wp:anchor distT="0" distB="0" distL="114300" distR="114300" simplePos="0" relativeHeight="251661312" behindDoc="0" locked="0" layoutInCell="1" allowOverlap="1" wp14:anchorId="2991C418" wp14:editId="1C60B178">
            <wp:simplePos x="0" y="0"/>
            <wp:positionH relativeFrom="margin">
              <wp:posOffset>1184468</wp:posOffset>
            </wp:positionH>
            <wp:positionV relativeFrom="margin">
              <wp:posOffset>-1270</wp:posOffset>
            </wp:positionV>
            <wp:extent cx="4147931" cy="4101145"/>
            <wp:effectExtent l="0" t="0" r="5080" b="0"/>
            <wp:wrapSquare wrapText="bothSides"/>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pic:nvPicPr>
                  <pic:blipFill rotWithShape="1">
                    <a:blip r:embed="rId16" cstate="print">
                      <a:extLst>
                        <a:ext uri="{28A0092B-C50C-407E-A947-70E740481C1C}">
                          <a14:useLocalDpi xmlns:a14="http://schemas.microsoft.com/office/drawing/2010/main" val="0"/>
                        </a:ext>
                      </a:extLst>
                    </a:blip>
                    <a:srcRect l="2981" t="3010" r="30352" b="50377"/>
                    <a:stretch/>
                  </pic:blipFill>
                  <pic:spPr bwMode="auto">
                    <a:xfrm>
                      <a:off x="0" y="0"/>
                      <a:ext cx="4147931" cy="4101145"/>
                    </a:xfrm>
                    <a:prstGeom prst="rect">
                      <a:avLst/>
                    </a:prstGeom>
                    <a:ln>
                      <a:noFill/>
                    </a:ln>
                    <a:extLst>
                      <a:ext uri="{53640926-AAD7-44D8-BBD7-CCE9431645EC}">
                        <a14:shadowObscured xmlns:a14="http://schemas.microsoft.com/office/drawing/2010/main"/>
                      </a:ext>
                    </a:extLst>
                  </pic:spPr>
                </pic:pic>
              </a:graphicData>
            </a:graphic>
          </wp:anchor>
        </w:drawing>
      </w:r>
    </w:p>
    <w:p w14:paraId="4095845F" w14:textId="77777777" w:rsidR="00CB71AC" w:rsidRDefault="00CB71AC">
      <w:pPr>
        <w:spacing w:line="237" w:lineRule="auto"/>
        <w:jc w:val="both"/>
        <w:rPr>
          <w:sz w:val="24"/>
        </w:rPr>
      </w:pPr>
    </w:p>
    <w:p w14:paraId="3EE49024" w14:textId="77777777" w:rsidR="00A73004" w:rsidRDefault="00A73004">
      <w:pPr>
        <w:spacing w:line="237" w:lineRule="auto"/>
        <w:jc w:val="both"/>
        <w:rPr>
          <w:sz w:val="24"/>
        </w:rPr>
      </w:pPr>
    </w:p>
    <w:p w14:paraId="333FFC46" w14:textId="77777777" w:rsidR="00A73004" w:rsidRDefault="00A73004">
      <w:pPr>
        <w:spacing w:line="237" w:lineRule="auto"/>
        <w:jc w:val="both"/>
        <w:rPr>
          <w:sz w:val="24"/>
        </w:rPr>
      </w:pPr>
    </w:p>
    <w:p w14:paraId="638BD05D" w14:textId="77777777" w:rsidR="00A73004" w:rsidRDefault="00A73004">
      <w:pPr>
        <w:spacing w:line="237" w:lineRule="auto"/>
        <w:jc w:val="both"/>
        <w:rPr>
          <w:sz w:val="24"/>
        </w:rPr>
      </w:pPr>
    </w:p>
    <w:p w14:paraId="0139C7B6" w14:textId="77777777" w:rsidR="00A73004" w:rsidRDefault="00A73004">
      <w:pPr>
        <w:spacing w:line="237" w:lineRule="auto"/>
        <w:jc w:val="both"/>
        <w:rPr>
          <w:sz w:val="24"/>
        </w:rPr>
      </w:pPr>
    </w:p>
    <w:p w14:paraId="7FC1C30F" w14:textId="77777777" w:rsidR="00A73004" w:rsidRDefault="00A73004">
      <w:pPr>
        <w:spacing w:line="237" w:lineRule="auto"/>
        <w:jc w:val="both"/>
        <w:rPr>
          <w:sz w:val="24"/>
        </w:rPr>
      </w:pPr>
    </w:p>
    <w:p w14:paraId="0CD95E3E" w14:textId="77777777" w:rsidR="00A73004" w:rsidRDefault="00A73004">
      <w:pPr>
        <w:spacing w:line="237" w:lineRule="auto"/>
        <w:jc w:val="both"/>
        <w:rPr>
          <w:sz w:val="24"/>
        </w:rPr>
      </w:pPr>
    </w:p>
    <w:p w14:paraId="6B55A892" w14:textId="77777777" w:rsidR="00A73004" w:rsidRDefault="00A73004">
      <w:pPr>
        <w:spacing w:line="237" w:lineRule="auto"/>
        <w:jc w:val="both"/>
        <w:rPr>
          <w:sz w:val="24"/>
        </w:rPr>
      </w:pPr>
    </w:p>
    <w:p w14:paraId="7E656D5E" w14:textId="77777777" w:rsidR="00A73004" w:rsidRDefault="00A73004">
      <w:pPr>
        <w:spacing w:line="237" w:lineRule="auto"/>
        <w:jc w:val="both"/>
        <w:rPr>
          <w:sz w:val="24"/>
        </w:rPr>
      </w:pPr>
    </w:p>
    <w:p w14:paraId="6D47EAE2" w14:textId="77777777" w:rsidR="00A73004" w:rsidRDefault="00A73004">
      <w:pPr>
        <w:spacing w:line="237" w:lineRule="auto"/>
        <w:jc w:val="both"/>
        <w:rPr>
          <w:sz w:val="24"/>
        </w:rPr>
      </w:pPr>
    </w:p>
    <w:p w14:paraId="68B99FC5" w14:textId="77777777" w:rsidR="00A73004" w:rsidRDefault="00A73004">
      <w:pPr>
        <w:spacing w:line="237" w:lineRule="auto"/>
        <w:jc w:val="both"/>
        <w:rPr>
          <w:sz w:val="24"/>
        </w:rPr>
      </w:pPr>
    </w:p>
    <w:p w14:paraId="2E368258" w14:textId="77777777" w:rsidR="00A73004" w:rsidRDefault="00A73004">
      <w:pPr>
        <w:spacing w:line="237" w:lineRule="auto"/>
        <w:jc w:val="both"/>
        <w:rPr>
          <w:sz w:val="24"/>
        </w:rPr>
      </w:pPr>
    </w:p>
    <w:p w14:paraId="533F0A95" w14:textId="77777777" w:rsidR="00A73004" w:rsidRDefault="00A73004">
      <w:pPr>
        <w:spacing w:line="237" w:lineRule="auto"/>
        <w:jc w:val="both"/>
        <w:rPr>
          <w:sz w:val="24"/>
        </w:rPr>
      </w:pPr>
    </w:p>
    <w:p w14:paraId="0B96B9A2" w14:textId="77777777" w:rsidR="00A73004" w:rsidRDefault="00A73004">
      <w:pPr>
        <w:spacing w:line="237" w:lineRule="auto"/>
        <w:jc w:val="both"/>
        <w:rPr>
          <w:sz w:val="24"/>
        </w:rPr>
      </w:pPr>
    </w:p>
    <w:p w14:paraId="5BA1BA69" w14:textId="77777777" w:rsidR="00A73004" w:rsidRDefault="00A73004">
      <w:pPr>
        <w:spacing w:line="237" w:lineRule="auto"/>
        <w:jc w:val="both"/>
        <w:rPr>
          <w:sz w:val="24"/>
        </w:rPr>
      </w:pPr>
    </w:p>
    <w:p w14:paraId="52F9A975" w14:textId="77777777" w:rsidR="00A73004" w:rsidRDefault="00A73004">
      <w:pPr>
        <w:spacing w:line="237" w:lineRule="auto"/>
        <w:jc w:val="both"/>
        <w:rPr>
          <w:sz w:val="24"/>
        </w:rPr>
      </w:pPr>
    </w:p>
    <w:p w14:paraId="06F30736" w14:textId="77777777" w:rsidR="00A73004" w:rsidRDefault="00A73004">
      <w:pPr>
        <w:spacing w:line="237" w:lineRule="auto"/>
        <w:jc w:val="both"/>
        <w:rPr>
          <w:sz w:val="24"/>
        </w:rPr>
      </w:pPr>
    </w:p>
    <w:p w14:paraId="247908D6" w14:textId="77777777" w:rsidR="00A73004" w:rsidRDefault="00A73004">
      <w:pPr>
        <w:spacing w:line="237" w:lineRule="auto"/>
        <w:jc w:val="both"/>
        <w:rPr>
          <w:sz w:val="24"/>
        </w:rPr>
      </w:pPr>
    </w:p>
    <w:p w14:paraId="19FE1B8C" w14:textId="77777777" w:rsidR="00A73004" w:rsidRDefault="00A73004">
      <w:pPr>
        <w:spacing w:line="237" w:lineRule="auto"/>
        <w:jc w:val="both"/>
        <w:rPr>
          <w:sz w:val="24"/>
        </w:rPr>
      </w:pPr>
    </w:p>
    <w:p w14:paraId="1EF50E66" w14:textId="77777777" w:rsidR="00A73004" w:rsidRDefault="00A73004">
      <w:pPr>
        <w:spacing w:line="237" w:lineRule="auto"/>
        <w:jc w:val="both"/>
        <w:rPr>
          <w:sz w:val="24"/>
        </w:rPr>
      </w:pPr>
    </w:p>
    <w:p w14:paraId="4801769D" w14:textId="77777777" w:rsidR="00A73004" w:rsidRDefault="00A73004">
      <w:pPr>
        <w:spacing w:line="237" w:lineRule="auto"/>
        <w:jc w:val="both"/>
        <w:rPr>
          <w:sz w:val="24"/>
        </w:rPr>
      </w:pPr>
    </w:p>
    <w:p w14:paraId="02B58266" w14:textId="77777777" w:rsidR="00A73004" w:rsidRDefault="00A73004">
      <w:pPr>
        <w:spacing w:line="237" w:lineRule="auto"/>
        <w:jc w:val="both"/>
        <w:rPr>
          <w:sz w:val="24"/>
        </w:rPr>
      </w:pPr>
    </w:p>
    <w:p w14:paraId="0F322D69" w14:textId="77777777" w:rsidR="00A73004" w:rsidRDefault="00A73004">
      <w:pPr>
        <w:spacing w:line="237" w:lineRule="auto"/>
        <w:jc w:val="both"/>
        <w:rPr>
          <w:sz w:val="24"/>
        </w:rPr>
      </w:pPr>
    </w:p>
    <w:p w14:paraId="2759A42A" w14:textId="041E2EAB" w:rsidR="00A73004" w:rsidRDefault="00A73004">
      <w:pPr>
        <w:spacing w:line="237" w:lineRule="auto"/>
        <w:jc w:val="both"/>
        <w:rPr>
          <w:sz w:val="24"/>
        </w:rPr>
      </w:pPr>
      <w:r>
        <w:rPr>
          <w:b/>
          <w:sz w:val="24"/>
        </w:rPr>
        <w:t xml:space="preserve">Supplementary Figure 6. </w:t>
      </w:r>
      <w:r>
        <w:rPr>
          <w:b/>
          <w:i/>
          <w:sz w:val="24"/>
        </w:rPr>
        <w:t>Shh</w:t>
      </w:r>
      <w:r>
        <w:rPr>
          <w:b/>
          <w:i/>
          <w:color w:val="212121"/>
          <w:position w:val="9"/>
          <w:sz w:val="16"/>
        </w:rPr>
        <w:t xml:space="preserve">null/ΔSBE2 </w:t>
      </w:r>
      <w:r>
        <w:rPr>
          <w:b/>
          <w:color w:val="212121"/>
          <w:sz w:val="24"/>
        </w:rPr>
        <w:t>embryos present subtle changes to overall head shape</w:t>
      </w:r>
      <w:r>
        <w:rPr>
          <w:b/>
          <w:sz w:val="24"/>
        </w:rPr>
        <w:t xml:space="preserve">. </w:t>
      </w:r>
      <w:r>
        <w:rPr>
          <w:sz w:val="24"/>
        </w:rPr>
        <w:t xml:space="preserve">(A-B) </w:t>
      </w:r>
      <w:r w:rsidR="00CB71AC">
        <w:rPr>
          <w:sz w:val="24"/>
        </w:rPr>
        <w:t>External s</w:t>
      </w:r>
      <w:r>
        <w:rPr>
          <w:sz w:val="24"/>
        </w:rPr>
        <w:t>uperior</w:t>
      </w:r>
      <w:r w:rsidR="00CB71AC">
        <w:rPr>
          <w:sz w:val="24"/>
        </w:rPr>
        <w:t xml:space="preserve"> (A)</w:t>
      </w:r>
      <w:r>
        <w:rPr>
          <w:sz w:val="24"/>
        </w:rPr>
        <w:t xml:space="preserve"> and lateral</w:t>
      </w:r>
      <w:r w:rsidR="00CB71AC">
        <w:rPr>
          <w:sz w:val="24"/>
        </w:rPr>
        <w:t xml:space="preserve"> (B)</w:t>
      </w:r>
      <w:r>
        <w:rPr>
          <w:sz w:val="24"/>
        </w:rPr>
        <w:t xml:space="preserve"> view o</w:t>
      </w:r>
      <w:r w:rsidR="00CB71AC">
        <w:rPr>
          <w:sz w:val="24"/>
        </w:rPr>
        <w:t xml:space="preserve">f </w:t>
      </w:r>
      <w:r w:rsidR="00EE480B">
        <w:rPr>
          <w:sz w:val="24"/>
        </w:rPr>
        <w:t xml:space="preserve">E17.5 </w:t>
      </w:r>
      <w:r w:rsidR="00CB71AC">
        <w:rPr>
          <w:sz w:val="24"/>
        </w:rPr>
        <w:t>control</w:t>
      </w:r>
      <w:r>
        <w:rPr>
          <w:sz w:val="24"/>
        </w:rPr>
        <w:t xml:space="preserve"> </w:t>
      </w:r>
      <w:r w:rsidR="00CB71AC">
        <w:rPr>
          <w:sz w:val="24"/>
        </w:rPr>
        <w:t xml:space="preserve">heads. (C-D) External superior (C) and lateral (D) view of </w:t>
      </w:r>
      <w:r w:rsidR="00EE480B">
        <w:rPr>
          <w:sz w:val="24"/>
        </w:rPr>
        <w:t xml:space="preserve">E17.5 </w:t>
      </w:r>
      <w:r w:rsidR="00CB71AC">
        <w:rPr>
          <w:i/>
          <w:sz w:val="24"/>
        </w:rPr>
        <w:t>Shh</w:t>
      </w:r>
      <w:r w:rsidR="00CB71AC">
        <w:rPr>
          <w:i/>
          <w:color w:val="212121"/>
          <w:position w:val="8"/>
          <w:sz w:val="16"/>
        </w:rPr>
        <w:t xml:space="preserve">null/ΔSBE2 </w:t>
      </w:r>
      <w:r w:rsidR="00CB71AC">
        <w:rPr>
          <w:sz w:val="24"/>
        </w:rPr>
        <w:t>heads. Scale bars are shown in the bottom right hand corner. (n=3)</w:t>
      </w:r>
    </w:p>
    <w:p w14:paraId="33FF3389" w14:textId="77777777" w:rsidR="00CB71AC" w:rsidRDefault="00CB71AC">
      <w:pPr>
        <w:spacing w:line="237" w:lineRule="auto"/>
        <w:jc w:val="both"/>
        <w:rPr>
          <w:sz w:val="24"/>
        </w:rPr>
      </w:pPr>
    </w:p>
    <w:p w14:paraId="33C7794F" w14:textId="77777777" w:rsidR="00CB71AC" w:rsidRDefault="00CB71AC">
      <w:pPr>
        <w:spacing w:line="237" w:lineRule="auto"/>
        <w:jc w:val="both"/>
        <w:rPr>
          <w:sz w:val="24"/>
        </w:rPr>
      </w:pPr>
    </w:p>
    <w:p w14:paraId="50EA2845" w14:textId="77777777" w:rsidR="00CB71AC" w:rsidRDefault="00CB71AC">
      <w:pPr>
        <w:spacing w:line="237" w:lineRule="auto"/>
        <w:jc w:val="both"/>
        <w:rPr>
          <w:sz w:val="24"/>
        </w:rPr>
      </w:pPr>
    </w:p>
    <w:p w14:paraId="2287F4AE" w14:textId="77777777" w:rsidR="00CB71AC" w:rsidRDefault="00CB71AC">
      <w:pPr>
        <w:spacing w:line="237" w:lineRule="auto"/>
        <w:jc w:val="both"/>
        <w:rPr>
          <w:sz w:val="24"/>
        </w:rPr>
      </w:pPr>
    </w:p>
    <w:p w14:paraId="44D0CD96" w14:textId="77777777" w:rsidR="00CB71AC" w:rsidRDefault="00CB71AC">
      <w:pPr>
        <w:spacing w:line="237" w:lineRule="auto"/>
        <w:jc w:val="both"/>
        <w:rPr>
          <w:sz w:val="24"/>
        </w:rPr>
      </w:pPr>
    </w:p>
    <w:p w14:paraId="5A06ECA6" w14:textId="77777777" w:rsidR="00CB71AC" w:rsidRDefault="00CB71AC">
      <w:pPr>
        <w:spacing w:line="237" w:lineRule="auto"/>
        <w:jc w:val="both"/>
        <w:rPr>
          <w:sz w:val="24"/>
        </w:rPr>
      </w:pPr>
    </w:p>
    <w:p w14:paraId="74C2D06F" w14:textId="77777777" w:rsidR="00CB71AC" w:rsidRDefault="00CB71AC">
      <w:pPr>
        <w:spacing w:line="237" w:lineRule="auto"/>
        <w:jc w:val="both"/>
        <w:rPr>
          <w:sz w:val="24"/>
        </w:rPr>
      </w:pPr>
    </w:p>
    <w:p w14:paraId="08CFD550" w14:textId="77777777" w:rsidR="00CB71AC" w:rsidRDefault="00CB71AC">
      <w:pPr>
        <w:spacing w:line="237" w:lineRule="auto"/>
        <w:jc w:val="both"/>
        <w:rPr>
          <w:sz w:val="24"/>
        </w:rPr>
      </w:pPr>
    </w:p>
    <w:p w14:paraId="66AB0A25" w14:textId="77777777" w:rsidR="00CB71AC" w:rsidRDefault="00CB71AC">
      <w:pPr>
        <w:spacing w:line="237" w:lineRule="auto"/>
        <w:jc w:val="both"/>
        <w:rPr>
          <w:sz w:val="24"/>
        </w:rPr>
      </w:pPr>
    </w:p>
    <w:p w14:paraId="059659A4" w14:textId="77777777" w:rsidR="00CB71AC" w:rsidRDefault="00CB71AC">
      <w:pPr>
        <w:spacing w:line="237" w:lineRule="auto"/>
        <w:jc w:val="both"/>
        <w:rPr>
          <w:sz w:val="24"/>
        </w:rPr>
      </w:pPr>
    </w:p>
    <w:p w14:paraId="4A1294B0" w14:textId="77777777" w:rsidR="00CB71AC" w:rsidRDefault="00CB71AC">
      <w:pPr>
        <w:spacing w:line="237" w:lineRule="auto"/>
        <w:jc w:val="both"/>
        <w:rPr>
          <w:sz w:val="24"/>
        </w:rPr>
      </w:pPr>
    </w:p>
    <w:p w14:paraId="184CFADD" w14:textId="77777777" w:rsidR="00CB71AC" w:rsidRDefault="00CB71AC">
      <w:pPr>
        <w:spacing w:line="237" w:lineRule="auto"/>
        <w:jc w:val="both"/>
        <w:rPr>
          <w:sz w:val="24"/>
        </w:rPr>
      </w:pPr>
    </w:p>
    <w:p w14:paraId="368C84E0" w14:textId="77777777" w:rsidR="00CB71AC" w:rsidRDefault="00CB71AC">
      <w:pPr>
        <w:spacing w:line="237" w:lineRule="auto"/>
        <w:jc w:val="both"/>
        <w:rPr>
          <w:sz w:val="24"/>
        </w:rPr>
      </w:pPr>
    </w:p>
    <w:p w14:paraId="6B59A122" w14:textId="77777777" w:rsidR="00CB71AC" w:rsidRDefault="00CB71AC">
      <w:pPr>
        <w:spacing w:line="237" w:lineRule="auto"/>
        <w:jc w:val="both"/>
        <w:rPr>
          <w:sz w:val="24"/>
        </w:rPr>
      </w:pPr>
    </w:p>
    <w:p w14:paraId="349DF90A" w14:textId="77777777" w:rsidR="00CB71AC" w:rsidRDefault="00CB71AC">
      <w:pPr>
        <w:spacing w:line="237" w:lineRule="auto"/>
        <w:jc w:val="both"/>
        <w:rPr>
          <w:sz w:val="24"/>
        </w:rPr>
      </w:pPr>
    </w:p>
    <w:p w14:paraId="48F5A34B" w14:textId="77777777" w:rsidR="00CB71AC" w:rsidRDefault="00CB71AC">
      <w:pPr>
        <w:spacing w:line="237" w:lineRule="auto"/>
        <w:jc w:val="both"/>
        <w:rPr>
          <w:sz w:val="24"/>
        </w:rPr>
      </w:pPr>
    </w:p>
    <w:p w14:paraId="43D925E6" w14:textId="77777777" w:rsidR="00CB71AC" w:rsidRDefault="00CB71AC">
      <w:pPr>
        <w:spacing w:line="237" w:lineRule="auto"/>
        <w:jc w:val="both"/>
        <w:rPr>
          <w:sz w:val="24"/>
        </w:rPr>
      </w:pPr>
    </w:p>
    <w:p w14:paraId="32E7C571" w14:textId="77777777" w:rsidR="00CB71AC" w:rsidRDefault="00CB71AC">
      <w:pPr>
        <w:spacing w:line="237" w:lineRule="auto"/>
        <w:jc w:val="both"/>
        <w:rPr>
          <w:sz w:val="24"/>
        </w:rPr>
      </w:pPr>
    </w:p>
    <w:p w14:paraId="6DAE6D6F" w14:textId="77777777" w:rsidR="00CB71AC" w:rsidRDefault="00CB71AC">
      <w:pPr>
        <w:spacing w:line="237" w:lineRule="auto"/>
        <w:jc w:val="both"/>
        <w:rPr>
          <w:sz w:val="24"/>
        </w:rPr>
      </w:pPr>
    </w:p>
    <w:p w14:paraId="0DB77CDF" w14:textId="77777777" w:rsidR="00CB71AC" w:rsidRDefault="00CB71AC">
      <w:pPr>
        <w:spacing w:line="237" w:lineRule="auto"/>
        <w:jc w:val="both"/>
        <w:rPr>
          <w:sz w:val="24"/>
        </w:rPr>
      </w:pPr>
    </w:p>
    <w:p w14:paraId="167A4659" w14:textId="77777777" w:rsidR="00CB71AC" w:rsidRDefault="00CB71AC">
      <w:pPr>
        <w:spacing w:line="237" w:lineRule="auto"/>
        <w:jc w:val="both"/>
        <w:rPr>
          <w:sz w:val="24"/>
        </w:rPr>
      </w:pPr>
    </w:p>
    <w:p w14:paraId="778367E9" w14:textId="77777777" w:rsidR="00CB71AC" w:rsidRDefault="00CB71AC">
      <w:pPr>
        <w:spacing w:line="237" w:lineRule="auto"/>
        <w:jc w:val="both"/>
        <w:rPr>
          <w:sz w:val="24"/>
        </w:rPr>
      </w:pPr>
    </w:p>
    <w:p w14:paraId="48EA4A34" w14:textId="77777777" w:rsidR="00CB71AC" w:rsidRDefault="00CB71AC">
      <w:pPr>
        <w:spacing w:line="237" w:lineRule="auto"/>
        <w:jc w:val="both"/>
        <w:rPr>
          <w:sz w:val="24"/>
        </w:rPr>
      </w:pPr>
    </w:p>
    <w:p w14:paraId="6E82BD87" w14:textId="15BB1A0E" w:rsidR="00CB71AC" w:rsidRDefault="00643865">
      <w:pPr>
        <w:spacing w:line="237" w:lineRule="auto"/>
        <w:jc w:val="both"/>
        <w:rPr>
          <w:sz w:val="24"/>
        </w:rPr>
      </w:pPr>
      <w:r>
        <w:rPr>
          <w:noProof/>
          <w:sz w:val="24"/>
          <w:lang w:bidi="ar-SA"/>
        </w:rPr>
        <w:drawing>
          <wp:inline distT="0" distB="0" distL="0" distR="0" wp14:anchorId="3A3CEB6E" wp14:editId="7436C87E">
            <wp:extent cx="5362575" cy="45910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7_Supplementary figure 7_JEFFPOINTS.tiff"/>
                    <pic:cNvPicPr/>
                  </pic:nvPicPr>
                  <pic:blipFill rotWithShape="1">
                    <a:blip r:embed="rId17" cstate="print">
                      <a:extLst>
                        <a:ext uri="{28A0092B-C50C-407E-A947-70E740481C1C}">
                          <a14:useLocalDpi xmlns:a14="http://schemas.microsoft.com/office/drawing/2010/main" val="0"/>
                        </a:ext>
                      </a:extLst>
                    </a:blip>
                    <a:srcRect l="8264" t="4979" r="5571" b="42857"/>
                    <a:stretch/>
                  </pic:blipFill>
                  <pic:spPr bwMode="auto">
                    <a:xfrm>
                      <a:off x="0" y="0"/>
                      <a:ext cx="5362575" cy="4591050"/>
                    </a:xfrm>
                    <a:prstGeom prst="rect">
                      <a:avLst/>
                    </a:prstGeom>
                    <a:ln>
                      <a:noFill/>
                    </a:ln>
                    <a:extLst>
                      <a:ext uri="{53640926-AAD7-44D8-BBD7-CCE9431645EC}">
                        <a14:shadowObscured xmlns:a14="http://schemas.microsoft.com/office/drawing/2010/main"/>
                      </a:ext>
                    </a:extLst>
                  </pic:spPr>
                </pic:pic>
              </a:graphicData>
            </a:graphic>
          </wp:inline>
        </w:drawing>
      </w:r>
    </w:p>
    <w:p w14:paraId="45E3502B" w14:textId="77777777" w:rsidR="00391A60" w:rsidRDefault="00391A60">
      <w:pPr>
        <w:spacing w:line="237" w:lineRule="auto"/>
        <w:jc w:val="both"/>
        <w:rPr>
          <w:sz w:val="24"/>
        </w:rPr>
      </w:pPr>
    </w:p>
    <w:p w14:paraId="4C3E1B70" w14:textId="64EFDE8C" w:rsidR="00CB71AC" w:rsidRDefault="00CB71AC">
      <w:pPr>
        <w:spacing w:line="237" w:lineRule="auto"/>
        <w:jc w:val="both"/>
        <w:rPr>
          <w:sz w:val="24"/>
        </w:rPr>
        <w:sectPr w:rsidR="00CB71AC">
          <w:pgSz w:w="12240" w:h="15840"/>
          <w:pgMar w:top="760" w:right="920" w:bottom="1220" w:left="1340" w:header="0" w:footer="1030" w:gutter="0"/>
          <w:cols w:space="720"/>
        </w:sectPr>
      </w:pPr>
      <w:r>
        <w:rPr>
          <w:b/>
          <w:sz w:val="24"/>
        </w:rPr>
        <w:t xml:space="preserve">Supplementary </w:t>
      </w:r>
      <w:r w:rsidR="00121A57">
        <w:rPr>
          <w:b/>
          <w:sz w:val="24"/>
          <w:szCs w:val="24"/>
        </w:rPr>
        <w:t xml:space="preserve">Figure 7. </w:t>
      </w:r>
      <w:r w:rsidR="00643865">
        <w:rPr>
          <w:b/>
          <w:sz w:val="24"/>
          <w:szCs w:val="24"/>
        </w:rPr>
        <w:t xml:space="preserve">Landmark points used in the morphometric analysis. </w:t>
      </w:r>
      <w:r w:rsidR="00643865" w:rsidRPr="00643865">
        <w:rPr>
          <w:sz w:val="24"/>
          <w:szCs w:val="24"/>
        </w:rPr>
        <w:t>Point plots illustrate the mean landmark configuration (</w:t>
      </w:r>
      <w:r w:rsidR="00121A57">
        <w:rPr>
          <w:sz w:val="24"/>
          <w:szCs w:val="24"/>
        </w:rPr>
        <w:t>black</w:t>
      </w:r>
      <w:r w:rsidR="00643865" w:rsidRPr="00643865">
        <w:rPr>
          <w:sz w:val="24"/>
          <w:szCs w:val="24"/>
        </w:rPr>
        <w:t xml:space="preserve"> spheres) relativ</w:t>
      </w:r>
      <w:r w:rsidR="00643865">
        <w:rPr>
          <w:sz w:val="24"/>
          <w:szCs w:val="24"/>
        </w:rPr>
        <w:t>e to the landmark configuration</w:t>
      </w:r>
      <w:r w:rsidR="00643865" w:rsidRPr="00643865">
        <w:rPr>
          <w:sz w:val="24"/>
          <w:szCs w:val="24"/>
        </w:rPr>
        <w:t> o</w:t>
      </w:r>
      <w:r w:rsidR="00643865">
        <w:rPr>
          <w:sz w:val="24"/>
          <w:szCs w:val="24"/>
        </w:rPr>
        <w:t xml:space="preserve">f extreme positive or negative </w:t>
      </w:r>
      <w:r w:rsidR="00643865" w:rsidRPr="00643865">
        <w:rPr>
          <w:sz w:val="24"/>
          <w:szCs w:val="24"/>
        </w:rPr>
        <w:t>PC1 (grey spheres)</w:t>
      </w:r>
      <w:r w:rsidR="00643865">
        <w:rPr>
          <w:sz w:val="24"/>
          <w:szCs w:val="24"/>
        </w:rPr>
        <w:t xml:space="preserve">, for the dorsal view with (A) and lateral view (B) and these same points when morphed for PC1 presented for the dorsal (C) and lateral (D) view. </w:t>
      </w:r>
      <w:r w:rsidR="00391A60" w:rsidRPr="00BC1FBE">
        <w:rPr>
          <w:szCs w:val="24"/>
        </w:rPr>
        <w:t>(control n=6; mutant n=8)</w:t>
      </w:r>
    </w:p>
    <w:p w14:paraId="05AF70DB" w14:textId="77777777" w:rsidR="00EB680E" w:rsidRDefault="00DA0CFA">
      <w:pPr>
        <w:pStyle w:val="BodyText"/>
        <w:ind w:left="100"/>
        <w:rPr>
          <w:sz w:val="20"/>
        </w:rPr>
      </w:pPr>
      <w:r>
        <w:rPr>
          <w:noProof/>
          <w:sz w:val="20"/>
          <w:lang w:bidi="ar-SA"/>
        </w:rPr>
        <w:lastRenderedPageBreak/>
        <w:drawing>
          <wp:inline distT="0" distB="0" distL="0" distR="0" wp14:anchorId="7507A661" wp14:editId="5297899A">
            <wp:extent cx="5847715" cy="4461753"/>
            <wp:effectExtent l="0" t="0" r="635"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rotWithShape="1">
                    <a:blip r:embed="rId18" cstate="print"/>
                    <a:srcRect b="6161"/>
                    <a:stretch/>
                  </pic:blipFill>
                  <pic:spPr bwMode="auto">
                    <a:xfrm>
                      <a:off x="0" y="0"/>
                      <a:ext cx="5847956" cy="4461937"/>
                    </a:xfrm>
                    <a:prstGeom prst="rect">
                      <a:avLst/>
                    </a:prstGeom>
                    <a:ln>
                      <a:noFill/>
                    </a:ln>
                    <a:extLst>
                      <a:ext uri="{53640926-AAD7-44D8-BBD7-CCE9431645EC}">
                        <a14:shadowObscured xmlns:a14="http://schemas.microsoft.com/office/drawing/2010/main"/>
                      </a:ext>
                    </a:extLst>
                  </pic:spPr>
                </pic:pic>
              </a:graphicData>
            </a:graphic>
          </wp:inline>
        </w:drawing>
      </w:r>
    </w:p>
    <w:p w14:paraId="36893AE1" w14:textId="784CDDE2" w:rsidR="00EB680E" w:rsidRDefault="00DA0CFA">
      <w:pPr>
        <w:spacing w:before="103" w:line="237" w:lineRule="auto"/>
        <w:ind w:left="100" w:right="515"/>
        <w:jc w:val="both"/>
        <w:rPr>
          <w:sz w:val="24"/>
        </w:rPr>
      </w:pPr>
      <w:r>
        <w:rPr>
          <w:b/>
          <w:sz w:val="24"/>
        </w:rPr>
        <w:t>Supplementary</w:t>
      </w:r>
      <w:r>
        <w:rPr>
          <w:b/>
          <w:spacing w:val="-19"/>
          <w:sz w:val="24"/>
        </w:rPr>
        <w:t xml:space="preserve"> </w:t>
      </w:r>
      <w:r>
        <w:rPr>
          <w:b/>
          <w:sz w:val="24"/>
        </w:rPr>
        <w:t>Figure</w:t>
      </w:r>
      <w:r>
        <w:rPr>
          <w:b/>
          <w:spacing w:val="-19"/>
          <w:sz w:val="24"/>
        </w:rPr>
        <w:t xml:space="preserve"> </w:t>
      </w:r>
      <w:r w:rsidR="00346114">
        <w:rPr>
          <w:b/>
          <w:sz w:val="24"/>
        </w:rPr>
        <w:t>8</w:t>
      </w:r>
      <w:r>
        <w:rPr>
          <w:b/>
          <w:sz w:val="24"/>
        </w:rPr>
        <w:t>.</w:t>
      </w:r>
      <w:r>
        <w:rPr>
          <w:b/>
          <w:spacing w:val="-19"/>
          <w:sz w:val="24"/>
        </w:rPr>
        <w:t xml:space="preserve"> </w:t>
      </w:r>
      <w:r>
        <w:rPr>
          <w:b/>
          <w:i/>
          <w:sz w:val="24"/>
        </w:rPr>
        <w:t>Shh</w:t>
      </w:r>
      <w:r>
        <w:rPr>
          <w:b/>
          <w:i/>
          <w:position w:val="9"/>
          <w:sz w:val="16"/>
        </w:rPr>
        <w:t>null</w:t>
      </w:r>
      <w:r>
        <w:rPr>
          <w:b/>
          <w:i/>
          <w:color w:val="212121"/>
          <w:position w:val="9"/>
          <w:sz w:val="16"/>
        </w:rPr>
        <w:t>/ΔSBE2</w:t>
      </w:r>
      <w:r>
        <w:rPr>
          <w:b/>
          <w:i/>
          <w:color w:val="212121"/>
          <w:spacing w:val="-11"/>
          <w:position w:val="9"/>
          <w:sz w:val="16"/>
        </w:rPr>
        <w:t xml:space="preserve"> </w:t>
      </w:r>
      <w:r>
        <w:rPr>
          <w:b/>
          <w:color w:val="212121"/>
          <w:sz w:val="24"/>
        </w:rPr>
        <w:t>embryos</w:t>
      </w:r>
      <w:r>
        <w:rPr>
          <w:b/>
          <w:color w:val="212121"/>
          <w:spacing w:val="-20"/>
          <w:sz w:val="24"/>
        </w:rPr>
        <w:t xml:space="preserve"> </w:t>
      </w:r>
      <w:r>
        <w:rPr>
          <w:b/>
          <w:color w:val="212121"/>
          <w:sz w:val="24"/>
        </w:rPr>
        <w:t>present</w:t>
      </w:r>
      <w:r>
        <w:rPr>
          <w:b/>
          <w:color w:val="212121"/>
          <w:spacing w:val="-18"/>
          <w:sz w:val="24"/>
        </w:rPr>
        <w:t xml:space="preserve"> </w:t>
      </w:r>
      <w:r>
        <w:rPr>
          <w:b/>
          <w:color w:val="212121"/>
          <w:sz w:val="24"/>
        </w:rPr>
        <w:t>ventrally</w:t>
      </w:r>
      <w:r>
        <w:rPr>
          <w:b/>
          <w:color w:val="212121"/>
          <w:spacing w:val="-18"/>
          <w:sz w:val="24"/>
        </w:rPr>
        <w:t xml:space="preserve"> </w:t>
      </w:r>
      <w:r>
        <w:rPr>
          <w:b/>
          <w:color w:val="212121"/>
          <w:sz w:val="24"/>
        </w:rPr>
        <w:t>shifted</w:t>
      </w:r>
      <w:r>
        <w:rPr>
          <w:b/>
          <w:color w:val="212121"/>
          <w:spacing w:val="-20"/>
          <w:sz w:val="24"/>
        </w:rPr>
        <w:t xml:space="preserve"> </w:t>
      </w:r>
      <w:r>
        <w:rPr>
          <w:b/>
          <w:color w:val="212121"/>
          <w:sz w:val="24"/>
        </w:rPr>
        <w:t>pituitary</w:t>
      </w:r>
      <w:r>
        <w:rPr>
          <w:b/>
          <w:color w:val="212121"/>
          <w:spacing w:val="-19"/>
          <w:sz w:val="24"/>
        </w:rPr>
        <w:t xml:space="preserve"> </w:t>
      </w:r>
      <w:r>
        <w:rPr>
          <w:b/>
          <w:color w:val="212121"/>
          <w:sz w:val="24"/>
        </w:rPr>
        <w:t>lobes</w:t>
      </w:r>
      <w:r>
        <w:rPr>
          <w:b/>
          <w:color w:val="212121"/>
          <w:spacing w:val="-19"/>
          <w:sz w:val="24"/>
        </w:rPr>
        <w:t xml:space="preserve"> </w:t>
      </w:r>
      <w:r>
        <w:rPr>
          <w:b/>
          <w:color w:val="212121"/>
          <w:sz w:val="24"/>
        </w:rPr>
        <w:t>which impede basisphenoid bone formation</w:t>
      </w:r>
      <w:r>
        <w:rPr>
          <w:b/>
          <w:sz w:val="24"/>
        </w:rPr>
        <w:t xml:space="preserve">. </w:t>
      </w:r>
      <w:r>
        <w:rPr>
          <w:sz w:val="24"/>
        </w:rPr>
        <w:t xml:space="preserve">(A-B) H&amp;E stained control and </w:t>
      </w:r>
      <w:r>
        <w:rPr>
          <w:i/>
          <w:sz w:val="24"/>
        </w:rPr>
        <w:t>Shh</w:t>
      </w:r>
      <w:r>
        <w:rPr>
          <w:i/>
          <w:position w:val="8"/>
          <w:sz w:val="16"/>
        </w:rPr>
        <w:t>null</w:t>
      </w:r>
      <w:r>
        <w:rPr>
          <w:i/>
          <w:color w:val="212121"/>
          <w:position w:val="8"/>
          <w:sz w:val="16"/>
        </w:rPr>
        <w:t xml:space="preserve">/ΔSBE2 </w:t>
      </w:r>
      <w:r>
        <w:rPr>
          <w:color w:val="212121"/>
          <w:sz w:val="24"/>
        </w:rPr>
        <w:t xml:space="preserve">E11.5 head cryosections are shown. (C-D) </w:t>
      </w:r>
      <w:r>
        <w:rPr>
          <w:sz w:val="24"/>
        </w:rPr>
        <w:t xml:space="preserve">H&amp;E stained control and </w:t>
      </w:r>
      <w:r>
        <w:rPr>
          <w:i/>
          <w:sz w:val="24"/>
        </w:rPr>
        <w:t>Shh</w:t>
      </w:r>
      <w:r>
        <w:rPr>
          <w:i/>
          <w:position w:val="8"/>
          <w:sz w:val="16"/>
        </w:rPr>
        <w:t>null</w:t>
      </w:r>
      <w:r>
        <w:rPr>
          <w:i/>
          <w:color w:val="212121"/>
          <w:position w:val="8"/>
          <w:sz w:val="16"/>
        </w:rPr>
        <w:t xml:space="preserve">/ΔSBE2 </w:t>
      </w:r>
      <w:r>
        <w:rPr>
          <w:color w:val="212121"/>
          <w:sz w:val="24"/>
        </w:rPr>
        <w:t>E15.5 heads cryosections</w:t>
      </w:r>
      <w:r>
        <w:rPr>
          <w:color w:val="212121"/>
          <w:spacing w:val="-38"/>
          <w:sz w:val="24"/>
        </w:rPr>
        <w:t xml:space="preserve"> </w:t>
      </w:r>
      <w:r>
        <w:rPr>
          <w:color w:val="212121"/>
          <w:sz w:val="24"/>
        </w:rPr>
        <w:t>are depicted. Red arrows point to the region of the basisphenoid bone intercepted by the adenohypophysis in mutant embryos. RP- Rathke’s pouch; IF- infundibulum; MGE- medial ganglionic</w:t>
      </w:r>
      <w:r>
        <w:rPr>
          <w:color w:val="212121"/>
          <w:spacing w:val="-14"/>
          <w:sz w:val="24"/>
        </w:rPr>
        <w:t xml:space="preserve"> </w:t>
      </w:r>
      <w:r>
        <w:rPr>
          <w:color w:val="212121"/>
          <w:sz w:val="24"/>
        </w:rPr>
        <w:t>eminence;</w:t>
      </w:r>
      <w:r>
        <w:rPr>
          <w:color w:val="212121"/>
          <w:spacing w:val="-13"/>
          <w:sz w:val="24"/>
        </w:rPr>
        <w:t xml:space="preserve"> </w:t>
      </w:r>
      <w:r>
        <w:rPr>
          <w:color w:val="212121"/>
          <w:sz w:val="24"/>
        </w:rPr>
        <w:t>PA1-</w:t>
      </w:r>
      <w:r>
        <w:rPr>
          <w:color w:val="212121"/>
          <w:spacing w:val="-14"/>
          <w:sz w:val="24"/>
        </w:rPr>
        <w:t xml:space="preserve"> </w:t>
      </w:r>
      <w:r>
        <w:rPr>
          <w:color w:val="212121"/>
          <w:sz w:val="24"/>
        </w:rPr>
        <w:t>pharyngeal</w:t>
      </w:r>
      <w:r>
        <w:rPr>
          <w:color w:val="212121"/>
          <w:spacing w:val="-14"/>
          <w:sz w:val="24"/>
        </w:rPr>
        <w:t xml:space="preserve"> </w:t>
      </w:r>
      <w:r>
        <w:rPr>
          <w:color w:val="212121"/>
          <w:sz w:val="24"/>
        </w:rPr>
        <w:t>arch</w:t>
      </w:r>
      <w:r>
        <w:rPr>
          <w:color w:val="212121"/>
          <w:spacing w:val="-16"/>
          <w:sz w:val="24"/>
        </w:rPr>
        <w:t xml:space="preserve"> </w:t>
      </w:r>
      <w:r>
        <w:rPr>
          <w:color w:val="212121"/>
          <w:sz w:val="24"/>
        </w:rPr>
        <w:t>1;</w:t>
      </w:r>
      <w:r>
        <w:rPr>
          <w:color w:val="212121"/>
          <w:spacing w:val="-14"/>
          <w:sz w:val="24"/>
        </w:rPr>
        <w:t xml:space="preserve"> </w:t>
      </w:r>
      <w:r>
        <w:rPr>
          <w:color w:val="212121"/>
          <w:sz w:val="24"/>
        </w:rPr>
        <w:t>VH-</w:t>
      </w:r>
      <w:r>
        <w:rPr>
          <w:color w:val="212121"/>
          <w:spacing w:val="-14"/>
          <w:sz w:val="24"/>
        </w:rPr>
        <w:t xml:space="preserve"> </w:t>
      </w:r>
      <w:r>
        <w:rPr>
          <w:color w:val="212121"/>
          <w:sz w:val="24"/>
        </w:rPr>
        <w:t>ventral</w:t>
      </w:r>
      <w:r>
        <w:rPr>
          <w:color w:val="212121"/>
          <w:spacing w:val="-14"/>
          <w:sz w:val="24"/>
        </w:rPr>
        <w:t xml:space="preserve"> </w:t>
      </w:r>
      <w:r>
        <w:rPr>
          <w:color w:val="212121"/>
          <w:sz w:val="24"/>
        </w:rPr>
        <w:t>hypothalamus;</w:t>
      </w:r>
      <w:r>
        <w:rPr>
          <w:color w:val="212121"/>
          <w:spacing w:val="-14"/>
          <w:sz w:val="24"/>
        </w:rPr>
        <w:t xml:space="preserve"> </w:t>
      </w:r>
      <w:r>
        <w:rPr>
          <w:color w:val="212121"/>
          <w:sz w:val="24"/>
        </w:rPr>
        <w:t>BS-</w:t>
      </w:r>
      <w:r>
        <w:rPr>
          <w:color w:val="212121"/>
          <w:spacing w:val="-13"/>
          <w:sz w:val="24"/>
        </w:rPr>
        <w:t xml:space="preserve"> </w:t>
      </w:r>
      <w:r>
        <w:rPr>
          <w:color w:val="212121"/>
          <w:sz w:val="24"/>
        </w:rPr>
        <w:t>basisphenoid</w:t>
      </w:r>
      <w:r>
        <w:rPr>
          <w:color w:val="212121"/>
          <w:spacing w:val="-14"/>
          <w:sz w:val="24"/>
        </w:rPr>
        <w:t xml:space="preserve"> </w:t>
      </w:r>
      <w:r>
        <w:rPr>
          <w:color w:val="212121"/>
          <w:sz w:val="24"/>
        </w:rPr>
        <w:t xml:space="preserve">bone; TG- tongue; AH- adenohypophysis. </w:t>
      </w:r>
      <w:r>
        <w:rPr>
          <w:sz w:val="24"/>
        </w:rPr>
        <w:t>Scale bars are shown in the bottom right hand corner.</w:t>
      </w:r>
      <w:r>
        <w:rPr>
          <w:spacing w:val="-18"/>
          <w:sz w:val="24"/>
        </w:rPr>
        <w:t xml:space="preserve"> </w:t>
      </w:r>
      <w:r>
        <w:rPr>
          <w:color w:val="212121"/>
          <w:sz w:val="24"/>
        </w:rPr>
        <w:t>(n=3)</w:t>
      </w:r>
    </w:p>
    <w:p w14:paraId="49A4A1DB" w14:textId="77777777" w:rsidR="00EB680E" w:rsidRDefault="00EB680E">
      <w:pPr>
        <w:spacing w:line="237" w:lineRule="auto"/>
        <w:jc w:val="both"/>
        <w:rPr>
          <w:sz w:val="24"/>
        </w:rPr>
        <w:sectPr w:rsidR="00EB680E">
          <w:pgSz w:w="12240" w:h="15840"/>
          <w:pgMar w:top="1440" w:right="920" w:bottom="1220" w:left="1340" w:header="0" w:footer="1030" w:gutter="0"/>
          <w:cols w:space="720"/>
        </w:sectPr>
      </w:pPr>
    </w:p>
    <w:p w14:paraId="3BF5BC98" w14:textId="77777777" w:rsidR="00EB680E" w:rsidRDefault="00DA0CFA">
      <w:pPr>
        <w:pStyle w:val="BodyText"/>
        <w:spacing w:before="11"/>
      </w:pPr>
      <w:r>
        <w:rPr>
          <w:noProof/>
          <w:lang w:bidi="ar-SA"/>
        </w:rPr>
        <w:lastRenderedPageBreak/>
        <w:drawing>
          <wp:anchor distT="0" distB="0" distL="0" distR="0" simplePos="0" relativeHeight="3" behindDoc="0" locked="0" layoutInCell="1" allowOverlap="1" wp14:anchorId="6901AA0A" wp14:editId="7FE5365E">
            <wp:simplePos x="0" y="0"/>
            <wp:positionH relativeFrom="page">
              <wp:posOffset>1981200</wp:posOffset>
            </wp:positionH>
            <wp:positionV relativeFrom="paragraph">
              <wp:posOffset>207024</wp:posOffset>
            </wp:positionV>
            <wp:extent cx="3778451" cy="6496812"/>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9" cstate="print"/>
                    <a:stretch>
                      <a:fillRect/>
                    </a:stretch>
                  </pic:blipFill>
                  <pic:spPr>
                    <a:xfrm>
                      <a:off x="0" y="0"/>
                      <a:ext cx="3778451" cy="6496812"/>
                    </a:xfrm>
                    <a:prstGeom prst="rect">
                      <a:avLst/>
                    </a:prstGeom>
                  </pic:spPr>
                </pic:pic>
              </a:graphicData>
            </a:graphic>
          </wp:anchor>
        </w:drawing>
      </w:r>
    </w:p>
    <w:p w14:paraId="5D50D8D3" w14:textId="04BB6280" w:rsidR="00EB680E" w:rsidRDefault="00DA0CFA">
      <w:pPr>
        <w:spacing w:before="63" w:line="237" w:lineRule="auto"/>
        <w:ind w:left="100" w:right="517"/>
        <w:jc w:val="both"/>
        <w:rPr>
          <w:sz w:val="24"/>
        </w:rPr>
      </w:pPr>
      <w:r>
        <w:rPr>
          <w:b/>
          <w:sz w:val="24"/>
        </w:rPr>
        <w:t>Supplementary</w:t>
      </w:r>
      <w:r>
        <w:rPr>
          <w:b/>
          <w:spacing w:val="-6"/>
          <w:sz w:val="24"/>
        </w:rPr>
        <w:t xml:space="preserve"> </w:t>
      </w:r>
      <w:r>
        <w:rPr>
          <w:b/>
          <w:sz w:val="24"/>
        </w:rPr>
        <w:t>Figure</w:t>
      </w:r>
      <w:r>
        <w:rPr>
          <w:b/>
          <w:spacing w:val="-7"/>
          <w:sz w:val="24"/>
        </w:rPr>
        <w:t xml:space="preserve"> </w:t>
      </w:r>
      <w:r w:rsidR="00346114">
        <w:rPr>
          <w:b/>
          <w:sz w:val="24"/>
        </w:rPr>
        <w:t>9</w:t>
      </w:r>
      <w:r>
        <w:rPr>
          <w:b/>
          <w:sz w:val="24"/>
        </w:rPr>
        <w:t>.</w:t>
      </w:r>
      <w:r>
        <w:rPr>
          <w:b/>
          <w:spacing w:val="-6"/>
          <w:sz w:val="24"/>
        </w:rPr>
        <w:t xml:space="preserve"> </w:t>
      </w:r>
      <w:r>
        <w:rPr>
          <w:b/>
          <w:sz w:val="24"/>
        </w:rPr>
        <w:t>Patterning</w:t>
      </w:r>
      <w:r>
        <w:rPr>
          <w:b/>
          <w:spacing w:val="-5"/>
          <w:sz w:val="24"/>
        </w:rPr>
        <w:t xml:space="preserve"> </w:t>
      </w:r>
      <w:r>
        <w:rPr>
          <w:b/>
          <w:sz w:val="24"/>
        </w:rPr>
        <w:t>within</w:t>
      </w:r>
      <w:r>
        <w:rPr>
          <w:b/>
          <w:spacing w:val="-6"/>
          <w:sz w:val="24"/>
        </w:rPr>
        <w:t xml:space="preserve"> </w:t>
      </w:r>
      <w:r>
        <w:rPr>
          <w:b/>
          <w:sz w:val="24"/>
        </w:rPr>
        <w:t>the</w:t>
      </w:r>
      <w:r>
        <w:rPr>
          <w:b/>
          <w:spacing w:val="-6"/>
          <w:sz w:val="24"/>
        </w:rPr>
        <w:t xml:space="preserve"> </w:t>
      </w:r>
      <w:r>
        <w:rPr>
          <w:b/>
          <w:sz w:val="24"/>
        </w:rPr>
        <w:t>pituitary</w:t>
      </w:r>
      <w:r>
        <w:rPr>
          <w:b/>
          <w:spacing w:val="-6"/>
          <w:sz w:val="24"/>
        </w:rPr>
        <w:t xml:space="preserve"> </w:t>
      </w:r>
      <w:r>
        <w:rPr>
          <w:b/>
          <w:sz w:val="24"/>
        </w:rPr>
        <w:t>lobes</w:t>
      </w:r>
      <w:r>
        <w:rPr>
          <w:b/>
          <w:spacing w:val="-6"/>
          <w:sz w:val="24"/>
        </w:rPr>
        <w:t xml:space="preserve"> </w:t>
      </w:r>
      <w:r>
        <w:rPr>
          <w:b/>
          <w:sz w:val="24"/>
        </w:rPr>
        <w:t>is</w:t>
      </w:r>
      <w:r>
        <w:rPr>
          <w:b/>
          <w:spacing w:val="-5"/>
          <w:sz w:val="24"/>
        </w:rPr>
        <w:t xml:space="preserve"> </w:t>
      </w:r>
      <w:r>
        <w:rPr>
          <w:b/>
          <w:sz w:val="24"/>
        </w:rPr>
        <w:t>unaffected</w:t>
      </w:r>
      <w:r>
        <w:rPr>
          <w:b/>
          <w:spacing w:val="-5"/>
          <w:sz w:val="24"/>
        </w:rPr>
        <w:t xml:space="preserve"> </w:t>
      </w:r>
      <w:r>
        <w:rPr>
          <w:b/>
          <w:sz w:val="24"/>
        </w:rPr>
        <w:t>by</w:t>
      </w:r>
      <w:r>
        <w:rPr>
          <w:b/>
          <w:spacing w:val="-6"/>
          <w:sz w:val="24"/>
        </w:rPr>
        <w:t xml:space="preserve"> </w:t>
      </w:r>
      <w:r>
        <w:rPr>
          <w:b/>
          <w:sz w:val="24"/>
        </w:rPr>
        <w:t>loss</w:t>
      </w:r>
      <w:r>
        <w:rPr>
          <w:b/>
          <w:spacing w:val="-6"/>
          <w:sz w:val="24"/>
        </w:rPr>
        <w:t xml:space="preserve"> </w:t>
      </w:r>
      <w:r>
        <w:rPr>
          <w:b/>
          <w:sz w:val="24"/>
        </w:rPr>
        <w:t>of</w:t>
      </w:r>
      <w:r>
        <w:rPr>
          <w:b/>
          <w:spacing w:val="-6"/>
          <w:sz w:val="24"/>
        </w:rPr>
        <w:t xml:space="preserve"> </w:t>
      </w:r>
      <w:r>
        <w:rPr>
          <w:b/>
          <w:sz w:val="24"/>
        </w:rPr>
        <w:t xml:space="preserve">SBE2. </w:t>
      </w:r>
      <w:r>
        <w:rPr>
          <w:sz w:val="24"/>
        </w:rPr>
        <w:t xml:space="preserve">(A-C) Immunofluorescent staining for LHX3 in E13.5 day hypophyseal parasagittal cryosections of </w:t>
      </w:r>
      <w:r>
        <w:rPr>
          <w:color w:val="212121"/>
          <w:sz w:val="24"/>
        </w:rPr>
        <w:t xml:space="preserve">control, </w:t>
      </w:r>
      <w:r>
        <w:rPr>
          <w:i/>
          <w:sz w:val="24"/>
        </w:rPr>
        <w:t>Shh</w:t>
      </w:r>
      <w:r>
        <w:rPr>
          <w:i/>
          <w:color w:val="212121"/>
          <w:position w:val="8"/>
          <w:sz w:val="16"/>
        </w:rPr>
        <w:t xml:space="preserve">ΔSBE2/ΔSBE2 </w:t>
      </w:r>
      <w:r>
        <w:rPr>
          <w:color w:val="212121"/>
          <w:sz w:val="24"/>
        </w:rPr>
        <w:t xml:space="preserve">and </w:t>
      </w:r>
      <w:r>
        <w:rPr>
          <w:i/>
          <w:sz w:val="24"/>
        </w:rPr>
        <w:t>Shh</w:t>
      </w:r>
      <w:r>
        <w:rPr>
          <w:i/>
          <w:position w:val="8"/>
          <w:sz w:val="16"/>
        </w:rPr>
        <w:t>null</w:t>
      </w:r>
      <w:r>
        <w:rPr>
          <w:i/>
          <w:color w:val="212121"/>
          <w:position w:val="8"/>
          <w:sz w:val="16"/>
        </w:rPr>
        <w:t xml:space="preserve">/ΔSBE2 </w:t>
      </w:r>
      <w:r>
        <w:rPr>
          <w:color w:val="212121"/>
          <w:sz w:val="24"/>
        </w:rPr>
        <w:t xml:space="preserve">embryos. (D-F) </w:t>
      </w:r>
      <w:r>
        <w:rPr>
          <w:sz w:val="24"/>
        </w:rPr>
        <w:t xml:space="preserve">Immunofluorescent staining for PITX2 in E13.5 day hypophyseal parasagittal cryosections of </w:t>
      </w:r>
      <w:r>
        <w:rPr>
          <w:color w:val="212121"/>
          <w:sz w:val="24"/>
        </w:rPr>
        <w:t xml:space="preserve">control, </w:t>
      </w:r>
      <w:r>
        <w:rPr>
          <w:i/>
          <w:sz w:val="24"/>
        </w:rPr>
        <w:t>Shh</w:t>
      </w:r>
      <w:r>
        <w:rPr>
          <w:i/>
          <w:color w:val="212121"/>
          <w:position w:val="8"/>
          <w:sz w:val="16"/>
        </w:rPr>
        <w:t xml:space="preserve">ΔSBE2/ΔSBE2 </w:t>
      </w:r>
      <w:r>
        <w:rPr>
          <w:color w:val="212121"/>
          <w:sz w:val="24"/>
        </w:rPr>
        <w:t xml:space="preserve">and </w:t>
      </w:r>
      <w:r>
        <w:rPr>
          <w:i/>
          <w:sz w:val="24"/>
        </w:rPr>
        <w:t>Shh</w:t>
      </w:r>
      <w:r>
        <w:rPr>
          <w:i/>
          <w:position w:val="8"/>
          <w:sz w:val="16"/>
        </w:rPr>
        <w:t>null</w:t>
      </w:r>
      <w:r>
        <w:rPr>
          <w:i/>
          <w:color w:val="212121"/>
          <w:position w:val="8"/>
          <w:sz w:val="16"/>
        </w:rPr>
        <w:t xml:space="preserve">/ΔSBE2 </w:t>
      </w:r>
      <w:r>
        <w:rPr>
          <w:color w:val="212121"/>
          <w:sz w:val="24"/>
        </w:rPr>
        <w:t xml:space="preserve">embryos. (G-I) </w:t>
      </w:r>
      <w:r>
        <w:rPr>
          <w:sz w:val="24"/>
        </w:rPr>
        <w:t>Immunofluorescent staining for NKX2-1 in E13.5 day hypophyseal parasagittal cryosections</w:t>
      </w:r>
      <w:r>
        <w:rPr>
          <w:spacing w:val="-10"/>
          <w:sz w:val="24"/>
        </w:rPr>
        <w:t xml:space="preserve"> </w:t>
      </w:r>
      <w:r>
        <w:rPr>
          <w:sz w:val="24"/>
        </w:rPr>
        <w:t>of</w:t>
      </w:r>
      <w:r>
        <w:rPr>
          <w:spacing w:val="-9"/>
          <w:sz w:val="24"/>
        </w:rPr>
        <w:t xml:space="preserve"> </w:t>
      </w:r>
      <w:r>
        <w:rPr>
          <w:color w:val="212121"/>
          <w:sz w:val="24"/>
        </w:rPr>
        <w:t>control,</w:t>
      </w:r>
      <w:r>
        <w:rPr>
          <w:color w:val="212121"/>
          <w:spacing w:val="-8"/>
          <w:sz w:val="24"/>
        </w:rPr>
        <w:t xml:space="preserve"> </w:t>
      </w:r>
      <w:r>
        <w:rPr>
          <w:i/>
          <w:sz w:val="24"/>
        </w:rPr>
        <w:t>Shh</w:t>
      </w:r>
      <w:r>
        <w:rPr>
          <w:i/>
          <w:color w:val="212121"/>
          <w:position w:val="8"/>
          <w:sz w:val="16"/>
        </w:rPr>
        <w:t>ΔSBE2/ΔSBE2</w:t>
      </w:r>
      <w:r>
        <w:rPr>
          <w:i/>
          <w:color w:val="212121"/>
          <w:spacing w:val="13"/>
          <w:position w:val="8"/>
          <w:sz w:val="16"/>
        </w:rPr>
        <w:t xml:space="preserve"> </w:t>
      </w:r>
      <w:r>
        <w:rPr>
          <w:color w:val="212121"/>
          <w:sz w:val="24"/>
        </w:rPr>
        <w:t>and</w:t>
      </w:r>
      <w:r>
        <w:rPr>
          <w:color w:val="212121"/>
          <w:spacing w:val="-10"/>
          <w:sz w:val="24"/>
        </w:rPr>
        <w:t xml:space="preserve"> </w:t>
      </w:r>
      <w:r>
        <w:rPr>
          <w:i/>
          <w:sz w:val="24"/>
        </w:rPr>
        <w:t>Shh</w:t>
      </w:r>
      <w:r>
        <w:rPr>
          <w:i/>
          <w:position w:val="8"/>
          <w:sz w:val="16"/>
        </w:rPr>
        <w:t>null</w:t>
      </w:r>
      <w:r>
        <w:rPr>
          <w:i/>
          <w:color w:val="212121"/>
          <w:position w:val="8"/>
          <w:sz w:val="16"/>
        </w:rPr>
        <w:t>/ΔSBE2</w:t>
      </w:r>
      <w:r>
        <w:rPr>
          <w:i/>
          <w:color w:val="212121"/>
          <w:spacing w:val="-5"/>
          <w:position w:val="8"/>
          <w:sz w:val="16"/>
        </w:rPr>
        <w:t xml:space="preserve"> </w:t>
      </w:r>
      <w:r>
        <w:rPr>
          <w:color w:val="212121"/>
          <w:sz w:val="24"/>
        </w:rPr>
        <w:t>embryos.</w:t>
      </w:r>
      <w:r>
        <w:rPr>
          <w:color w:val="212121"/>
          <w:spacing w:val="-9"/>
          <w:sz w:val="24"/>
        </w:rPr>
        <w:t xml:space="preserve"> </w:t>
      </w:r>
      <w:r>
        <w:rPr>
          <w:sz w:val="24"/>
        </w:rPr>
        <w:t>(J-L)</w:t>
      </w:r>
      <w:r>
        <w:rPr>
          <w:spacing w:val="-8"/>
          <w:sz w:val="24"/>
        </w:rPr>
        <w:t xml:space="preserve"> </w:t>
      </w:r>
      <w:r>
        <w:rPr>
          <w:sz w:val="24"/>
        </w:rPr>
        <w:t>Immunofluorescent</w:t>
      </w:r>
      <w:r>
        <w:rPr>
          <w:spacing w:val="-9"/>
          <w:sz w:val="24"/>
        </w:rPr>
        <w:t xml:space="preserve"> </w:t>
      </w:r>
      <w:r>
        <w:rPr>
          <w:sz w:val="24"/>
        </w:rPr>
        <w:t xml:space="preserve">staining for TBX3 in E13.5 day hypophyseal parasagittal cryosections of </w:t>
      </w:r>
      <w:r>
        <w:rPr>
          <w:color w:val="212121"/>
          <w:sz w:val="24"/>
        </w:rPr>
        <w:t xml:space="preserve">control, </w:t>
      </w:r>
      <w:r>
        <w:rPr>
          <w:i/>
          <w:sz w:val="24"/>
        </w:rPr>
        <w:t>Shh</w:t>
      </w:r>
      <w:r>
        <w:rPr>
          <w:i/>
          <w:color w:val="212121"/>
          <w:position w:val="8"/>
          <w:sz w:val="16"/>
        </w:rPr>
        <w:t xml:space="preserve">ΔSBE2/ΔSBE2 </w:t>
      </w:r>
      <w:r>
        <w:rPr>
          <w:color w:val="212121"/>
          <w:sz w:val="24"/>
        </w:rPr>
        <w:t xml:space="preserve">and </w:t>
      </w:r>
      <w:r>
        <w:rPr>
          <w:i/>
          <w:sz w:val="24"/>
        </w:rPr>
        <w:t>Shh</w:t>
      </w:r>
      <w:r>
        <w:rPr>
          <w:i/>
          <w:position w:val="8"/>
          <w:sz w:val="16"/>
        </w:rPr>
        <w:t>null</w:t>
      </w:r>
      <w:r>
        <w:rPr>
          <w:i/>
          <w:color w:val="212121"/>
          <w:position w:val="8"/>
          <w:sz w:val="16"/>
        </w:rPr>
        <w:t xml:space="preserve">/ΔSBE2 </w:t>
      </w:r>
      <w:r>
        <w:rPr>
          <w:color w:val="212121"/>
          <w:sz w:val="24"/>
        </w:rPr>
        <w:t>embryos. AH- alar hypothalamus; BH- basal hypothalamus; IF- infundibulum; RP- Rathke’s pouch. Scale bars are shown in the bottom right hand corner.</w:t>
      </w:r>
      <w:r>
        <w:rPr>
          <w:color w:val="212121"/>
          <w:spacing w:val="-9"/>
          <w:sz w:val="24"/>
        </w:rPr>
        <w:t xml:space="preserve"> </w:t>
      </w:r>
      <w:r>
        <w:rPr>
          <w:color w:val="212121"/>
          <w:sz w:val="24"/>
        </w:rPr>
        <w:t>(n=3)</w:t>
      </w:r>
    </w:p>
    <w:p w14:paraId="019B0D0B" w14:textId="77777777" w:rsidR="00EB680E" w:rsidRDefault="00EB680E">
      <w:pPr>
        <w:spacing w:line="237" w:lineRule="auto"/>
        <w:jc w:val="both"/>
        <w:rPr>
          <w:sz w:val="24"/>
        </w:rPr>
        <w:sectPr w:rsidR="00EB680E">
          <w:pgSz w:w="12240" w:h="15840"/>
          <w:pgMar w:top="760" w:right="920" w:bottom="1220" w:left="1340" w:header="0" w:footer="1030" w:gutter="0"/>
          <w:cols w:space="720"/>
        </w:sectPr>
      </w:pPr>
    </w:p>
    <w:p w14:paraId="3450122C" w14:textId="77777777" w:rsidR="00EB680E" w:rsidRDefault="00DA0CFA">
      <w:pPr>
        <w:pStyle w:val="BodyText"/>
        <w:ind w:left="1075"/>
        <w:rPr>
          <w:sz w:val="20"/>
        </w:rPr>
      </w:pPr>
      <w:r>
        <w:rPr>
          <w:noProof/>
          <w:sz w:val="20"/>
          <w:lang w:bidi="ar-SA"/>
        </w:rPr>
        <w:lastRenderedPageBreak/>
        <w:drawing>
          <wp:inline distT="0" distB="0" distL="0" distR="0" wp14:anchorId="1763B434" wp14:editId="6704F2B3">
            <wp:extent cx="4720633" cy="6233922"/>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0" cstate="print"/>
                    <a:stretch>
                      <a:fillRect/>
                    </a:stretch>
                  </pic:blipFill>
                  <pic:spPr>
                    <a:xfrm>
                      <a:off x="0" y="0"/>
                      <a:ext cx="4720633" cy="6233922"/>
                    </a:xfrm>
                    <a:prstGeom prst="rect">
                      <a:avLst/>
                    </a:prstGeom>
                  </pic:spPr>
                </pic:pic>
              </a:graphicData>
            </a:graphic>
          </wp:inline>
        </w:drawing>
      </w:r>
    </w:p>
    <w:p w14:paraId="7ED5FE25" w14:textId="77777777" w:rsidR="00EB680E" w:rsidRDefault="00EB680E">
      <w:pPr>
        <w:pStyle w:val="BodyText"/>
        <w:spacing w:before="7"/>
        <w:rPr>
          <w:sz w:val="11"/>
        </w:rPr>
      </w:pPr>
    </w:p>
    <w:p w14:paraId="7283C6D0" w14:textId="362B97E6" w:rsidR="00EB680E" w:rsidRDefault="00DA0CFA">
      <w:pPr>
        <w:pStyle w:val="BodyText"/>
        <w:spacing w:before="92" w:line="237" w:lineRule="auto"/>
        <w:ind w:left="100" w:right="517"/>
        <w:jc w:val="both"/>
      </w:pPr>
      <w:r>
        <w:rPr>
          <w:b/>
        </w:rPr>
        <w:t xml:space="preserve">Supplementary Figure </w:t>
      </w:r>
      <w:r w:rsidR="00346114">
        <w:rPr>
          <w:b/>
        </w:rPr>
        <w:t>10</w:t>
      </w:r>
      <w:r>
        <w:rPr>
          <w:b/>
        </w:rPr>
        <w:t>. Loss of SBE2 does not lead to developmental delay of the adenohypophysis.</w:t>
      </w:r>
      <w:r>
        <w:rPr>
          <w:b/>
          <w:spacing w:val="-7"/>
        </w:rPr>
        <w:t xml:space="preserve"> </w:t>
      </w:r>
      <w:r>
        <w:t>(A-B)</w:t>
      </w:r>
      <w:r>
        <w:rPr>
          <w:spacing w:val="-7"/>
        </w:rPr>
        <w:t xml:space="preserve"> </w:t>
      </w:r>
      <w:r>
        <w:t>Immunofluorescent</w:t>
      </w:r>
      <w:r>
        <w:rPr>
          <w:spacing w:val="-6"/>
        </w:rPr>
        <w:t xml:space="preserve"> </w:t>
      </w:r>
      <w:r>
        <w:t>staining</w:t>
      </w:r>
      <w:r>
        <w:rPr>
          <w:spacing w:val="-6"/>
        </w:rPr>
        <w:t xml:space="preserve"> </w:t>
      </w:r>
      <w:r>
        <w:t>for</w:t>
      </w:r>
      <w:r>
        <w:rPr>
          <w:spacing w:val="-9"/>
        </w:rPr>
        <w:t xml:space="preserve"> </w:t>
      </w:r>
      <w:r>
        <w:t>ISL1</w:t>
      </w:r>
      <w:r>
        <w:rPr>
          <w:spacing w:val="-6"/>
        </w:rPr>
        <w:t xml:space="preserve"> </w:t>
      </w:r>
      <w:r>
        <w:t>in</w:t>
      </w:r>
      <w:r>
        <w:rPr>
          <w:spacing w:val="-7"/>
        </w:rPr>
        <w:t xml:space="preserve"> </w:t>
      </w:r>
      <w:r>
        <w:t>E12.5</w:t>
      </w:r>
      <w:r>
        <w:rPr>
          <w:spacing w:val="-8"/>
        </w:rPr>
        <w:t xml:space="preserve"> </w:t>
      </w:r>
      <w:r>
        <w:t>day</w:t>
      </w:r>
      <w:r>
        <w:rPr>
          <w:spacing w:val="-4"/>
        </w:rPr>
        <w:t xml:space="preserve"> </w:t>
      </w:r>
      <w:r>
        <w:t>hypophyseal</w:t>
      </w:r>
      <w:r>
        <w:rPr>
          <w:spacing w:val="-7"/>
        </w:rPr>
        <w:t xml:space="preserve"> </w:t>
      </w:r>
      <w:r>
        <w:t xml:space="preserve">sagittal cryosections of </w:t>
      </w:r>
      <w:r>
        <w:rPr>
          <w:color w:val="212121"/>
        </w:rPr>
        <w:t xml:space="preserve">control and </w:t>
      </w:r>
      <w:r>
        <w:rPr>
          <w:i/>
        </w:rPr>
        <w:t>Shh</w:t>
      </w:r>
      <w:r>
        <w:rPr>
          <w:i/>
          <w:position w:val="8"/>
          <w:sz w:val="16"/>
        </w:rPr>
        <w:t>null</w:t>
      </w:r>
      <w:r>
        <w:rPr>
          <w:i/>
          <w:color w:val="212121"/>
          <w:position w:val="8"/>
          <w:sz w:val="16"/>
        </w:rPr>
        <w:t xml:space="preserve">/ΔSBE2 </w:t>
      </w:r>
      <w:r>
        <w:rPr>
          <w:color w:val="212121"/>
        </w:rPr>
        <w:t xml:space="preserve">embryos. Red arrows point to the positive cell population in the ventral most portion of the adenohypophysis. (C-D) </w:t>
      </w:r>
      <w:r>
        <w:t xml:space="preserve">Immunofluorescent staining for TBX3 in E12.5 day hypophyseal parasagittal cryosections of </w:t>
      </w:r>
      <w:r>
        <w:rPr>
          <w:color w:val="212121"/>
        </w:rPr>
        <w:t xml:space="preserve">control and </w:t>
      </w:r>
      <w:r>
        <w:rPr>
          <w:i/>
        </w:rPr>
        <w:t>Shh</w:t>
      </w:r>
      <w:r>
        <w:rPr>
          <w:i/>
          <w:position w:val="8"/>
          <w:sz w:val="16"/>
        </w:rPr>
        <w:t>null</w:t>
      </w:r>
      <w:r>
        <w:rPr>
          <w:i/>
          <w:color w:val="212121"/>
          <w:position w:val="8"/>
          <w:sz w:val="16"/>
        </w:rPr>
        <w:t xml:space="preserve">/ΔSBE2 </w:t>
      </w:r>
      <w:r>
        <w:rPr>
          <w:color w:val="212121"/>
        </w:rPr>
        <w:t>embryos. White arrows point to the positive staining in the ventral region of the adenohypophysis. BH- basal hypothalamus; IF- infundibulum; RP- Rathke’s pouch. Scale bars are shown in the bottom left/right hand corner.</w:t>
      </w:r>
      <w:r>
        <w:rPr>
          <w:color w:val="212121"/>
          <w:spacing w:val="-3"/>
        </w:rPr>
        <w:t xml:space="preserve"> </w:t>
      </w:r>
      <w:r>
        <w:rPr>
          <w:color w:val="212121"/>
        </w:rPr>
        <w:t>(n=3)</w:t>
      </w:r>
    </w:p>
    <w:p w14:paraId="446F1B6A" w14:textId="77777777" w:rsidR="00EB680E" w:rsidRDefault="00EB680E">
      <w:pPr>
        <w:spacing w:line="237" w:lineRule="auto"/>
        <w:jc w:val="both"/>
        <w:sectPr w:rsidR="00EB680E">
          <w:pgSz w:w="12240" w:h="15840"/>
          <w:pgMar w:top="1440" w:right="920" w:bottom="1220" w:left="1340" w:header="0" w:footer="1030" w:gutter="0"/>
          <w:cols w:space="720"/>
        </w:sectPr>
      </w:pPr>
    </w:p>
    <w:p w14:paraId="1E61753B" w14:textId="77777777" w:rsidR="00EB680E" w:rsidRDefault="00DA0CFA">
      <w:pPr>
        <w:pStyle w:val="BodyText"/>
        <w:spacing w:before="11"/>
      </w:pPr>
      <w:r>
        <w:rPr>
          <w:noProof/>
          <w:lang w:bidi="ar-SA"/>
        </w:rPr>
        <w:lastRenderedPageBreak/>
        <w:drawing>
          <wp:anchor distT="0" distB="0" distL="0" distR="0" simplePos="0" relativeHeight="4" behindDoc="0" locked="0" layoutInCell="1" allowOverlap="1" wp14:anchorId="43DFA5A1" wp14:editId="75E1DAD7">
            <wp:simplePos x="0" y="0"/>
            <wp:positionH relativeFrom="page">
              <wp:posOffset>2400300</wp:posOffset>
            </wp:positionH>
            <wp:positionV relativeFrom="paragraph">
              <wp:posOffset>207024</wp:posOffset>
            </wp:positionV>
            <wp:extent cx="2935944" cy="5678805"/>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1" cstate="print"/>
                    <a:stretch>
                      <a:fillRect/>
                    </a:stretch>
                  </pic:blipFill>
                  <pic:spPr>
                    <a:xfrm>
                      <a:off x="0" y="0"/>
                      <a:ext cx="2935944" cy="5678805"/>
                    </a:xfrm>
                    <a:prstGeom prst="rect">
                      <a:avLst/>
                    </a:prstGeom>
                  </pic:spPr>
                </pic:pic>
              </a:graphicData>
            </a:graphic>
          </wp:anchor>
        </w:drawing>
      </w:r>
    </w:p>
    <w:p w14:paraId="1BDB2AC8" w14:textId="77777777" w:rsidR="00EB680E" w:rsidRDefault="00EB680E">
      <w:pPr>
        <w:pStyle w:val="BodyText"/>
        <w:spacing w:before="6"/>
        <w:rPr>
          <w:sz w:val="27"/>
        </w:rPr>
      </w:pPr>
    </w:p>
    <w:p w14:paraId="42050609" w14:textId="2D5C5680" w:rsidR="00EB680E" w:rsidRDefault="00DA0CFA">
      <w:pPr>
        <w:pStyle w:val="BodyText"/>
        <w:spacing w:line="237" w:lineRule="auto"/>
        <w:ind w:left="100" w:right="516"/>
        <w:jc w:val="both"/>
      </w:pPr>
      <w:r>
        <w:rPr>
          <w:b/>
        </w:rPr>
        <w:t xml:space="preserve">Supplementary Figure </w:t>
      </w:r>
      <w:r w:rsidR="00346114">
        <w:rPr>
          <w:b/>
        </w:rPr>
        <w:t>11</w:t>
      </w:r>
      <w:r>
        <w:rPr>
          <w:b/>
        </w:rPr>
        <w:t xml:space="preserve">. Neuronal populations which communicate with the hypophyseal lobes are affected in </w:t>
      </w:r>
      <w:r>
        <w:rPr>
          <w:b/>
          <w:i/>
        </w:rPr>
        <w:t>Shh</w:t>
      </w:r>
      <w:r>
        <w:rPr>
          <w:b/>
          <w:i/>
          <w:position w:val="9"/>
          <w:sz w:val="16"/>
        </w:rPr>
        <w:t>null</w:t>
      </w:r>
      <w:r>
        <w:rPr>
          <w:b/>
          <w:i/>
          <w:color w:val="212121"/>
          <w:position w:val="9"/>
          <w:sz w:val="16"/>
        </w:rPr>
        <w:t xml:space="preserve">/ΔSBE2 </w:t>
      </w:r>
      <w:r>
        <w:rPr>
          <w:b/>
          <w:color w:val="212121"/>
        </w:rPr>
        <w:t>embryos</w:t>
      </w:r>
      <w:r>
        <w:rPr>
          <w:b/>
        </w:rPr>
        <w:t xml:space="preserve">. </w:t>
      </w:r>
      <w:r>
        <w:t xml:space="preserve">(A-B) Immunofluorescent staining for TH1 </w:t>
      </w:r>
      <w:r w:rsidR="00121A57">
        <w:t>in E17.5</w:t>
      </w:r>
      <w:r>
        <w:rPr>
          <w:spacing w:val="-14"/>
        </w:rPr>
        <w:t xml:space="preserve"> </w:t>
      </w:r>
      <w:r w:rsidR="00121A57">
        <w:rPr>
          <w:spacing w:val="-14"/>
        </w:rPr>
        <w:t xml:space="preserve">day </w:t>
      </w:r>
      <w:r>
        <w:t>VH</w:t>
      </w:r>
      <w:r>
        <w:rPr>
          <w:spacing w:val="-15"/>
        </w:rPr>
        <w:t xml:space="preserve"> </w:t>
      </w:r>
      <w:r>
        <w:t>parasagittal</w:t>
      </w:r>
      <w:r>
        <w:rPr>
          <w:spacing w:val="-14"/>
        </w:rPr>
        <w:t xml:space="preserve"> </w:t>
      </w:r>
      <w:r>
        <w:t>cryosections</w:t>
      </w:r>
      <w:r>
        <w:rPr>
          <w:spacing w:val="-14"/>
        </w:rPr>
        <w:t xml:space="preserve"> </w:t>
      </w:r>
      <w:r>
        <w:t>of</w:t>
      </w:r>
      <w:r>
        <w:rPr>
          <w:spacing w:val="-13"/>
        </w:rPr>
        <w:t xml:space="preserve"> </w:t>
      </w:r>
      <w:r>
        <w:rPr>
          <w:color w:val="212121"/>
        </w:rPr>
        <w:t>control</w:t>
      </w:r>
      <w:r>
        <w:rPr>
          <w:color w:val="212121"/>
          <w:spacing w:val="-15"/>
        </w:rPr>
        <w:t xml:space="preserve"> </w:t>
      </w:r>
      <w:r>
        <w:rPr>
          <w:color w:val="212121"/>
        </w:rPr>
        <w:t>and</w:t>
      </w:r>
      <w:r>
        <w:rPr>
          <w:color w:val="212121"/>
          <w:spacing w:val="-13"/>
        </w:rPr>
        <w:t xml:space="preserve"> </w:t>
      </w:r>
      <w:r>
        <w:rPr>
          <w:i/>
        </w:rPr>
        <w:t>Shh</w:t>
      </w:r>
      <w:r>
        <w:rPr>
          <w:i/>
          <w:position w:val="8"/>
          <w:sz w:val="16"/>
        </w:rPr>
        <w:t>null</w:t>
      </w:r>
      <w:r>
        <w:rPr>
          <w:i/>
          <w:color w:val="212121"/>
          <w:position w:val="8"/>
          <w:sz w:val="16"/>
        </w:rPr>
        <w:t>/ΔSBE2</w:t>
      </w:r>
      <w:r>
        <w:rPr>
          <w:i/>
          <w:color w:val="212121"/>
          <w:spacing w:val="-9"/>
          <w:position w:val="8"/>
          <w:sz w:val="16"/>
        </w:rPr>
        <w:t xml:space="preserve"> </w:t>
      </w:r>
      <w:r>
        <w:rPr>
          <w:color w:val="212121"/>
        </w:rPr>
        <w:t>embryos.</w:t>
      </w:r>
      <w:r>
        <w:rPr>
          <w:color w:val="212121"/>
          <w:spacing w:val="-14"/>
        </w:rPr>
        <w:t xml:space="preserve"> </w:t>
      </w:r>
      <w:r>
        <w:rPr>
          <w:color w:val="212121"/>
        </w:rPr>
        <w:t>Red</w:t>
      </w:r>
      <w:r>
        <w:rPr>
          <w:color w:val="212121"/>
          <w:spacing w:val="-15"/>
        </w:rPr>
        <w:t xml:space="preserve"> </w:t>
      </w:r>
      <w:r>
        <w:rPr>
          <w:color w:val="212121"/>
        </w:rPr>
        <w:t>arrows</w:t>
      </w:r>
      <w:r>
        <w:rPr>
          <w:color w:val="212121"/>
          <w:spacing w:val="-14"/>
        </w:rPr>
        <w:t xml:space="preserve"> </w:t>
      </w:r>
      <w:r>
        <w:rPr>
          <w:color w:val="212121"/>
        </w:rPr>
        <w:t>point</w:t>
      </w:r>
      <w:r>
        <w:rPr>
          <w:color w:val="212121"/>
          <w:spacing w:val="-14"/>
        </w:rPr>
        <w:t xml:space="preserve"> </w:t>
      </w:r>
      <w:r>
        <w:rPr>
          <w:color w:val="212121"/>
        </w:rPr>
        <w:t>to</w:t>
      </w:r>
      <w:r>
        <w:rPr>
          <w:color w:val="212121"/>
          <w:spacing w:val="-15"/>
        </w:rPr>
        <w:t xml:space="preserve"> </w:t>
      </w:r>
      <w:r>
        <w:rPr>
          <w:color w:val="212121"/>
        </w:rPr>
        <w:t>the</w:t>
      </w:r>
      <w:r>
        <w:rPr>
          <w:color w:val="212121"/>
          <w:spacing w:val="-13"/>
        </w:rPr>
        <w:t xml:space="preserve"> </w:t>
      </w:r>
      <w:r>
        <w:rPr>
          <w:color w:val="212121"/>
        </w:rPr>
        <w:t xml:space="preserve">PVN TH1 neuronal population which is absent in </w:t>
      </w:r>
      <w:r>
        <w:rPr>
          <w:i/>
        </w:rPr>
        <w:t>Shh</w:t>
      </w:r>
      <w:r>
        <w:rPr>
          <w:i/>
          <w:position w:val="8"/>
          <w:sz w:val="16"/>
        </w:rPr>
        <w:t>null</w:t>
      </w:r>
      <w:r>
        <w:rPr>
          <w:i/>
          <w:color w:val="212121"/>
          <w:position w:val="8"/>
          <w:sz w:val="16"/>
        </w:rPr>
        <w:t xml:space="preserve">/ΔSBE2 </w:t>
      </w:r>
      <w:r>
        <w:rPr>
          <w:color w:val="212121"/>
        </w:rPr>
        <w:t xml:space="preserve">embryos. </w:t>
      </w:r>
      <w:r>
        <w:t xml:space="preserve">(C-D) Immunofluorescent staining for oxytocin in E17.5 day VH parasagittal cryosections of </w:t>
      </w:r>
      <w:r>
        <w:rPr>
          <w:color w:val="212121"/>
        </w:rPr>
        <w:t xml:space="preserve">control and </w:t>
      </w:r>
      <w:r>
        <w:rPr>
          <w:i/>
        </w:rPr>
        <w:t>Shh</w:t>
      </w:r>
      <w:r>
        <w:rPr>
          <w:i/>
          <w:position w:val="8"/>
          <w:sz w:val="16"/>
        </w:rPr>
        <w:t>null</w:t>
      </w:r>
      <w:r>
        <w:rPr>
          <w:i/>
          <w:color w:val="212121"/>
          <w:position w:val="8"/>
          <w:sz w:val="16"/>
        </w:rPr>
        <w:t xml:space="preserve">/ΔSBE2 </w:t>
      </w:r>
      <w:r>
        <w:rPr>
          <w:color w:val="212121"/>
        </w:rPr>
        <w:t xml:space="preserve">embryos. Red arrows point to the PVN oxytocin neuronal population which is lost in </w:t>
      </w:r>
      <w:r>
        <w:rPr>
          <w:i/>
        </w:rPr>
        <w:t>Shh</w:t>
      </w:r>
      <w:r>
        <w:rPr>
          <w:i/>
          <w:position w:val="8"/>
          <w:sz w:val="16"/>
        </w:rPr>
        <w:t>null</w:t>
      </w:r>
      <w:r>
        <w:rPr>
          <w:i/>
          <w:color w:val="212121"/>
          <w:position w:val="8"/>
          <w:sz w:val="16"/>
        </w:rPr>
        <w:t xml:space="preserve">/ΔSBE2 </w:t>
      </w:r>
      <w:r>
        <w:rPr>
          <w:color w:val="212121"/>
        </w:rPr>
        <w:t xml:space="preserve">embryos. White arrows point to the ARC oxytocin neuronal population which is mislocalised in </w:t>
      </w:r>
      <w:r>
        <w:rPr>
          <w:i/>
        </w:rPr>
        <w:t>Shh</w:t>
      </w:r>
      <w:r>
        <w:rPr>
          <w:i/>
          <w:position w:val="8"/>
          <w:sz w:val="16"/>
        </w:rPr>
        <w:t>null</w:t>
      </w:r>
      <w:r>
        <w:rPr>
          <w:i/>
          <w:color w:val="212121"/>
          <w:position w:val="8"/>
          <w:sz w:val="16"/>
        </w:rPr>
        <w:t xml:space="preserve">/ΔSBE2 </w:t>
      </w:r>
      <w:r>
        <w:rPr>
          <w:color w:val="212121"/>
        </w:rPr>
        <w:t xml:space="preserve">embryos. (E-F) </w:t>
      </w:r>
      <w:r>
        <w:t>Immunofluorescent staining for vasopressin in E17.5 day VH parasagittal</w:t>
      </w:r>
      <w:r>
        <w:rPr>
          <w:spacing w:val="-9"/>
        </w:rPr>
        <w:t xml:space="preserve"> </w:t>
      </w:r>
      <w:r>
        <w:t>cryosections</w:t>
      </w:r>
      <w:r>
        <w:rPr>
          <w:spacing w:val="-8"/>
        </w:rPr>
        <w:t xml:space="preserve"> </w:t>
      </w:r>
      <w:r>
        <w:t>of</w:t>
      </w:r>
      <w:r>
        <w:rPr>
          <w:spacing w:val="-8"/>
        </w:rPr>
        <w:t xml:space="preserve"> </w:t>
      </w:r>
      <w:r>
        <w:rPr>
          <w:color w:val="212121"/>
        </w:rPr>
        <w:t>control</w:t>
      </w:r>
      <w:r>
        <w:rPr>
          <w:color w:val="212121"/>
          <w:spacing w:val="-7"/>
        </w:rPr>
        <w:t xml:space="preserve"> </w:t>
      </w:r>
      <w:r>
        <w:rPr>
          <w:color w:val="212121"/>
        </w:rPr>
        <w:t>and</w:t>
      </w:r>
      <w:r>
        <w:rPr>
          <w:color w:val="212121"/>
          <w:spacing w:val="-7"/>
        </w:rPr>
        <w:t xml:space="preserve"> </w:t>
      </w:r>
      <w:r>
        <w:rPr>
          <w:i/>
        </w:rPr>
        <w:t>Shh</w:t>
      </w:r>
      <w:r>
        <w:rPr>
          <w:i/>
          <w:position w:val="8"/>
          <w:sz w:val="16"/>
        </w:rPr>
        <w:t>null</w:t>
      </w:r>
      <w:r>
        <w:rPr>
          <w:i/>
          <w:color w:val="212121"/>
          <w:position w:val="8"/>
          <w:sz w:val="16"/>
        </w:rPr>
        <w:t>/ΔSBE2</w:t>
      </w:r>
      <w:r>
        <w:rPr>
          <w:i/>
          <w:color w:val="212121"/>
          <w:spacing w:val="-6"/>
          <w:position w:val="8"/>
          <w:sz w:val="16"/>
        </w:rPr>
        <w:t xml:space="preserve"> </w:t>
      </w:r>
      <w:r>
        <w:rPr>
          <w:color w:val="212121"/>
        </w:rPr>
        <w:t>embryos.</w:t>
      </w:r>
      <w:r>
        <w:rPr>
          <w:color w:val="212121"/>
          <w:spacing w:val="-7"/>
        </w:rPr>
        <w:t xml:space="preserve"> </w:t>
      </w:r>
      <w:r>
        <w:rPr>
          <w:color w:val="212121"/>
        </w:rPr>
        <w:t>The</w:t>
      </w:r>
      <w:r>
        <w:rPr>
          <w:color w:val="212121"/>
          <w:spacing w:val="-6"/>
        </w:rPr>
        <w:t xml:space="preserve"> </w:t>
      </w:r>
      <w:r>
        <w:rPr>
          <w:color w:val="212121"/>
        </w:rPr>
        <w:t>green</w:t>
      </w:r>
      <w:r>
        <w:rPr>
          <w:color w:val="212121"/>
          <w:spacing w:val="-7"/>
        </w:rPr>
        <w:t xml:space="preserve"> </w:t>
      </w:r>
      <w:r>
        <w:rPr>
          <w:color w:val="212121"/>
        </w:rPr>
        <w:t>box</w:t>
      </w:r>
      <w:r>
        <w:rPr>
          <w:color w:val="212121"/>
          <w:spacing w:val="-7"/>
        </w:rPr>
        <w:t xml:space="preserve"> </w:t>
      </w:r>
      <w:r>
        <w:rPr>
          <w:color w:val="212121"/>
        </w:rPr>
        <w:t>presents</w:t>
      </w:r>
      <w:r>
        <w:rPr>
          <w:color w:val="212121"/>
          <w:spacing w:val="-8"/>
        </w:rPr>
        <w:t xml:space="preserve"> </w:t>
      </w:r>
      <w:r>
        <w:rPr>
          <w:color w:val="212121"/>
        </w:rPr>
        <w:t>the</w:t>
      </w:r>
      <w:r>
        <w:rPr>
          <w:color w:val="212121"/>
          <w:spacing w:val="-6"/>
        </w:rPr>
        <w:t xml:space="preserve"> </w:t>
      </w:r>
      <w:r>
        <w:rPr>
          <w:color w:val="212121"/>
        </w:rPr>
        <w:t>region</w:t>
      </w:r>
      <w:r>
        <w:rPr>
          <w:color w:val="212121"/>
          <w:spacing w:val="-7"/>
        </w:rPr>
        <w:t xml:space="preserve"> </w:t>
      </w:r>
      <w:r>
        <w:rPr>
          <w:color w:val="212121"/>
        </w:rPr>
        <w:t>of PVN</w:t>
      </w:r>
      <w:r>
        <w:rPr>
          <w:color w:val="212121"/>
          <w:spacing w:val="-15"/>
        </w:rPr>
        <w:t xml:space="preserve"> </w:t>
      </w:r>
      <w:r>
        <w:rPr>
          <w:color w:val="212121"/>
        </w:rPr>
        <w:t>expression</w:t>
      </w:r>
      <w:r>
        <w:rPr>
          <w:color w:val="212121"/>
          <w:spacing w:val="-15"/>
        </w:rPr>
        <w:t xml:space="preserve"> </w:t>
      </w:r>
      <w:r>
        <w:rPr>
          <w:color w:val="212121"/>
        </w:rPr>
        <w:t>of</w:t>
      </w:r>
      <w:r>
        <w:rPr>
          <w:color w:val="212121"/>
          <w:spacing w:val="-15"/>
        </w:rPr>
        <w:t xml:space="preserve"> </w:t>
      </w:r>
      <w:r>
        <w:rPr>
          <w:color w:val="212121"/>
        </w:rPr>
        <w:t>vasopressin</w:t>
      </w:r>
      <w:r>
        <w:rPr>
          <w:color w:val="212121"/>
          <w:spacing w:val="-16"/>
        </w:rPr>
        <w:t xml:space="preserve"> </w:t>
      </w:r>
      <w:r>
        <w:rPr>
          <w:color w:val="212121"/>
        </w:rPr>
        <w:t>which</w:t>
      </w:r>
      <w:r>
        <w:rPr>
          <w:color w:val="212121"/>
          <w:spacing w:val="-15"/>
        </w:rPr>
        <w:t xml:space="preserve"> </w:t>
      </w:r>
      <w:r>
        <w:rPr>
          <w:color w:val="212121"/>
        </w:rPr>
        <w:t>is</w:t>
      </w:r>
      <w:r>
        <w:rPr>
          <w:color w:val="212121"/>
          <w:spacing w:val="-15"/>
        </w:rPr>
        <w:t xml:space="preserve"> </w:t>
      </w:r>
      <w:r>
        <w:rPr>
          <w:color w:val="212121"/>
        </w:rPr>
        <w:t>absent</w:t>
      </w:r>
      <w:r>
        <w:rPr>
          <w:color w:val="212121"/>
          <w:spacing w:val="-15"/>
        </w:rPr>
        <w:t xml:space="preserve"> </w:t>
      </w:r>
      <w:r>
        <w:rPr>
          <w:color w:val="212121"/>
        </w:rPr>
        <w:t>in</w:t>
      </w:r>
      <w:r>
        <w:rPr>
          <w:color w:val="212121"/>
          <w:spacing w:val="-15"/>
        </w:rPr>
        <w:t xml:space="preserve"> </w:t>
      </w:r>
      <w:r>
        <w:rPr>
          <w:color w:val="212121"/>
        </w:rPr>
        <w:t>mutant</w:t>
      </w:r>
      <w:r>
        <w:rPr>
          <w:color w:val="212121"/>
          <w:spacing w:val="-14"/>
        </w:rPr>
        <w:t xml:space="preserve"> </w:t>
      </w:r>
      <w:r>
        <w:rPr>
          <w:color w:val="212121"/>
        </w:rPr>
        <w:t>embryos.</w:t>
      </w:r>
      <w:r>
        <w:rPr>
          <w:color w:val="212121"/>
          <w:spacing w:val="-15"/>
        </w:rPr>
        <w:t xml:space="preserve"> </w:t>
      </w:r>
      <w:r>
        <w:rPr>
          <w:color w:val="212121"/>
        </w:rPr>
        <w:t>A</w:t>
      </w:r>
      <w:r>
        <w:rPr>
          <w:color w:val="212121"/>
          <w:spacing w:val="-14"/>
        </w:rPr>
        <w:t xml:space="preserve"> </w:t>
      </w:r>
      <w:r>
        <w:rPr>
          <w:color w:val="212121"/>
        </w:rPr>
        <w:t>zoomed</w:t>
      </w:r>
      <w:r>
        <w:rPr>
          <w:color w:val="212121"/>
          <w:spacing w:val="-14"/>
        </w:rPr>
        <w:t xml:space="preserve"> </w:t>
      </w:r>
      <w:r>
        <w:rPr>
          <w:color w:val="212121"/>
        </w:rPr>
        <w:t>in</w:t>
      </w:r>
      <w:r>
        <w:rPr>
          <w:color w:val="212121"/>
          <w:spacing w:val="-14"/>
        </w:rPr>
        <w:t xml:space="preserve"> </w:t>
      </w:r>
      <w:r>
        <w:rPr>
          <w:color w:val="212121"/>
        </w:rPr>
        <w:t>view</w:t>
      </w:r>
      <w:r>
        <w:rPr>
          <w:color w:val="212121"/>
          <w:spacing w:val="-14"/>
        </w:rPr>
        <w:t xml:space="preserve"> </w:t>
      </w:r>
      <w:r>
        <w:rPr>
          <w:color w:val="212121"/>
        </w:rPr>
        <w:t>of</w:t>
      </w:r>
      <w:r>
        <w:rPr>
          <w:color w:val="212121"/>
          <w:spacing w:val="-15"/>
        </w:rPr>
        <w:t xml:space="preserve"> </w:t>
      </w:r>
      <w:r>
        <w:rPr>
          <w:color w:val="212121"/>
        </w:rPr>
        <w:t>the</w:t>
      </w:r>
      <w:r>
        <w:rPr>
          <w:color w:val="212121"/>
          <w:spacing w:val="-14"/>
        </w:rPr>
        <w:t xml:space="preserve"> </w:t>
      </w:r>
      <w:r>
        <w:rPr>
          <w:color w:val="212121"/>
        </w:rPr>
        <w:t>region of expression presented is seen in the upper right hand corner. NP- neurohypophysis; AP- adenohypophysis; PVN- paraventricular nucleus; ARC- arcuate nucleus. Scale bars are shown in the bottom left hand corner.</w:t>
      </w:r>
      <w:r>
        <w:rPr>
          <w:color w:val="212121"/>
          <w:spacing w:val="-2"/>
        </w:rPr>
        <w:t xml:space="preserve"> </w:t>
      </w:r>
      <w:r>
        <w:rPr>
          <w:color w:val="212121"/>
        </w:rPr>
        <w:t>(n=3)</w:t>
      </w:r>
    </w:p>
    <w:p w14:paraId="55C556C4" w14:textId="77777777" w:rsidR="00EB680E" w:rsidRDefault="00EB680E">
      <w:pPr>
        <w:spacing w:line="237" w:lineRule="auto"/>
        <w:jc w:val="both"/>
        <w:sectPr w:rsidR="00EB680E">
          <w:pgSz w:w="12240" w:h="15840"/>
          <w:pgMar w:top="760" w:right="920" w:bottom="1220" w:left="1340" w:header="0" w:footer="1030" w:gutter="0"/>
          <w:cols w:space="720"/>
        </w:sectPr>
      </w:pPr>
    </w:p>
    <w:p w14:paraId="0E9E92B2" w14:textId="77777777" w:rsidR="00EB680E" w:rsidRDefault="00DA0CFA">
      <w:pPr>
        <w:pStyle w:val="BodyText"/>
        <w:ind w:left="1240"/>
        <w:rPr>
          <w:sz w:val="20"/>
        </w:rPr>
      </w:pPr>
      <w:r>
        <w:rPr>
          <w:noProof/>
          <w:sz w:val="20"/>
          <w:lang w:bidi="ar-SA"/>
        </w:rPr>
        <w:lastRenderedPageBreak/>
        <w:drawing>
          <wp:inline distT="0" distB="0" distL="0" distR="0" wp14:anchorId="749563A3" wp14:editId="221C5608">
            <wp:extent cx="4488714" cy="5920740"/>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2" cstate="print"/>
                    <a:stretch>
                      <a:fillRect/>
                    </a:stretch>
                  </pic:blipFill>
                  <pic:spPr>
                    <a:xfrm>
                      <a:off x="0" y="0"/>
                      <a:ext cx="4488714" cy="5920740"/>
                    </a:xfrm>
                    <a:prstGeom prst="rect">
                      <a:avLst/>
                    </a:prstGeom>
                  </pic:spPr>
                </pic:pic>
              </a:graphicData>
            </a:graphic>
          </wp:inline>
        </w:drawing>
      </w:r>
    </w:p>
    <w:p w14:paraId="746E62F2" w14:textId="3782AEC4" w:rsidR="00EB680E" w:rsidRDefault="00DA0CFA">
      <w:pPr>
        <w:pStyle w:val="BodyText"/>
        <w:spacing w:before="9" w:line="237" w:lineRule="auto"/>
        <w:ind w:left="100" w:right="517"/>
        <w:jc w:val="both"/>
      </w:pPr>
      <w:r>
        <w:rPr>
          <w:b/>
        </w:rPr>
        <w:t xml:space="preserve">Supplementary Figure </w:t>
      </w:r>
      <w:r w:rsidR="00346114">
        <w:rPr>
          <w:b/>
        </w:rPr>
        <w:t>12</w:t>
      </w:r>
      <w:r>
        <w:rPr>
          <w:b/>
        </w:rPr>
        <w:t xml:space="preserve">. Loss of SBE2 does not cause a delay in hypothalamic neuronal specification. </w:t>
      </w:r>
      <w:r>
        <w:t xml:space="preserve">(A-B) Immunofluorescent staining for oxytocin in E15.5 day VH parasagittal cryosections of </w:t>
      </w:r>
      <w:r>
        <w:rPr>
          <w:color w:val="212121"/>
        </w:rPr>
        <w:t xml:space="preserve">control and </w:t>
      </w:r>
      <w:r>
        <w:rPr>
          <w:i/>
        </w:rPr>
        <w:t>Shh</w:t>
      </w:r>
      <w:r>
        <w:rPr>
          <w:i/>
          <w:position w:val="8"/>
          <w:sz w:val="16"/>
        </w:rPr>
        <w:t>null</w:t>
      </w:r>
      <w:r>
        <w:rPr>
          <w:i/>
          <w:color w:val="212121"/>
          <w:position w:val="8"/>
          <w:sz w:val="16"/>
        </w:rPr>
        <w:t xml:space="preserve">/ΔSBE2 </w:t>
      </w:r>
      <w:r>
        <w:rPr>
          <w:color w:val="212121"/>
        </w:rPr>
        <w:t xml:space="preserve">embryos. The white arrow points to the oxytocin population, lost in mutant embryos. (C-D) </w:t>
      </w:r>
      <w:r>
        <w:t>Immunofluorescent staining for TH1 in E15.5 day VH parasagittal</w:t>
      </w:r>
      <w:r>
        <w:rPr>
          <w:spacing w:val="-6"/>
        </w:rPr>
        <w:t xml:space="preserve"> </w:t>
      </w:r>
      <w:r>
        <w:t>cryosections</w:t>
      </w:r>
      <w:r>
        <w:rPr>
          <w:spacing w:val="-4"/>
        </w:rPr>
        <w:t xml:space="preserve"> </w:t>
      </w:r>
      <w:r>
        <w:t>of</w:t>
      </w:r>
      <w:r>
        <w:rPr>
          <w:spacing w:val="-3"/>
        </w:rPr>
        <w:t xml:space="preserve"> </w:t>
      </w:r>
      <w:r>
        <w:rPr>
          <w:color w:val="212121"/>
        </w:rPr>
        <w:t>control</w:t>
      </w:r>
      <w:r>
        <w:rPr>
          <w:color w:val="212121"/>
          <w:spacing w:val="-3"/>
        </w:rPr>
        <w:t xml:space="preserve"> </w:t>
      </w:r>
      <w:r>
        <w:rPr>
          <w:color w:val="212121"/>
        </w:rPr>
        <w:t>and</w:t>
      </w:r>
      <w:r>
        <w:rPr>
          <w:color w:val="212121"/>
          <w:spacing w:val="-4"/>
        </w:rPr>
        <w:t xml:space="preserve"> </w:t>
      </w:r>
      <w:r>
        <w:rPr>
          <w:i/>
        </w:rPr>
        <w:t>Shh</w:t>
      </w:r>
      <w:r>
        <w:rPr>
          <w:i/>
          <w:position w:val="8"/>
          <w:sz w:val="16"/>
        </w:rPr>
        <w:t>null</w:t>
      </w:r>
      <w:r>
        <w:rPr>
          <w:i/>
          <w:color w:val="212121"/>
          <w:position w:val="8"/>
          <w:sz w:val="16"/>
        </w:rPr>
        <w:t>/ΔSBE2</w:t>
      </w:r>
      <w:r>
        <w:rPr>
          <w:i/>
          <w:color w:val="212121"/>
          <w:spacing w:val="-3"/>
          <w:position w:val="8"/>
          <w:sz w:val="16"/>
        </w:rPr>
        <w:t xml:space="preserve"> </w:t>
      </w:r>
      <w:r>
        <w:rPr>
          <w:color w:val="212121"/>
        </w:rPr>
        <w:t>embryos.</w:t>
      </w:r>
      <w:r>
        <w:rPr>
          <w:color w:val="212121"/>
          <w:spacing w:val="-4"/>
        </w:rPr>
        <w:t xml:space="preserve"> </w:t>
      </w:r>
      <w:r>
        <w:rPr>
          <w:color w:val="212121"/>
        </w:rPr>
        <w:t>The</w:t>
      </w:r>
      <w:r>
        <w:rPr>
          <w:color w:val="212121"/>
          <w:spacing w:val="-4"/>
        </w:rPr>
        <w:t xml:space="preserve"> </w:t>
      </w:r>
      <w:r>
        <w:rPr>
          <w:color w:val="212121"/>
        </w:rPr>
        <w:t>yellow</w:t>
      </w:r>
      <w:r>
        <w:rPr>
          <w:color w:val="212121"/>
          <w:spacing w:val="-5"/>
        </w:rPr>
        <w:t xml:space="preserve"> </w:t>
      </w:r>
      <w:r>
        <w:rPr>
          <w:color w:val="212121"/>
        </w:rPr>
        <w:t>arrow</w:t>
      </w:r>
      <w:r>
        <w:rPr>
          <w:color w:val="212121"/>
          <w:spacing w:val="-4"/>
        </w:rPr>
        <w:t xml:space="preserve"> </w:t>
      </w:r>
      <w:r>
        <w:rPr>
          <w:color w:val="212121"/>
        </w:rPr>
        <w:t>indicates</w:t>
      </w:r>
      <w:r>
        <w:rPr>
          <w:color w:val="212121"/>
          <w:spacing w:val="-3"/>
        </w:rPr>
        <w:t xml:space="preserve"> </w:t>
      </w:r>
      <w:r>
        <w:rPr>
          <w:color w:val="212121"/>
        </w:rPr>
        <w:t>the</w:t>
      </w:r>
      <w:r>
        <w:rPr>
          <w:color w:val="212121"/>
          <w:spacing w:val="-3"/>
        </w:rPr>
        <w:t xml:space="preserve"> </w:t>
      </w:r>
      <w:r>
        <w:rPr>
          <w:color w:val="212121"/>
        </w:rPr>
        <w:t>TH1 population, absent in mutant embryos. BS- basisphenoid; AH- adenohypophysis; PVN- paraventricular nucleus; ARC- arcuate nucleus. Scale bars are shown in the bottom left hand corner.</w:t>
      </w:r>
      <w:r>
        <w:rPr>
          <w:color w:val="212121"/>
          <w:spacing w:val="-3"/>
        </w:rPr>
        <w:t xml:space="preserve"> </w:t>
      </w:r>
      <w:r>
        <w:rPr>
          <w:color w:val="212121"/>
        </w:rPr>
        <w:t>(n=3)</w:t>
      </w:r>
    </w:p>
    <w:p w14:paraId="49D6C52A" w14:textId="77777777" w:rsidR="00EB680E" w:rsidRDefault="00EB680E">
      <w:pPr>
        <w:spacing w:line="237" w:lineRule="auto"/>
        <w:jc w:val="both"/>
        <w:sectPr w:rsidR="00EB680E">
          <w:pgSz w:w="12240" w:h="15840"/>
          <w:pgMar w:top="1440" w:right="920" w:bottom="1220" w:left="1340" w:header="0" w:footer="1030" w:gutter="0"/>
          <w:cols w:space="720"/>
        </w:sectPr>
      </w:pPr>
    </w:p>
    <w:p w14:paraId="4E551A94" w14:textId="77777777" w:rsidR="00EB680E" w:rsidRDefault="00DA0CFA">
      <w:pPr>
        <w:pStyle w:val="BodyText"/>
        <w:spacing w:before="11"/>
      </w:pPr>
      <w:r>
        <w:rPr>
          <w:noProof/>
          <w:lang w:bidi="ar-SA"/>
        </w:rPr>
        <w:lastRenderedPageBreak/>
        <w:drawing>
          <wp:anchor distT="0" distB="0" distL="0" distR="0" simplePos="0" relativeHeight="5" behindDoc="0" locked="0" layoutInCell="1" allowOverlap="1" wp14:anchorId="341D4773" wp14:editId="624AD8BF">
            <wp:simplePos x="0" y="0"/>
            <wp:positionH relativeFrom="page">
              <wp:posOffset>1971675</wp:posOffset>
            </wp:positionH>
            <wp:positionV relativeFrom="paragraph">
              <wp:posOffset>207024</wp:posOffset>
            </wp:positionV>
            <wp:extent cx="3803325" cy="6638544"/>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3" cstate="print"/>
                    <a:stretch>
                      <a:fillRect/>
                    </a:stretch>
                  </pic:blipFill>
                  <pic:spPr>
                    <a:xfrm>
                      <a:off x="0" y="0"/>
                      <a:ext cx="3803325" cy="6638544"/>
                    </a:xfrm>
                    <a:prstGeom prst="rect">
                      <a:avLst/>
                    </a:prstGeom>
                  </pic:spPr>
                </pic:pic>
              </a:graphicData>
            </a:graphic>
          </wp:anchor>
        </w:drawing>
      </w:r>
    </w:p>
    <w:p w14:paraId="31E98273" w14:textId="20B5019E" w:rsidR="00EB680E" w:rsidRDefault="00DA0CFA">
      <w:pPr>
        <w:spacing w:line="237" w:lineRule="auto"/>
        <w:ind w:left="100" w:right="517"/>
        <w:jc w:val="both"/>
        <w:rPr>
          <w:sz w:val="24"/>
        </w:rPr>
      </w:pPr>
      <w:r>
        <w:rPr>
          <w:b/>
          <w:sz w:val="24"/>
        </w:rPr>
        <w:t>Supplementary Figure 1</w:t>
      </w:r>
      <w:r w:rsidR="00346114">
        <w:rPr>
          <w:b/>
          <w:sz w:val="24"/>
        </w:rPr>
        <w:t>3</w:t>
      </w:r>
      <w:r>
        <w:rPr>
          <w:b/>
          <w:sz w:val="24"/>
        </w:rPr>
        <w:t xml:space="preserve">. DV hypothalamic patterning is unaffected by heterozygous removal of SBE2 or </w:t>
      </w:r>
      <w:r>
        <w:rPr>
          <w:b/>
          <w:i/>
          <w:sz w:val="24"/>
        </w:rPr>
        <w:t xml:space="preserve">Shh </w:t>
      </w:r>
      <w:r>
        <w:rPr>
          <w:b/>
          <w:sz w:val="24"/>
        </w:rPr>
        <w:t xml:space="preserve">activity. </w:t>
      </w:r>
      <w:r>
        <w:rPr>
          <w:sz w:val="24"/>
        </w:rPr>
        <w:t xml:space="preserve">(A-C) Immunofluorescent staining for NKX2-2 in E13.5 day VH parasagittal cryosections of </w:t>
      </w:r>
      <w:r>
        <w:rPr>
          <w:i/>
          <w:sz w:val="24"/>
        </w:rPr>
        <w:t>Shh</w:t>
      </w:r>
      <w:r>
        <w:rPr>
          <w:i/>
          <w:color w:val="212121"/>
          <w:position w:val="8"/>
          <w:sz w:val="16"/>
        </w:rPr>
        <w:t>+/+</w:t>
      </w:r>
      <w:r>
        <w:rPr>
          <w:color w:val="212121"/>
          <w:sz w:val="24"/>
        </w:rPr>
        <w:t xml:space="preserve">, </w:t>
      </w:r>
      <w:r>
        <w:rPr>
          <w:i/>
          <w:sz w:val="24"/>
        </w:rPr>
        <w:t>Shh</w:t>
      </w:r>
      <w:r>
        <w:rPr>
          <w:i/>
          <w:color w:val="212121"/>
          <w:position w:val="8"/>
          <w:sz w:val="16"/>
        </w:rPr>
        <w:t xml:space="preserve">null/+ </w:t>
      </w:r>
      <w:r>
        <w:rPr>
          <w:color w:val="212121"/>
          <w:sz w:val="24"/>
        </w:rPr>
        <w:t xml:space="preserve">and </w:t>
      </w:r>
      <w:r>
        <w:rPr>
          <w:i/>
          <w:sz w:val="24"/>
        </w:rPr>
        <w:t>Shh</w:t>
      </w:r>
      <w:r>
        <w:rPr>
          <w:i/>
          <w:color w:val="212121"/>
          <w:position w:val="8"/>
          <w:sz w:val="16"/>
        </w:rPr>
        <w:t xml:space="preserve">ΔSBE2/+ </w:t>
      </w:r>
      <w:r>
        <w:rPr>
          <w:color w:val="212121"/>
          <w:sz w:val="24"/>
        </w:rPr>
        <w:t xml:space="preserve">embryos. (D-F) </w:t>
      </w:r>
      <w:r>
        <w:rPr>
          <w:sz w:val="24"/>
        </w:rPr>
        <w:t xml:space="preserve">Immunofluorescent staining for PAX6 in E13.5 day VH parasagittal cryosections of </w:t>
      </w:r>
      <w:r>
        <w:rPr>
          <w:i/>
          <w:sz w:val="24"/>
        </w:rPr>
        <w:t>Shh</w:t>
      </w:r>
      <w:r>
        <w:rPr>
          <w:i/>
          <w:color w:val="212121"/>
          <w:position w:val="8"/>
          <w:sz w:val="16"/>
        </w:rPr>
        <w:t>+/+</w:t>
      </w:r>
      <w:r>
        <w:rPr>
          <w:color w:val="212121"/>
          <w:sz w:val="24"/>
        </w:rPr>
        <w:t xml:space="preserve">, </w:t>
      </w:r>
      <w:r>
        <w:rPr>
          <w:i/>
          <w:sz w:val="24"/>
        </w:rPr>
        <w:t>Shh</w:t>
      </w:r>
      <w:r>
        <w:rPr>
          <w:i/>
          <w:color w:val="212121"/>
          <w:position w:val="8"/>
          <w:sz w:val="16"/>
        </w:rPr>
        <w:t xml:space="preserve">null/+ </w:t>
      </w:r>
      <w:r>
        <w:rPr>
          <w:color w:val="212121"/>
          <w:sz w:val="24"/>
        </w:rPr>
        <w:t xml:space="preserve">and </w:t>
      </w:r>
      <w:r>
        <w:rPr>
          <w:i/>
          <w:sz w:val="24"/>
        </w:rPr>
        <w:t>Shh</w:t>
      </w:r>
      <w:r>
        <w:rPr>
          <w:i/>
          <w:color w:val="212121"/>
          <w:position w:val="8"/>
          <w:sz w:val="16"/>
        </w:rPr>
        <w:t xml:space="preserve">ΔSBE2/+ </w:t>
      </w:r>
      <w:r>
        <w:rPr>
          <w:color w:val="212121"/>
          <w:sz w:val="24"/>
        </w:rPr>
        <w:t xml:space="preserve">embryos. (G-I) </w:t>
      </w:r>
      <w:r>
        <w:rPr>
          <w:sz w:val="24"/>
        </w:rPr>
        <w:t xml:space="preserve">Immunofluorescent staining for OLIG2 in E13.5 day VH parasagittal cryosections of </w:t>
      </w:r>
      <w:r>
        <w:rPr>
          <w:i/>
          <w:sz w:val="24"/>
        </w:rPr>
        <w:t>Shh</w:t>
      </w:r>
      <w:r>
        <w:rPr>
          <w:i/>
          <w:color w:val="212121"/>
          <w:position w:val="8"/>
          <w:sz w:val="16"/>
        </w:rPr>
        <w:t>+/+</w:t>
      </w:r>
      <w:r>
        <w:rPr>
          <w:color w:val="212121"/>
          <w:sz w:val="24"/>
        </w:rPr>
        <w:t xml:space="preserve">, </w:t>
      </w:r>
      <w:r>
        <w:rPr>
          <w:i/>
          <w:sz w:val="24"/>
        </w:rPr>
        <w:t>Shh</w:t>
      </w:r>
      <w:r>
        <w:rPr>
          <w:i/>
          <w:color w:val="212121"/>
          <w:position w:val="8"/>
          <w:sz w:val="16"/>
        </w:rPr>
        <w:t xml:space="preserve">null/+ </w:t>
      </w:r>
      <w:r>
        <w:rPr>
          <w:color w:val="212121"/>
          <w:sz w:val="24"/>
        </w:rPr>
        <w:t xml:space="preserve">and </w:t>
      </w:r>
      <w:r>
        <w:rPr>
          <w:i/>
          <w:sz w:val="24"/>
        </w:rPr>
        <w:t>Shh</w:t>
      </w:r>
      <w:r>
        <w:rPr>
          <w:i/>
          <w:color w:val="212121"/>
          <w:position w:val="8"/>
          <w:sz w:val="16"/>
        </w:rPr>
        <w:t xml:space="preserve">ΔSBE2/+ </w:t>
      </w:r>
      <w:r>
        <w:rPr>
          <w:color w:val="212121"/>
          <w:sz w:val="24"/>
        </w:rPr>
        <w:t xml:space="preserve">embryos. </w:t>
      </w:r>
      <w:r>
        <w:rPr>
          <w:sz w:val="24"/>
        </w:rPr>
        <w:t xml:space="preserve">(J-L) Immunofluorescent staining for NKX6-1 in E13.5 day VH parasagittal cryosections of </w:t>
      </w:r>
      <w:r>
        <w:rPr>
          <w:i/>
          <w:sz w:val="24"/>
        </w:rPr>
        <w:t>Shh</w:t>
      </w:r>
      <w:r>
        <w:rPr>
          <w:i/>
          <w:color w:val="212121"/>
          <w:position w:val="8"/>
          <w:sz w:val="16"/>
        </w:rPr>
        <w:t>+/+</w:t>
      </w:r>
      <w:r>
        <w:rPr>
          <w:color w:val="212121"/>
          <w:sz w:val="24"/>
        </w:rPr>
        <w:t xml:space="preserve">, </w:t>
      </w:r>
      <w:r>
        <w:rPr>
          <w:i/>
          <w:sz w:val="24"/>
        </w:rPr>
        <w:t>Shh</w:t>
      </w:r>
      <w:r>
        <w:rPr>
          <w:i/>
          <w:color w:val="212121"/>
          <w:position w:val="8"/>
          <w:sz w:val="16"/>
        </w:rPr>
        <w:t xml:space="preserve">null/+ </w:t>
      </w:r>
      <w:r>
        <w:rPr>
          <w:color w:val="212121"/>
          <w:sz w:val="24"/>
        </w:rPr>
        <w:t xml:space="preserve">and </w:t>
      </w:r>
      <w:r>
        <w:rPr>
          <w:i/>
          <w:sz w:val="24"/>
        </w:rPr>
        <w:t>Shh</w:t>
      </w:r>
      <w:r>
        <w:rPr>
          <w:i/>
          <w:color w:val="212121"/>
          <w:position w:val="8"/>
          <w:sz w:val="16"/>
        </w:rPr>
        <w:t xml:space="preserve">ΔSBE2/+ </w:t>
      </w:r>
      <w:r>
        <w:rPr>
          <w:color w:val="212121"/>
          <w:sz w:val="24"/>
        </w:rPr>
        <w:t>embryos. AH- alar hypothalamus; BH- basal hypothalamus; RP- Rathke’s pouch. Scale bars are shown in the bottom right hand corner. (n=3)</w:t>
      </w:r>
    </w:p>
    <w:p w14:paraId="663E31B8" w14:textId="77777777" w:rsidR="00EB680E" w:rsidRDefault="00EB680E">
      <w:pPr>
        <w:spacing w:line="237" w:lineRule="auto"/>
        <w:jc w:val="both"/>
        <w:rPr>
          <w:sz w:val="24"/>
        </w:rPr>
        <w:sectPr w:rsidR="00EB680E">
          <w:pgSz w:w="12240" w:h="15840"/>
          <w:pgMar w:top="760" w:right="920" w:bottom="1220" w:left="1340" w:header="0" w:footer="1030" w:gutter="0"/>
          <w:cols w:space="720"/>
        </w:sectPr>
      </w:pPr>
    </w:p>
    <w:p w14:paraId="7B0645AB" w14:textId="77777777" w:rsidR="00EB680E" w:rsidRDefault="00DA0CFA">
      <w:pPr>
        <w:pStyle w:val="BodyText"/>
        <w:ind w:left="1880"/>
        <w:rPr>
          <w:sz w:val="20"/>
        </w:rPr>
      </w:pPr>
      <w:r>
        <w:rPr>
          <w:noProof/>
          <w:sz w:val="20"/>
          <w:lang w:bidi="ar-SA"/>
        </w:rPr>
        <w:lastRenderedPageBreak/>
        <w:drawing>
          <wp:inline distT="0" distB="0" distL="0" distR="0" wp14:anchorId="6C6A0CA6" wp14:editId="3B742069">
            <wp:extent cx="3579621" cy="6289833"/>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4" cstate="print"/>
                    <a:stretch>
                      <a:fillRect/>
                    </a:stretch>
                  </pic:blipFill>
                  <pic:spPr>
                    <a:xfrm>
                      <a:off x="0" y="0"/>
                      <a:ext cx="3579621" cy="6289833"/>
                    </a:xfrm>
                    <a:prstGeom prst="rect">
                      <a:avLst/>
                    </a:prstGeom>
                  </pic:spPr>
                </pic:pic>
              </a:graphicData>
            </a:graphic>
          </wp:inline>
        </w:drawing>
      </w:r>
    </w:p>
    <w:p w14:paraId="3AABAB8E" w14:textId="77777777" w:rsidR="00EB680E" w:rsidRDefault="00EB680E">
      <w:pPr>
        <w:pStyle w:val="BodyText"/>
        <w:spacing w:before="2"/>
        <w:rPr>
          <w:sz w:val="8"/>
        </w:rPr>
      </w:pPr>
    </w:p>
    <w:p w14:paraId="66E138EE" w14:textId="5691C2D7" w:rsidR="00EB680E" w:rsidRDefault="00DA0CFA">
      <w:pPr>
        <w:spacing w:before="93" w:line="237" w:lineRule="auto"/>
        <w:ind w:left="100" w:right="517"/>
        <w:jc w:val="both"/>
        <w:rPr>
          <w:sz w:val="24"/>
        </w:rPr>
      </w:pPr>
      <w:r>
        <w:rPr>
          <w:b/>
          <w:sz w:val="24"/>
        </w:rPr>
        <w:t>Supplementary Figure 1</w:t>
      </w:r>
      <w:r w:rsidR="00DB3E4D">
        <w:rPr>
          <w:b/>
          <w:sz w:val="24"/>
        </w:rPr>
        <w:t>4</w:t>
      </w:r>
      <w:r>
        <w:rPr>
          <w:b/>
          <w:sz w:val="24"/>
        </w:rPr>
        <w:t>. DV hypothalamic neuronal specification is unaffected by heterozygous</w:t>
      </w:r>
      <w:r>
        <w:rPr>
          <w:b/>
          <w:spacing w:val="-6"/>
          <w:sz w:val="24"/>
        </w:rPr>
        <w:t xml:space="preserve"> </w:t>
      </w:r>
      <w:r>
        <w:rPr>
          <w:b/>
          <w:sz w:val="24"/>
        </w:rPr>
        <w:t>removal</w:t>
      </w:r>
      <w:r>
        <w:rPr>
          <w:b/>
          <w:spacing w:val="-7"/>
          <w:sz w:val="24"/>
        </w:rPr>
        <w:t xml:space="preserve"> </w:t>
      </w:r>
      <w:r>
        <w:rPr>
          <w:b/>
          <w:sz w:val="24"/>
        </w:rPr>
        <w:t>of</w:t>
      </w:r>
      <w:r>
        <w:rPr>
          <w:b/>
          <w:spacing w:val="-4"/>
          <w:sz w:val="24"/>
        </w:rPr>
        <w:t xml:space="preserve"> </w:t>
      </w:r>
      <w:r>
        <w:rPr>
          <w:b/>
          <w:sz w:val="24"/>
        </w:rPr>
        <w:t>SBE2</w:t>
      </w:r>
      <w:r>
        <w:rPr>
          <w:b/>
          <w:spacing w:val="-7"/>
          <w:sz w:val="24"/>
        </w:rPr>
        <w:t xml:space="preserve"> </w:t>
      </w:r>
      <w:r>
        <w:rPr>
          <w:b/>
          <w:sz w:val="24"/>
        </w:rPr>
        <w:t>or</w:t>
      </w:r>
      <w:r>
        <w:rPr>
          <w:b/>
          <w:spacing w:val="-5"/>
          <w:sz w:val="24"/>
        </w:rPr>
        <w:t xml:space="preserve"> </w:t>
      </w:r>
      <w:r>
        <w:rPr>
          <w:b/>
          <w:i/>
          <w:sz w:val="24"/>
        </w:rPr>
        <w:t>Shh</w:t>
      </w:r>
      <w:r>
        <w:rPr>
          <w:b/>
          <w:i/>
          <w:spacing w:val="-6"/>
          <w:sz w:val="24"/>
        </w:rPr>
        <w:t xml:space="preserve"> </w:t>
      </w:r>
      <w:r>
        <w:rPr>
          <w:b/>
          <w:sz w:val="24"/>
        </w:rPr>
        <w:t>activity.</w:t>
      </w:r>
      <w:r>
        <w:rPr>
          <w:b/>
          <w:spacing w:val="-6"/>
          <w:sz w:val="24"/>
        </w:rPr>
        <w:t xml:space="preserve"> </w:t>
      </w:r>
      <w:r>
        <w:rPr>
          <w:sz w:val="24"/>
        </w:rPr>
        <w:t>(A-C)</w:t>
      </w:r>
      <w:r>
        <w:rPr>
          <w:spacing w:val="-6"/>
          <w:sz w:val="24"/>
        </w:rPr>
        <w:t xml:space="preserve"> </w:t>
      </w:r>
      <w:r>
        <w:rPr>
          <w:sz w:val="24"/>
        </w:rPr>
        <w:t>Immunofluorescent</w:t>
      </w:r>
      <w:r>
        <w:rPr>
          <w:spacing w:val="-5"/>
          <w:sz w:val="24"/>
        </w:rPr>
        <w:t xml:space="preserve"> </w:t>
      </w:r>
      <w:r>
        <w:rPr>
          <w:sz w:val="24"/>
        </w:rPr>
        <w:t>staining</w:t>
      </w:r>
      <w:r>
        <w:rPr>
          <w:spacing w:val="-7"/>
          <w:sz w:val="24"/>
        </w:rPr>
        <w:t xml:space="preserve"> </w:t>
      </w:r>
      <w:r>
        <w:rPr>
          <w:sz w:val="24"/>
        </w:rPr>
        <w:t>for</w:t>
      </w:r>
      <w:r>
        <w:rPr>
          <w:spacing w:val="-6"/>
          <w:sz w:val="24"/>
        </w:rPr>
        <w:t xml:space="preserve"> </w:t>
      </w:r>
      <w:r>
        <w:rPr>
          <w:sz w:val="24"/>
        </w:rPr>
        <w:t xml:space="preserve">NKX2-1 in E13.5 day VH parasagittal cryosections of </w:t>
      </w:r>
      <w:r>
        <w:rPr>
          <w:i/>
          <w:sz w:val="24"/>
        </w:rPr>
        <w:t>Shh</w:t>
      </w:r>
      <w:r>
        <w:rPr>
          <w:i/>
          <w:color w:val="212121"/>
          <w:position w:val="8"/>
          <w:sz w:val="16"/>
        </w:rPr>
        <w:t>+/+</w:t>
      </w:r>
      <w:r>
        <w:rPr>
          <w:color w:val="212121"/>
          <w:sz w:val="24"/>
        </w:rPr>
        <w:t xml:space="preserve">, </w:t>
      </w:r>
      <w:r>
        <w:rPr>
          <w:i/>
          <w:sz w:val="24"/>
        </w:rPr>
        <w:t>Shh</w:t>
      </w:r>
      <w:r>
        <w:rPr>
          <w:i/>
          <w:color w:val="212121"/>
          <w:position w:val="8"/>
          <w:sz w:val="16"/>
        </w:rPr>
        <w:t xml:space="preserve">null/+ </w:t>
      </w:r>
      <w:r>
        <w:rPr>
          <w:color w:val="212121"/>
          <w:sz w:val="24"/>
        </w:rPr>
        <w:t xml:space="preserve">and </w:t>
      </w:r>
      <w:r>
        <w:rPr>
          <w:i/>
          <w:sz w:val="24"/>
        </w:rPr>
        <w:t>Shh</w:t>
      </w:r>
      <w:r>
        <w:rPr>
          <w:i/>
          <w:color w:val="212121"/>
          <w:position w:val="8"/>
          <w:sz w:val="16"/>
        </w:rPr>
        <w:t xml:space="preserve">ΔSBE2/+ </w:t>
      </w:r>
      <w:r>
        <w:rPr>
          <w:color w:val="212121"/>
          <w:sz w:val="24"/>
        </w:rPr>
        <w:t xml:space="preserve">embryos. (D-F) </w:t>
      </w:r>
      <w:r>
        <w:rPr>
          <w:sz w:val="24"/>
        </w:rPr>
        <w:t>Immunofluorescent</w:t>
      </w:r>
      <w:r>
        <w:rPr>
          <w:spacing w:val="-14"/>
          <w:sz w:val="24"/>
        </w:rPr>
        <w:t xml:space="preserve"> </w:t>
      </w:r>
      <w:r>
        <w:rPr>
          <w:sz w:val="24"/>
        </w:rPr>
        <w:t>staining</w:t>
      </w:r>
      <w:r>
        <w:rPr>
          <w:spacing w:val="-14"/>
          <w:sz w:val="24"/>
        </w:rPr>
        <w:t xml:space="preserve"> </w:t>
      </w:r>
      <w:r>
        <w:rPr>
          <w:sz w:val="24"/>
        </w:rPr>
        <w:t>for</w:t>
      </w:r>
      <w:r>
        <w:rPr>
          <w:spacing w:val="-15"/>
          <w:sz w:val="24"/>
        </w:rPr>
        <w:t xml:space="preserve"> </w:t>
      </w:r>
      <w:r>
        <w:rPr>
          <w:sz w:val="24"/>
        </w:rPr>
        <w:t>ISL1</w:t>
      </w:r>
      <w:r>
        <w:rPr>
          <w:spacing w:val="-13"/>
          <w:sz w:val="24"/>
        </w:rPr>
        <w:t xml:space="preserve"> </w:t>
      </w:r>
      <w:r>
        <w:rPr>
          <w:sz w:val="24"/>
        </w:rPr>
        <w:t>in</w:t>
      </w:r>
      <w:r>
        <w:rPr>
          <w:spacing w:val="-13"/>
          <w:sz w:val="24"/>
        </w:rPr>
        <w:t xml:space="preserve"> </w:t>
      </w:r>
      <w:r>
        <w:rPr>
          <w:sz w:val="24"/>
        </w:rPr>
        <w:t>E13.5</w:t>
      </w:r>
      <w:r>
        <w:rPr>
          <w:spacing w:val="-15"/>
          <w:sz w:val="24"/>
        </w:rPr>
        <w:t xml:space="preserve"> </w:t>
      </w:r>
      <w:r>
        <w:rPr>
          <w:sz w:val="24"/>
        </w:rPr>
        <w:t>day</w:t>
      </w:r>
      <w:r>
        <w:rPr>
          <w:spacing w:val="-14"/>
          <w:sz w:val="24"/>
        </w:rPr>
        <w:t xml:space="preserve"> </w:t>
      </w:r>
      <w:r>
        <w:rPr>
          <w:sz w:val="24"/>
        </w:rPr>
        <w:t>VH</w:t>
      </w:r>
      <w:r>
        <w:rPr>
          <w:spacing w:val="-15"/>
          <w:sz w:val="24"/>
        </w:rPr>
        <w:t xml:space="preserve"> </w:t>
      </w:r>
      <w:r>
        <w:rPr>
          <w:sz w:val="24"/>
        </w:rPr>
        <w:t>parasagittal</w:t>
      </w:r>
      <w:r>
        <w:rPr>
          <w:spacing w:val="-14"/>
          <w:sz w:val="24"/>
        </w:rPr>
        <w:t xml:space="preserve"> </w:t>
      </w:r>
      <w:r>
        <w:rPr>
          <w:sz w:val="24"/>
        </w:rPr>
        <w:t>cryosections</w:t>
      </w:r>
      <w:r>
        <w:rPr>
          <w:spacing w:val="-13"/>
          <w:sz w:val="24"/>
        </w:rPr>
        <w:t xml:space="preserve"> </w:t>
      </w:r>
      <w:r>
        <w:rPr>
          <w:sz w:val="24"/>
        </w:rPr>
        <w:t>of</w:t>
      </w:r>
      <w:r>
        <w:rPr>
          <w:spacing w:val="-15"/>
          <w:sz w:val="24"/>
        </w:rPr>
        <w:t xml:space="preserve"> </w:t>
      </w:r>
      <w:r>
        <w:rPr>
          <w:i/>
          <w:sz w:val="24"/>
        </w:rPr>
        <w:t>Shh</w:t>
      </w:r>
      <w:r>
        <w:rPr>
          <w:i/>
          <w:color w:val="212121"/>
          <w:position w:val="8"/>
          <w:sz w:val="16"/>
        </w:rPr>
        <w:t>+/+</w:t>
      </w:r>
      <w:r>
        <w:rPr>
          <w:color w:val="212121"/>
          <w:sz w:val="24"/>
        </w:rPr>
        <w:t>,</w:t>
      </w:r>
      <w:r>
        <w:rPr>
          <w:color w:val="212121"/>
          <w:spacing w:val="-15"/>
          <w:sz w:val="24"/>
        </w:rPr>
        <w:t xml:space="preserve"> </w:t>
      </w:r>
      <w:r>
        <w:rPr>
          <w:i/>
          <w:sz w:val="24"/>
        </w:rPr>
        <w:t>Shh</w:t>
      </w:r>
      <w:r>
        <w:rPr>
          <w:i/>
          <w:color w:val="212121"/>
          <w:position w:val="8"/>
          <w:sz w:val="16"/>
        </w:rPr>
        <w:t xml:space="preserve">null/+ </w:t>
      </w:r>
      <w:r>
        <w:rPr>
          <w:color w:val="212121"/>
          <w:sz w:val="24"/>
        </w:rPr>
        <w:t xml:space="preserve">and </w:t>
      </w:r>
      <w:r>
        <w:rPr>
          <w:i/>
          <w:sz w:val="24"/>
        </w:rPr>
        <w:t>Shh</w:t>
      </w:r>
      <w:r>
        <w:rPr>
          <w:i/>
          <w:color w:val="212121"/>
          <w:position w:val="8"/>
          <w:sz w:val="16"/>
        </w:rPr>
        <w:t xml:space="preserve">ΔSBE2/+ </w:t>
      </w:r>
      <w:r>
        <w:rPr>
          <w:color w:val="212121"/>
          <w:sz w:val="24"/>
        </w:rPr>
        <w:t xml:space="preserve">embryos. (G-I) </w:t>
      </w:r>
      <w:r>
        <w:rPr>
          <w:sz w:val="24"/>
        </w:rPr>
        <w:t xml:space="preserve">Immunofluorescent staining for SF1 in E13.5 day VH parasagittal cryosections of </w:t>
      </w:r>
      <w:r>
        <w:rPr>
          <w:i/>
          <w:sz w:val="24"/>
        </w:rPr>
        <w:t>Shh</w:t>
      </w:r>
      <w:r>
        <w:rPr>
          <w:i/>
          <w:color w:val="212121"/>
          <w:position w:val="8"/>
          <w:sz w:val="16"/>
        </w:rPr>
        <w:t>+/+</w:t>
      </w:r>
      <w:r>
        <w:rPr>
          <w:color w:val="212121"/>
          <w:sz w:val="24"/>
        </w:rPr>
        <w:t xml:space="preserve">, </w:t>
      </w:r>
      <w:r>
        <w:rPr>
          <w:i/>
          <w:sz w:val="24"/>
        </w:rPr>
        <w:t>Shh</w:t>
      </w:r>
      <w:r>
        <w:rPr>
          <w:i/>
          <w:color w:val="212121"/>
          <w:position w:val="8"/>
          <w:sz w:val="16"/>
        </w:rPr>
        <w:t xml:space="preserve">null/+ </w:t>
      </w:r>
      <w:r>
        <w:rPr>
          <w:color w:val="212121"/>
          <w:sz w:val="24"/>
        </w:rPr>
        <w:t xml:space="preserve">and </w:t>
      </w:r>
      <w:r>
        <w:rPr>
          <w:i/>
          <w:sz w:val="24"/>
        </w:rPr>
        <w:t>Shh</w:t>
      </w:r>
      <w:r>
        <w:rPr>
          <w:i/>
          <w:color w:val="212121"/>
          <w:position w:val="8"/>
          <w:sz w:val="16"/>
        </w:rPr>
        <w:t xml:space="preserve">ΔSBE2/+ </w:t>
      </w:r>
      <w:r>
        <w:rPr>
          <w:color w:val="212121"/>
          <w:sz w:val="24"/>
        </w:rPr>
        <w:t xml:space="preserve">embryos. </w:t>
      </w:r>
      <w:r>
        <w:rPr>
          <w:sz w:val="24"/>
        </w:rPr>
        <w:t>(J-L) Immunofluorescent staining for somatostatin</w:t>
      </w:r>
      <w:r>
        <w:rPr>
          <w:spacing w:val="-15"/>
          <w:sz w:val="24"/>
        </w:rPr>
        <w:t xml:space="preserve"> </w:t>
      </w:r>
      <w:r>
        <w:rPr>
          <w:sz w:val="24"/>
        </w:rPr>
        <w:t>in</w:t>
      </w:r>
      <w:r>
        <w:rPr>
          <w:spacing w:val="-14"/>
          <w:sz w:val="24"/>
        </w:rPr>
        <w:t xml:space="preserve"> </w:t>
      </w:r>
      <w:r>
        <w:rPr>
          <w:sz w:val="24"/>
        </w:rPr>
        <w:t>E13.5</w:t>
      </w:r>
      <w:r>
        <w:rPr>
          <w:spacing w:val="-15"/>
          <w:sz w:val="24"/>
        </w:rPr>
        <w:t xml:space="preserve"> </w:t>
      </w:r>
      <w:r>
        <w:rPr>
          <w:sz w:val="24"/>
        </w:rPr>
        <w:t>day</w:t>
      </w:r>
      <w:r>
        <w:rPr>
          <w:spacing w:val="-15"/>
          <w:sz w:val="24"/>
        </w:rPr>
        <w:t xml:space="preserve"> </w:t>
      </w:r>
      <w:r>
        <w:rPr>
          <w:sz w:val="24"/>
        </w:rPr>
        <w:t>VH</w:t>
      </w:r>
      <w:r>
        <w:rPr>
          <w:spacing w:val="-16"/>
          <w:sz w:val="24"/>
        </w:rPr>
        <w:t xml:space="preserve"> </w:t>
      </w:r>
      <w:r>
        <w:rPr>
          <w:sz w:val="24"/>
        </w:rPr>
        <w:t>parasagittal</w:t>
      </w:r>
      <w:r>
        <w:rPr>
          <w:spacing w:val="-14"/>
          <w:sz w:val="24"/>
        </w:rPr>
        <w:t xml:space="preserve"> </w:t>
      </w:r>
      <w:r>
        <w:rPr>
          <w:sz w:val="24"/>
        </w:rPr>
        <w:t>cryosections</w:t>
      </w:r>
      <w:r>
        <w:rPr>
          <w:spacing w:val="-16"/>
          <w:sz w:val="24"/>
        </w:rPr>
        <w:t xml:space="preserve"> </w:t>
      </w:r>
      <w:r>
        <w:rPr>
          <w:sz w:val="24"/>
        </w:rPr>
        <w:t>of</w:t>
      </w:r>
      <w:r>
        <w:rPr>
          <w:spacing w:val="-14"/>
          <w:sz w:val="24"/>
        </w:rPr>
        <w:t xml:space="preserve"> </w:t>
      </w:r>
      <w:r>
        <w:rPr>
          <w:i/>
          <w:sz w:val="24"/>
        </w:rPr>
        <w:t>Shh</w:t>
      </w:r>
      <w:r>
        <w:rPr>
          <w:i/>
          <w:color w:val="212121"/>
          <w:position w:val="8"/>
          <w:sz w:val="16"/>
        </w:rPr>
        <w:t>+/+</w:t>
      </w:r>
      <w:r>
        <w:rPr>
          <w:color w:val="212121"/>
          <w:sz w:val="24"/>
        </w:rPr>
        <w:t>,</w:t>
      </w:r>
      <w:r>
        <w:rPr>
          <w:color w:val="212121"/>
          <w:spacing w:val="-15"/>
          <w:sz w:val="24"/>
        </w:rPr>
        <w:t xml:space="preserve"> </w:t>
      </w:r>
      <w:r>
        <w:rPr>
          <w:i/>
          <w:sz w:val="24"/>
        </w:rPr>
        <w:t>Shh</w:t>
      </w:r>
      <w:r>
        <w:rPr>
          <w:i/>
          <w:color w:val="212121"/>
          <w:position w:val="8"/>
          <w:sz w:val="16"/>
        </w:rPr>
        <w:t>null/+</w:t>
      </w:r>
      <w:r>
        <w:rPr>
          <w:i/>
          <w:color w:val="212121"/>
          <w:spacing w:val="5"/>
          <w:position w:val="8"/>
          <w:sz w:val="16"/>
        </w:rPr>
        <w:t xml:space="preserve"> </w:t>
      </w:r>
      <w:r>
        <w:rPr>
          <w:color w:val="212121"/>
          <w:sz w:val="24"/>
        </w:rPr>
        <w:t>and</w:t>
      </w:r>
      <w:r>
        <w:rPr>
          <w:color w:val="212121"/>
          <w:spacing w:val="-15"/>
          <w:sz w:val="24"/>
        </w:rPr>
        <w:t xml:space="preserve"> </w:t>
      </w:r>
      <w:r>
        <w:rPr>
          <w:i/>
          <w:sz w:val="24"/>
        </w:rPr>
        <w:t>Shh</w:t>
      </w:r>
      <w:r>
        <w:rPr>
          <w:i/>
          <w:color w:val="212121"/>
          <w:position w:val="8"/>
          <w:sz w:val="16"/>
        </w:rPr>
        <w:t>ΔSBE2/+</w:t>
      </w:r>
      <w:r>
        <w:rPr>
          <w:i/>
          <w:color w:val="212121"/>
          <w:spacing w:val="6"/>
          <w:position w:val="8"/>
          <w:sz w:val="16"/>
        </w:rPr>
        <w:t xml:space="preserve"> </w:t>
      </w:r>
      <w:r>
        <w:rPr>
          <w:color w:val="212121"/>
          <w:sz w:val="24"/>
        </w:rPr>
        <w:t>embryos. AH- alar hypothalamus; BH- basal hypothalamus; RP- Rathke’s pouch. Scale bars are shown in the bottom right hand corner.</w:t>
      </w:r>
      <w:r>
        <w:rPr>
          <w:color w:val="212121"/>
          <w:spacing w:val="-3"/>
          <w:sz w:val="24"/>
        </w:rPr>
        <w:t xml:space="preserve"> </w:t>
      </w:r>
      <w:r>
        <w:rPr>
          <w:color w:val="212121"/>
          <w:sz w:val="24"/>
        </w:rPr>
        <w:t>(n=3)</w:t>
      </w:r>
    </w:p>
    <w:sectPr w:rsidR="00EB680E">
      <w:pgSz w:w="12240" w:h="15840"/>
      <w:pgMar w:top="1440" w:right="920" w:bottom="1220" w:left="1340" w:header="0" w:footer="103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BEB0F7" w14:textId="77777777" w:rsidR="006D2F73" w:rsidRDefault="006D2F73">
      <w:r>
        <w:separator/>
      </w:r>
    </w:p>
  </w:endnote>
  <w:endnote w:type="continuationSeparator" w:id="0">
    <w:p w14:paraId="3C3C4093" w14:textId="77777777" w:rsidR="006D2F73" w:rsidRDefault="006D2F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527DC2" w14:textId="4E91929F" w:rsidR="00EB680E" w:rsidRDefault="00DA0CFA">
    <w:pPr>
      <w:pStyle w:val="BodyText"/>
      <w:spacing w:line="14" w:lineRule="auto"/>
      <w:rPr>
        <w:sz w:val="20"/>
      </w:rPr>
    </w:pPr>
    <w:r>
      <w:rPr>
        <w:noProof/>
        <w:lang w:bidi="ar-SA"/>
      </w:rPr>
      <mc:AlternateContent>
        <mc:Choice Requires="wps">
          <w:drawing>
            <wp:anchor distT="0" distB="0" distL="114300" distR="114300" simplePos="0" relativeHeight="251657728" behindDoc="1" locked="0" layoutInCell="1" allowOverlap="1" wp14:anchorId="06494F66" wp14:editId="4F536D36">
              <wp:simplePos x="0" y="0"/>
              <wp:positionH relativeFrom="page">
                <wp:posOffset>6573520</wp:posOffset>
              </wp:positionH>
              <wp:positionV relativeFrom="page">
                <wp:posOffset>9264650</wp:posOffset>
              </wp:positionV>
              <wp:extent cx="228600" cy="19431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79E12" w14:textId="145F02AF" w:rsidR="00EB680E" w:rsidRDefault="00DA0CFA">
                          <w:pPr>
                            <w:pStyle w:val="BodyText"/>
                            <w:spacing w:before="10"/>
                            <w:ind w:left="60"/>
                          </w:pPr>
                          <w:r>
                            <w:fldChar w:fldCharType="begin"/>
                          </w:r>
                          <w:r>
                            <w:instrText xml:space="preserve"> PAGE </w:instrText>
                          </w:r>
                          <w:r>
                            <w:fldChar w:fldCharType="separate"/>
                          </w:r>
                          <w:r w:rsidR="008901FB">
                            <w:rPr>
                              <w:noProof/>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494F66" id="_x0000_t202" coordsize="21600,21600" o:spt="202" path="m,l,21600r21600,l21600,xe">
              <v:stroke joinstyle="miter"/>
              <v:path gradientshapeok="t" o:connecttype="rect"/>
            </v:shapetype>
            <v:shape id="Text Box 1" o:spid="_x0000_s1026" type="#_x0000_t202" style="position:absolute;margin-left:517.6pt;margin-top:729.5pt;width:18pt;height:15.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" filled="f" stroked="f">
              <v:textbox inset="0,0,0,0">
                <w:txbxContent>
                  <w:p w14:paraId="45779E12" w14:textId="145F02AF" w:rsidR="00EB680E" w:rsidRDefault="00DA0CFA">
                    <w:pPr>
                      <w:pStyle w:val="BodyText"/>
                      <w:spacing w:before="10"/>
                      <w:ind w:left="60"/>
                    </w:pPr>
                    <w:r>
                      <w:fldChar w:fldCharType="begin"/>
                    </w:r>
                    <w:r>
                      <w:instrText xml:space="preserve"> PAGE </w:instrText>
                    </w:r>
                    <w:r>
                      <w:fldChar w:fldCharType="separate"/>
                    </w:r>
                    <w:r w:rsidR="008901FB">
                      <w:rPr>
                        <w:noProof/>
                      </w:rPr>
                      <w:t>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9A588C" w14:textId="77777777" w:rsidR="006D2F73" w:rsidRDefault="006D2F73">
      <w:r>
        <w:separator/>
      </w:r>
    </w:p>
  </w:footnote>
  <w:footnote w:type="continuationSeparator" w:id="0">
    <w:p w14:paraId="607CF6CC" w14:textId="77777777" w:rsidR="006D2F73" w:rsidRDefault="006D2F7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680E"/>
    <w:rsid w:val="000D38F3"/>
    <w:rsid w:val="00121A57"/>
    <w:rsid w:val="0015107F"/>
    <w:rsid w:val="0017077B"/>
    <w:rsid w:val="00187D1B"/>
    <w:rsid w:val="00202AFD"/>
    <w:rsid w:val="002D3A76"/>
    <w:rsid w:val="00316F2F"/>
    <w:rsid w:val="00346114"/>
    <w:rsid w:val="00391A60"/>
    <w:rsid w:val="004A412A"/>
    <w:rsid w:val="004F1678"/>
    <w:rsid w:val="0061265E"/>
    <w:rsid w:val="00643865"/>
    <w:rsid w:val="006D2F73"/>
    <w:rsid w:val="008364A0"/>
    <w:rsid w:val="008901FB"/>
    <w:rsid w:val="008C3629"/>
    <w:rsid w:val="009A38BB"/>
    <w:rsid w:val="009F33BC"/>
    <w:rsid w:val="00A73004"/>
    <w:rsid w:val="00B4181E"/>
    <w:rsid w:val="00C92CC0"/>
    <w:rsid w:val="00CB71AC"/>
    <w:rsid w:val="00CD7462"/>
    <w:rsid w:val="00DA0CFA"/>
    <w:rsid w:val="00DB3E4D"/>
    <w:rsid w:val="00EB680E"/>
    <w:rsid w:val="00ED320E"/>
    <w:rsid w:val="00EE17D6"/>
    <w:rsid w:val="00EE480B"/>
    <w:rsid w:val="00F10B5A"/>
    <w:rsid w:val="00F404D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464FD3"/>
  <w15:docId w15:val="{57E7B6CE-C5B5-4066-A6D5-D68D1C52D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imes New Roman" w:eastAsia="Times New Roman" w:hAnsi="Times New Roman" w:cs="Times New Roman"/>
      <w:lang w:val="en-GB" w:eastAsia="en-GB"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F404D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04DB"/>
    <w:rPr>
      <w:rFonts w:ascii="Segoe UI" w:eastAsia="Times New Roman" w:hAnsi="Segoe UI" w:cs="Segoe UI"/>
      <w:sz w:val="18"/>
      <w:szCs w:val="18"/>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8.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image" Target="media/image14.jpeg"/><Relationship Id="rId10" Type="http://schemas.openxmlformats.org/officeDocument/2006/relationships/hyperlink" Target="https://genome.ucsc.edu/cgi-bin/hgTrackUi?db=hg19&amp;g=cons100way" TargetMode="Externa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hyperlink" Target="https://genome.ucsc.edu/cgi-bin/hgTrackUi?db=hg19&amp;g=cons100way" TargetMode="External"/><Relationship Id="rId14" Type="http://schemas.openxmlformats.org/officeDocument/2006/relationships/image" Target="media/image5.tiff"/><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2BA1FC-5D10-43F9-A613-DA2ADD36B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1539</Words>
  <Characters>8773</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Crane-Smith, Zoe</cp:lastModifiedBy>
  <cp:revision>2</cp:revision>
  <dcterms:created xsi:type="dcterms:W3CDTF">2021-03-10T18:37:00Z</dcterms:created>
  <dcterms:modified xsi:type="dcterms:W3CDTF">2021-03-10T18:37:00Z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2020-08-17T00:00:00Z</vt:filetime>
  </property>
  <property fmtid="{D5CDD505-2E9C-101B-9397-08002B2CF9AE}" pid="3" name="Creator">
    <vt:lpwstr>Microsoft® Word 2016</vt:lpwstr>
  </property>
  <property fmtid="{D5CDD505-2E9C-101B-9397-08002B2CF9AE}" pid="4" name="LastSaved">
    <vt:filetime>2020-12-11T00:00:00Z</vt:filetime>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